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Questions Ready for Roundtable Discussion</w:t>
      </w:r>
    </w:p>
    <w:p>
      <w:r>
        <w:t>1. What actions should you take if you discover a potential copyright infringement in your project?</w:t>
      </w:r>
    </w:p>
    <w:p>
      <w:r>
        <w:t>2. Can you explain the difference between intellectual property and copyright in simple terms?</w:t>
      </w:r>
    </w:p>
    <w:p>
      <w:r>
        <w:t>3. What measures should a business take to ensure employee data is kept private under privacy legislation?</w:t>
      </w:r>
    </w:p>
    <w:p>
      <w:r>
        <w:t>4. What are the potential consequences for violating privacy policies in the workplace?</w:t>
      </w:r>
    </w:p>
    <w:p>
      <w:r>
        <w:t>5. If you observe unethical behavior in the workplace, what should be your first course of action?</w:t>
      </w:r>
    </w:p>
    <w:p>
      <w:r>
        <w:t>6. How should a business inform employees of changes to intellectual property and copyright policies?</w:t>
      </w:r>
    </w:p>
    <w:p>
      <w:r>
        <w:t>7. What are the key differences between the Australian Privacy Principles (APPs) and privacy regulations in other countries?</w:t>
      </w:r>
    </w:p>
    <w:p>
      <w:r>
        <w:t>8. What would you do if you unintentionally breach intellectual property rights?</w:t>
      </w:r>
    </w:p>
    <w:p>
      <w:r>
        <w:t>9. What steps can businesses take to ensure compliance with both local and international copyright laws?</w:t>
      </w:r>
    </w:p>
    <w:p>
      <w:r>
        <w:t>10. If a grievance is filed regarding an ethical violation, what process should the company follow to address it?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/>
  <dcterms:created xsi:type="dcterms:W3CDTF">2013-12-23T23:15:00Z</dcterms:created>
  <dcterms:modified xsi:type="dcterms:W3CDTF">2013-12-23T23:15:00Z</dcterms:modified>
  <cp:category/>
</cp:coreProperties>
</file>