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Review and Grievance Procedures</w:t>
      </w:r>
    </w:p>
    <w:p>
      <w:r>
        <w:t>1. Grievance Reporting Procedure: Employees should report any grievances related to ethical breaches to their immediate supervisor or HR.</w:t>
      </w:r>
    </w:p>
    <w:p>
      <w:r>
        <w:t>2. Investigation Procedure: HR will conduct a thorough investigation into all reported grievances, ensuring confidentiality and fairness.</w:t>
      </w:r>
    </w:p>
    <w:p>
      <w:r>
        <w:t>3. Resolution Procedure: Based on the findings of the investigation, corrective actions will be taken, including counseling, training, or disciplinary action.</w:t>
      </w:r>
    </w:p>
    <w:p>
      <w:r>
        <w:t>4. Appeal Procedure: Employees may appeal the outcome of an investigation if they believe the decision was unjust.</w:t>
      </w:r>
    </w:p>
    <w:p>
      <w:r>
        <w:t>5. Communication of Outcome: All decisions will be communicated to the employee involved, ensuring transparency in the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/>
  <dcterms:created xsi:type="dcterms:W3CDTF">2013-12-23T23:15:00Z</dcterms:created>
  <dcterms:modified xsi:type="dcterms:W3CDTF">2013-12-23T23:15:00Z</dcterms:modified>
  <cp:category/>
</cp:coreProperties>
</file>