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Updated Policies and Procedures</w:t>
      </w:r>
    </w:p>
    <w:p>
      <w:r>
        <w:t>1. Intellectual Property Policy: Ensures that all intellectual property created by employees is protected and appropriately attributed.</w:t>
      </w:r>
    </w:p>
    <w:p>
      <w:r>
        <w:t>2. Copyright Compliance Policy: Outlines the procedures for identifying and handling copyright infringement within the business.</w:t>
      </w:r>
    </w:p>
    <w:p>
      <w:r>
        <w:t>3. Privacy Policy: Defines how personal data of employees and customers should be collected, stored, and protected.</w:t>
      </w:r>
    </w:p>
    <w:p>
      <w:r>
        <w:t>4. Ethics and Compliance Policy: Describes the code of ethics and professional conduct expected from all employees and contractors.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