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Override PartName="/word/media/rId56.png" ContentType="image/png"/>
  <Override PartName="/word/media/rId41.png" ContentType="image/png"/>
  <Override PartName="/word/media/rId14.png" ContentType="image/png"/>
  <Override PartName="/word/media/rId35.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6902823"/>
            <wp:effectExtent b="0" l="0" r="0" t="0"/>
            <wp:docPr descr="" title="" id="10" name="Picture"/>
            <a:graphic>
              <a:graphicData uri="http://schemas.openxmlformats.org/drawingml/2006/picture">
                <pic:pic>
                  <pic:nvPicPr>
                    <pic:cNvPr descr="assets/cover.png" id="11" name="Picture"/>
                    <pic:cNvPicPr>
                      <a:picLocks noChangeArrowheads="1" noChangeAspect="1"/>
                    </pic:cNvPicPr>
                  </pic:nvPicPr>
                  <pic:blipFill>
                    <a:blip r:embed="rId9"/>
                    <a:stretch>
                      <a:fillRect/>
                    </a:stretch>
                  </pic:blipFill>
                  <pic:spPr bwMode="auto">
                    <a:xfrm>
                      <a:off x="0" y="0"/>
                      <a:ext cx="5334000" cy="6902823"/>
                    </a:xfrm>
                    <a:prstGeom prst="rect">
                      <a:avLst/>
                    </a:prstGeom>
                    <a:noFill/>
                    <a:ln w="9525">
                      <a:noFill/>
                      <a:headEnd/>
                      <a:tailEnd/>
                    </a:ln>
                  </pic:spPr>
                </pic:pic>
              </a:graphicData>
            </a:graphic>
          </wp:inline>
        </w:drawing>
      </w:r>
    </w:p>
    <w:p>
      <w:r>
        <w:br w:type="page"/>
      </w:r>
    </w:p>
    <w:bookmarkStart w:id="88" w:name="X30531cda0be92ed708adbf49be5f709c0a98210"/>
    <w:p>
      <w:pPr>
        <w:pStyle w:val="Heading1"/>
      </w:pPr>
      <w:r>
        <w:t xml:space="preserve">Pentest Copilot with a Local LLM (Ollama): Background &amp; Technical Explainer</w:t>
      </w:r>
    </w:p>
    <w:p>
      <w:pPr>
        <w:pStyle w:val="FirstParagraph"/>
      </w:pPr>
      <w:r>
        <w:rPr>
          <w:b/>
          <w:bCs/>
        </w:rPr>
        <w:t xml:space="preserve">Document version:</w:t>
      </w:r>
      <w:r>
        <w:t xml:space="preserve"> </w:t>
      </w:r>
      <w:r>
        <w:t xml:space="preserve">1.0</w:t>
      </w:r>
      <w:r>
        <w:t xml:space="preserve"> </w:t>
      </w:r>
      <w:r>
        <w:rPr>
          <w:b/>
          <w:bCs/>
        </w:rPr>
        <w:t xml:space="preserve">Date:</w:t>
      </w:r>
      <w:r>
        <w:t xml:space="preserve"> </w:t>
      </w:r>
      <w:r>
        <w:t xml:space="preserve">2026-06-17</w:t>
      </w:r>
      <w:r>
        <w:t xml:space="preserve"> </w:t>
      </w:r>
      <w:r>
        <w:rPr>
          <w:b/>
          <w:bCs/>
        </w:rPr>
        <w:t xml:space="preserve">Audience:</w:t>
      </w:r>
      <w:r>
        <w:t xml:space="preserve"> </w:t>
      </w:r>
      <w:r>
        <w:t xml:space="preserve">Engineers, security practitioners, and decision-makers evaluating or demoing Pentest Copilot driven entirely by a local Ollama model.</w:t>
      </w:r>
      <w:r>
        <w:t xml:space="preserve"> </w:t>
      </w:r>
      <w:r>
        <w:rPr>
          <w:b/>
          <w:bCs/>
        </w:rPr>
        <w:t xml:space="preserve">Status:</w:t>
      </w:r>
      <w:r>
        <w:t xml:space="preserve"> </w:t>
      </w:r>
      <w:r>
        <w:t xml:space="preserve">Living document. Part 1 (this version) covers background, architecture, and the local-LLM integration in depth. The OWASP Juice Shop walkthrough (Part 2) will be appended as demo material is captured.</w:t>
      </w:r>
    </w:p>
    <w:p>
      <w:r>
        <w:pict>
          <v:rect style="width:0;height:1.5pt" o:hralign="center" o:hrstd="t" o:hr="t"/>
        </w:pict>
      </w:r>
    </w:p>
    <w:bookmarkStart w:id="12" w:name="table-of-contents"/>
    <w:p>
      <w:pPr>
        <w:pStyle w:val="Heading2"/>
      </w:pPr>
      <w:r>
        <w:t xml:space="preserve">Table of Contents</w:t>
      </w:r>
    </w:p>
    <w:p>
      <w:pPr>
        <w:pStyle w:val="Compact"/>
        <w:numPr>
          <w:ilvl w:val="0"/>
          <w:numId w:val="1001"/>
        </w:numPr>
      </w:pPr>
      <w:hyperlink w:anchor="Xdfc4a6803ad3ce632fb5253ac330310be4fbcc2">
        <w:r>
          <w:rPr>
            <w:rStyle w:val="Hyperlink"/>
          </w:rPr>
          <w:t xml:space="preserve">Purpose of This Document</w:t>
        </w:r>
      </w:hyperlink>
    </w:p>
    <w:p>
      <w:pPr>
        <w:pStyle w:val="Compact"/>
        <w:numPr>
          <w:ilvl w:val="0"/>
          <w:numId w:val="1001"/>
        </w:numPr>
      </w:pPr>
      <w:hyperlink w:anchor="X20cba072e2183a5280741d6f3a40a0749a343d5">
        <w:r>
          <w:rPr>
            <w:rStyle w:val="Hyperlink"/>
          </w:rPr>
          <w:t xml:space="preserve">Executive Summary</w:t>
        </w:r>
      </w:hyperlink>
    </w:p>
    <w:p>
      <w:pPr>
        <w:pStyle w:val="Compact"/>
        <w:numPr>
          <w:ilvl w:val="0"/>
          <w:numId w:val="1001"/>
        </w:numPr>
      </w:pPr>
      <w:hyperlink w:anchor="X952ccf181111a45d359c82664364134698882d5">
        <w:r>
          <w:rPr>
            <w:rStyle w:val="Hyperlink"/>
          </w:rPr>
          <w:t xml:space="preserve">What Pentest Copilot Is</w:t>
        </w:r>
      </w:hyperlink>
    </w:p>
    <w:p>
      <w:pPr>
        <w:pStyle w:val="Compact"/>
        <w:numPr>
          <w:ilvl w:val="0"/>
          <w:numId w:val="1001"/>
        </w:numPr>
      </w:pPr>
      <w:hyperlink w:anchor="X4e258936f41cadcf469b9a13744c7f8484ff11f">
        <w:r>
          <w:rPr>
            <w:rStyle w:val="Hyperlink"/>
          </w:rPr>
          <w:t xml:space="preserve">Why Run It on a Local LLM (Ollama)</w:t>
        </w:r>
      </w:hyperlink>
    </w:p>
    <w:p>
      <w:pPr>
        <w:pStyle w:val="Compact"/>
        <w:numPr>
          <w:ilvl w:val="0"/>
          <w:numId w:val="1001"/>
        </w:numPr>
      </w:pPr>
      <w:hyperlink w:anchor="X16700e94b1db735962382487b0a9a8ad9c49852">
        <w:r>
          <w:rPr>
            <w:rStyle w:val="Hyperlink"/>
          </w:rPr>
          <w:t xml:space="preserve">System Architecture at a Glance</w:t>
        </w:r>
      </w:hyperlink>
    </w:p>
    <w:p>
      <w:pPr>
        <w:pStyle w:val="Compact"/>
        <w:numPr>
          <w:ilvl w:val="0"/>
          <w:numId w:val="1001"/>
        </w:numPr>
      </w:pPr>
      <w:hyperlink w:anchor="Xabb17aa1e2cc4280a584feb9d81517d276a913f">
        <w:r>
          <w:rPr>
            <w:rStyle w:val="Hyperlink"/>
          </w:rPr>
          <w:t xml:space="preserve">The LLM Provider Layer</w:t>
        </w:r>
      </w:hyperlink>
    </w:p>
    <w:p>
      <w:pPr>
        <w:pStyle w:val="Compact"/>
        <w:numPr>
          <w:ilvl w:val="0"/>
          <w:numId w:val="1001"/>
        </w:numPr>
      </w:pPr>
      <w:hyperlink w:anchor="Xa67ce66fbb70499d9162b85fc08ce0c0df50fa0">
        <w:r>
          <w:rPr>
            <w:rStyle w:val="Hyperlink"/>
          </w:rPr>
          <w:t xml:space="preserve">How the Ollama Integration Works in Detail</w:t>
        </w:r>
      </w:hyperlink>
    </w:p>
    <w:p>
      <w:pPr>
        <w:pStyle w:val="Compact"/>
        <w:numPr>
          <w:ilvl w:val="0"/>
          <w:numId w:val="1001"/>
        </w:numPr>
      </w:pPr>
      <w:hyperlink w:anchor="X0677e7605c7fa2b2eb4ea792cf0c409ba3b678b">
        <w:r>
          <w:rPr>
            <w:rStyle w:val="Hyperlink"/>
          </w:rPr>
          <w:t xml:space="preserve">The Agent Loop: From a Sentence to Shell Commands</w:t>
        </w:r>
      </w:hyperlink>
    </w:p>
    <w:p>
      <w:pPr>
        <w:pStyle w:val="Compact"/>
        <w:numPr>
          <w:ilvl w:val="0"/>
          <w:numId w:val="1001"/>
        </w:numPr>
      </w:pPr>
      <w:hyperlink w:anchor="X9041c3d947fad4802db903b2bcb0ccd916326f8">
        <w:r>
          <w:rPr>
            <w:rStyle w:val="Hyperlink"/>
          </w:rPr>
          <w:t xml:space="preserve">The Tooling Layer</w:t>
        </w:r>
      </w:hyperlink>
    </w:p>
    <w:p>
      <w:pPr>
        <w:pStyle w:val="Compact"/>
        <w:numPr>
          <w:ilvl w:val="0"/>
          <w:numId w:val="1001"/>
        </w:numPr>
      </w:pPr>
      <w:hyperlink w:anchor="X3f5134cc5334b6bec2ecc377e4ad0da763c5d3c">
        <w:r>
          <w:rPr>
            <w:rStyle w:val="Hyperlink"/>
          </w:rPr>
          <w:t xml:space="preserve">Context Management and Summarization</w:t>
        </w:r>
      </w:hyperlink>
    </w:p>
    <w:p>
      <w:pPr>
        <w:pStyle w:val="Compact"/>
        <w:numPr>
          <w:ilvl w:val="0"/>
          <w:numId w:val="1001"/>
        </w:numPr>
      </w:pPr>
      <w:hyperlink w:anchor="X09d59a7f67c811f9eb4aa88ed7337d5d2d1d909">
        <w:r>
          <w:rPr>
            <w:rStyle w:val="Hyperlink"/>
          </w:rPr>
          <w:t xml:space="preserve">Findings and the LLM Report-Authoring Layer</w:t>
        </w:r>
      </w:hyperlink>
    </w:p>
    <w:p>
      <w:pPr>
        <w:pStyle w:val="Compact"/>
        <w:numPr>
          <w:ilvl w:val="0"/>
          <w:numId w:val="1001"/>
        </w:numPr>
      </w:pPr>
      <w:hyperlink w:anchor="X34dd2956fc0cc00560cf548754b19f39c18fe9c">
        <w:r>
          <w:rPr>
            <w:rStyle w:val="Hyperlink"/>
          </w:rPr>
          <w:t xml:space="preserve">Setting Up the Local Ollama Demo</w:t>
        </w:r>
      </w:hyperlink>
    </w:p>
    <w:p>
      <w:pPr>
        <w:pStyle w:val="Compact"/>
        <w:numPr>
          <w:ilvl w:val="0"/>
          <w:numId w:val="1001"/>
        </w:numPr>
      </w:pPr>
      <w:hyperlink w:anchor="Xcd645948f97d5550c355dd8806112036c4787d2">
        <w:r>
          <w:rPr>
            <w:rStyle w:val="Hyperlink"/>
          </w:rPr>
          <w:t xml:space="preserve">Choosing a Local Model</w:t>
        </w:r>
      </w:hyperlink>
    </w:p>
    <w:p>
      <w:pPr>
        <w:pStyle w:val="Compact"/>
        <w:numPr>
          <w:ilvl w:val="0"/>
          <w:numId w:val="1001"/>
        </w:numPr>
      </w:pPr>
      <w:hyperlink w:anchor="X5ef87e0a31ad06b1e0aa704b1f4fc63646867a4">
        <w:r>
          <w:rPr>
            <w:rStyle w:val="Hyperlink"/>
          </w:rPr>
          <w:t xml:space="preserve">Operational Considerations and Limitations of Local Models</w:t>
        </w:r>
      </w:hyperlink>
    </w:p>
    <w:p>
      <w:pPr>
        <w:pStyle w:val="Compact"/>
        <w:numPr>
          <w:ilvl w:val="0"/>
          <w:numId w:val="1001"/>
        </w:numPr>
      </w:pPr>
      <w:hyperlink w:anchor="X44099521036ad997d3bbc57a5398280df6b2355">
        <w:r>
          <w:rPr>
            <w:rStyle w:val="Hyperlink"/>
          </w:rPr>
          <w:t xml:space="preserve">Safety, Consent, and Authorization</w:t>
        </w:r>
      </w:hyperlink>
    </w:p>
    <w:p>
      <w:pPr>
        <w:pStyle w:val="Compact"/>
        <w:numPr>
          <w:ilvl w:val="0"/>
          <w:numId w:val="1001"/>
        </w:numPr>
      </w:pPr>
      <w:hyperlink w:anchor="X6369cb8efd678986c23e57a0779d3485e8773f2">
        <w:r>
          <w:rPr>
            <w:rStyle w:val="Hyperlink"/>
          </w:rPr>
          <w:t xml:space="preserve">The Juice Shop Demo Plan (Part 2 Placeholder)</w:t>
        </w:r>
      </w:hyperlink>
    </w:p>
    <w:p>
      <w:pPr>
        <w:pStyle w:val="Compact"/>
        <w:numPr>
          <w:ilvl w:val="0"/>
          <w:numId w:val="1001"/>
        </w:numPr>
      </w:pPr>
      <w:hyperlink w:anchor="appendix-a-glossary">
        <w:r>
          <w:rPr>
            <w:rStyle w:val="Hyperlink"/>
          </w:rPr>
          <w:t xml:space="preserve">Appendix A: Glossary</w:t>
        </w:r>
      </w:hyperlink>
    </w:p>
    <w:p>
      <w:pPr>
        <w:pStyle w:val="Compact"/>
        <w:numPr>
          <w:ilvl w:val="0"/>
          <w:numId w:val="1001"/>
        </w:numPr>
      </w:pPr>
      <w:hyperlink w:anchor="appendix-b-key-file-reference">
        <w:r>
          <w:rPr>
            <w:rStyle w:val="Hyperlink"/>
          </w:rPr>
          <w:t xml:space="preserve">Appendix B: Key File Reference</w:t>
        </w:r>
      </w:hyperlink>
    </w:p>
    <w:p>
      <w:pPr>
        <w:pStyle w:val="Compact"/>
        <w:numPr>
          <w:ilvl w:val="0"/>
          <w:numId w:val="1001"/>
        </w:numPr>
      </w:pPr>
      <w:hyperlink w:anchor="appendix-c-frequently-asked-questions">
        <w:r>
          <w:rPr>
            <w:rStyle w:val="Hyperlink"/>
          </w:rPr>
          <w:t xml:space="preserve">Appendix C: Frequently Asked Questions</w:t>
        </w:r>
      </w:hyperlink>
    </w:p>
    <w:p>
      <w:r>
        <w:pict>
          <v:rect style="width:0;height:1.5pt" o:hralign="center" o:hrstd="t" o:hr="t"/>
        </w:pict>
      </w:r>
    </w:p>
    <w:bookmarkEnd w:id="12"/>
    <w:bookmarkStart w:id="13" w:name="purpose-of-this-document"/>
    <w:p>
      <w:pPr>
        <w:pStyle w:val="Heading2"/>
      </w:pPr>
      <w:r>
        <w:t xml:space="preserve">1. Purpose of This Document</w:t>
      </w:r>
    </w:p>
    <w:p>
      <w:pPr>
        <w:pStyle w:val="FirstParagraph"/>
      </w:pPr>
      <w:r>
        <w:t xml:space="preserve">This document is prepared for</w:t>
      </w:r>
      <w:r>
        <w:t xml:space="preserve"> </w:t>
      </w:r>
      <w:r>
        <w:rPr>
          <w:b/>
          <w:bCs/>
        </w:rPr>
        <w:t xml:space="preserve">Inovalon</w:t>
      </w:r>
      <w:r>
        <w:t xml:space="preserve">. Its purpose is to give an Inovalon reader who has never opened the codebase a complete, accurate mental model of</w:t>
      </w:r>
      <w:r>
        <w:t xml:space="preserve"> </w:t>
      </w:r>
      <w:r>
        <w:rPr>
          <w:b/>
          <w:bCs/>
        </w:rPr>
        <w:t xml:space="preserve">how Pentest Copilot works when it is driven by a local large language model served by Ollama on a stand-alone Kali Linux server</w:t>
      </w:r>
      <w:r>
        <w:t xml:space="preserve">, and to lay the groundwork for a live demonstration against the OWASP Juice Shop training application.</w:t>
      </w:r>
    </w:p>
    <w:p>
      <w:pPr>
        <w:pStyle w:val="BodyText"/>
      </w:pPr>
      <w:r>
        <w:t xml:space="preserve">It is deliberately written at two levels at once, for two Inovalon audiences:</w:t>
      </w:r>
    </w:p>
    <w:p>
      <w:pPr>
        <w:pStyle w:val="Compact"/>
        <w:numPr>
          <w:ilvl w:val="0"/>
          <w:numId w:val="1002"/>
        </w:numPr>
      </w:pPr>
      <w:r>
        <w:rPr>
          <w:b/>
          <w:bCs/>
        </w:rPr>
        <w:t xml:space="preserve">For Inovalon’s security practitioners and the demo presenter</w:t>
      </w:r>
      <w:r>
        <w:t xml:space="preserve">, it provides the narrative, the talking points, and the precise setup steps needed to stand the system up and run it from a stand-alone Kali Linux server with no cloud API key.</w:t>
      </w:r>
    </w:p>
    <w:p>
      <w:pPr>
        <w:pStyle w:val="Compact"/>
        <w:numPr>
          <w:ilvl w:val="0"/>
          <w:numId w:val="1002"/>
        </w:numPr>
      </w:pPr>
      <w:r>
        <w:rPr>
          <w:b/>
          <w:bCs/>
        </w:rPr>
        <w:t xml:space="preserve">For Inovalon’s technical reviewers and decision-makers</w:t>
      </w:r>
      <w:r>
        <w:t xml:space="preserve">, it provides grounded, code-level detail — real file paths, real function names, and real data flows — so that nothing in the demo looks like a black box, and so the security and data-handling properties can be evaluated on their merits.</w:t>
      </w:r>
    </w:p>
    <w:p>
      <w:pPr>
        <w:pStyle w:val="FirstParagraph"/>
      </w:pPr>
      <w:r>
        <w:t xml:space="preserve">For an organization like Inovalon that operates on sensitive, regulated data, the single most compelling property of this configuration is also the one most likely to be scrutinized:</w:t>
      </w:r>
      <w:r>
        <w:t xml:space="preserve"> </w:t>
      </w:r>
      <w:r>
        <w:rPr>
          <w:i/>
          <w:iCs/>
        </w:rPr>
        <w:t xml:space="preserve">that an autonomous offensive-security agent can reason, choose tools, execute commands, and write a report using a model that never leaves the stand-alone Kali Linux server it runs on.</w:t>
      </w:r>
      <w:r>
        <w:t xml:space="preserve"> </w:t>
      </w:r>
      <w:r>
        <w:t xml:space="preserve">This document is meant to make that claim defensible line by line.</w:t>
      </w:r>
    </w:p>
    <w:p>
      <w:pPr>
        <w:pStyle w:val="BodyText"/>
      </w:pPr>
      <w:r>
        <w:t xml:space="preserve">Throughout, when a behavior is described, the relevant source file is cited so a skeptical reader can verify it. The codebase is the source of truth; this document is a faithful guide to it.</w:t>
      </w:r>
    </w:p>
    <w:p>
      <w:r>
        <w:pict>
          <v:rect style="width:0;height:1.5pt" o:hralign="center" o:hrstd="t" o:hr="t"/>
        </w:pict>
      </w:r>
    </w:p>
    <w:bookmarkEnd w:id="13"/>
    <w:bookmarkStart w:id="17" w:name="executive-summary"/>
    <w:p>
      <w:pPr>
        <w:pStyle w:val="Heading2"/>
      </w:pPr>
      <w:r>
        <w:t xml:space="preserve">2. Executive Summary</w:t>
      </w:r>
    </w:p>
    <w:p>
      <w:pPr>
        <w:pStyle w:val="CaptionedFigure"/>
      </w:pPr>
      <w:r>
        <w:drawing>
          <wp:inline>
            <wp:extent cx="5334000" cy="2272317"/>
            <wp:effectExtent b="0" l="0" r="0" t="0"/>
            <wp:docPr descr="From a plain-language request to a client-ready report — the executive view of what the system delivers." title="" id="15" name="Picture"/>
            <a:graphic>
              <a:graphicData uri="http://schemas.openxmlformats.org/drawingml/2006/picture">
                <pic:pic>
                  <pic:nvPicPr>
                    <pic:cNvPr descr="assets/05_value_chain.png" id="16" name="Picture"/>
                    <pic:cNvPicPr>
                      <a:picLocks noChangeArrowheads="1" noChangeAspect="1"/>
                    </pic:cNvPicPr>
                  </pic:nvPicPr>
                  <pic:blipFill>
                    <a:blip r:embed="rId14"/>
                    <a:stretch>
                      <a:fillRect/>
                    </a:stretch>
                  </pic:blipFill>
                  <pic:spPr bwMode="auto">
                    <a:xfrm>
                      <a:off x="0" y="0"/>
                      <a:ext cx="5334000" cy="2272317"/>
                    </a:xfrm>
                    <a:prstGeom prst="rect">
                      <a:avLst/>
                    </a:prstGeom>
                    <a:noFill/>
                    <a:ln w="9525">
                      <a:noFill/>
                      <a:headEnd/>
                      <a:tailEnd/>
                    </a:ln>
                  </pic:spPr>
                </pic:pic>
              </a:graphicData>
            </a:graphic>
          </wp:inline>
        </w:drawing>
      </w:r>
    </w:p>
    <w:p>
      <w:pPr>
        <w:pStyle w:val="ImageCaption"/>
      </w:pPr>
      <w:r>
        <w:t xml:space="preserve">From a plain-language request to a client-ready report — the executive view of what the system delivers.</w:t>
      </w:r>
    </w:p>
    <w:p>
      <w:pPr>
        <w:pStyle w:val="BodyText"/>
      </w:pPr>
      <w:r>
        <w:rPr>
          <w:i/>
          <w:iCs/>
        </w:rPr>
        <w:t xml:space="preserve">Figure: From a plain-language request to a client-ready report — the executive view of what the system delivers.</w:t>
      </w:r>
    </w:p>
    <w:p>
      <w:pPr>
        <w:pStyle w:val="BodyText"/>
      </w:pPr>
      <w:r>
        <w:t xml:space="preserve">Pentest Copilot is an open-source, AI-driven penetration-testing agent. You connect it to a Kali Linux</w:t>
      </w:r>
      <w:r>
        <w:t xml:space="preserve"> </w:t>
      </w:r>
      <w:r>
        <w:t xml:space="preserve">“attack box,”</w:t>
      </w:r>
      <w:r>
        <w:t xml:space="preserve"> </w:t>
      </w:r>
      <w:r>
        <w:t xml:space="preserve">describe a target in plain language, and the agent autonomously runs tools, reads their output, decides what to do next, and iterates — up to 25 reasoning-and-action steps per turn without a human in the loop. It can drive a real browser, proxy traffic through Burp Suite, spawn parallel sub-agents, and, at the end, write a professional Word (</w:t>
      </w:r>
      <w:r>
        <w:rPr>
          <w:rStyle w:val="VerbatimChar"/>
        </w:rPr>
        <w:t xml:space="preserve">.docx</w:t>
      </w:r>
      <w:r>
        <w:t xml:space="preserve">) penetration-test report complete with findings, severities, reproduction steps, and screenshots.</w:t>
      </w:r>
    </w:p>
    <w:p>
      <w:pPr>
        <w:pStyle w:val="BodyText"/>
      </w:pPr>
      <w:r>
        <w:t xml:space="preserve">The</w:t>
      </w:r>
      <w:r>
        <w:t xml:space="preserve"> </w:t>
      </w:r>
      <w:r>
        <w:t xml:space="preserve">“brain”</w:t>
      </w:r>
      <w:r>
        <w:t xml:space="preserve"> </w:t>
      </w:r>
      <w:r>
        <w:t xml:space="preserve">of the system is a large language model. Critically,</w:t>
      </w:r>
      <w:r>
        <w:t xml:space="preserve"> </w:t>
      </w:r>
      <w:r>
        <w:rPr>
          <w:b/>
          <w:bCs/>
        </w:rPr>
        <w:t xml:space="preserve">the model is pluggable.</w:t>
      </w:r>
      <w:r>
        <w:t xml:space="preserve"> </w:t>
      </w:r>
      <w:r>
        <w:t xml:space="preserve">The backend speaks a single, standard chat-completions dialect to whatever model is configured — any compatible endpoint, and in particular</w:t>
      </w:r>
      <w:r>
        <w:t xml:space="preserve"> </w:t>
      </w:r>
      <w:r>
        <w:rPr>
          <w:b/>
          <w:bCs/>
        </w:rPr>
        <w:t xml:space="preserve">Ollama running on</w:t>
      </w:r>
      <w:r>
        <w:rPr>
          <w:b/>
          <w:bCs/>
        </w:rPr>
        <w:t xml:space="preserve"> </w:t>
      </w:r>
      <w:r>
        <w:rPr>
          <w:rStyle w:val="VerbatimChar"/>
          <w:b/>
          <w:bCs/>
        </w:rPr>
        <w:t xml:space="preserve">localhost</w:t>
      </w:r>
      <w:r>
        <w:t xml:space="preserve">. From the agent’s point of view, the model behind the curtain is interchangeable, and this document focuses on the fully local configuration. That design choice is what makes a fully local deployment possible.</w:t>
      </w:r>
    </w:p>
    <w:p>
      <w:pPr>
        <w:pStyle w:val="BodyText"/>
      </w:pPr>
      <w:r>
        <w:t xml:space="preserve">When configured for Ollama, every LLM call — the agent’s step-by-step reasoning, the tool-selection decisions, the conversation summarization, and the final report prose — is served by a model running on the operator’s own hardware via Ollama’s standard chat-completions API at</w:t>
      </w:r>
      <w:r>
        <w:t xml:space="preserve"> </w:t>
      </w:r>
      <w:r>
        <w:rPr>
          <w:rStyle w:val="VerbatimChar"/>
        </w:rPr>
        <w:t xml:space="preserve">http://localhost:11434/v1</w:t>
      </w:r>
      <w:r>
        <w:t xml:space="preserve">.</w:t>
      </w:r>
      <w:r>
        <w:t xml:space="preserve"> </w:t>
      </w:r>
      <w:r>
        <w:rPr>
          <w:b/>
          <w:bCs/>
        </w:rPr>
        <w:t xml:space="preserve">No prompt, no tool output, no captured HTTP request, and no finding ever leaves the machine.</w:t>
      </w:r>
      <w:r>
        <w:t xml:space="preserve"> </w:t>
      </w:r>
      <w:r>
        <w:t xml:space="preserve">For penetration testing, where the data in flight is by definition sensitive (target details, credentials, proof-of-concept exploits), that property is not a nicety; it is frequently a hard requirement of the engagement contract.</w:t>
      </w:r>
    </w:p>
    <w:p>
      <w:pPr>
        <w:pStyle w:val="BodyText"/>
      </w:pPr>
      <w:r>
        <w:t xml:space="preserve">This document explains, in order: what the system is, why local models matter for this use case, how the architecture is laid out, exactly how the Ollama integration is wired, how the agent loop turns a sentence into shell commands, how reports get authored by the model, and how to set the whole thing up for a demo. It closes with the plan for the Juice Shop walkthrough that will form the second half of the demo package.</w:t>
      </w:r>
    </w:p>
    <w:p>
      <w:r>
        <w:pict>
          <v:rect style="width:0;height:1.5pt" o:hralign="center" o:hrstd="t" o:hr="t"/>
        </w:pict>
      </w:r>
    </w:p>
    <w:bookmarkEnd w:id="17"/>
    <w:bookmarkStart w:id="22" w:name="what-pentest-copilot-is"/>
    <w:p>
      <w:pPr>
        <w:pStyle w:val="Heading2"/>
      </w:pPr>
      <w:r>
        <w:t xml:space="preserve">3. What Pentest Copilot Is</w:t>
      </w:r>
    </w:p>
    <w:bookmarkStart w:id="18" w:name="the-one-paragraph-version"/>
    <w:p>
      <w:pPr>
        <w:pStyle w:val="Heading3"/>
      </w:pPr>
      <w:r>
        <w:t xml:space="preserve">3.1 The one-paragraph version</w:t>
      </w:r>
    </w:p>
    <w:p>
      <w:pPr>
        <w:pStyle w:val="FirstParagraph"/>
      </w:pPr>
      <w:r>
        <w:t xml:space="preserve">Pentest Copilot is described in its own README as</w:t>
      </w:r>
      <w:r>
        <w:t xml:space="preserve"> </w:t>
      </w:r>
      <w:r>
        <w:t xml:space="preserve">“an open-source, AI-driven penetration testing agent”</w:t>
      </w:r>
      <w:r>
        <w:t xml:space="preserve"> </w:t>
      </w:r>
      <w:r>
        <w:t xml:space="preserve">that</w:t>
      </w:r>
      <w:r>
        <w:t xml:space="preserve"> </w:t>
      </w:r>
      <w:r>
        <w:t xml:space="preserve">“connects to a Kali attack box, runs tools autonomously, analyzes results, and iterates. You describe the target. It does the rest.”</w:t>
      </w:r>
      <w:r>
        <w:t xml:space="preserve"> </w:t>
      </w:r>
      <w:r>
        <w:t xml:space="preserve">It is built for three concrete scenarios: real-world engagements, boot2root practice boxes, and Capture-the-Flag (CTF) competitions.</w:t>
      </w:r>
    </w:p>
    <w:bookmarkEnd w:id="18"/>
    <w:bookmarkStart w:id="19" w:name="the-components"/>
    <w:p>
      <w:pPr>
        <w:pStyle w:val="Heading3"/>
      </w:pPr>
      <w:r>
        <w:t xml:space="preserve">3.2 The components</w:t>
      </w:r>
    </w:p>
    <w:p>
      <w:pPr>
        <w:pStyle w:val="FirstParagraph"/>
      </w:pPr>
      <w:r>
        <w:t xml:space="preserve">The system is a web application with a clear separation between what the user sees, what coordinates the work, and where the work physically happens:</w:t>
      </w:r>
    </w:p>
    <w:p>
      <w:pPr>
        <w:numPr>
          <w:ilvl w:val="0"/>
          <w:numId w:val="1003"/>
        </w:numPr>
      </w:pPr>
      <w:r>
        <w:rPr>
          <w:b/>
          <w:bCs/>
        </w:rPr>
        <w:t xml:space="preserve">Frontend</w:t>
      </w:r>
      <w:r>
        <w:t xml:space="preserve"> </w:t>
      </w:r>
      <w:r>
        <w:t xml:space="preserve">— a Next.js (React 19) web application served on port 3000. This is the chat interface, the operational dashboard, the live shell terminals (rendered with xterm.js), the Burp proxy-history viewer, and the embedded VNC stream for watching browser automation. The user drives everything from here.</w:t>
      </w:r>
    </w:p>
    <w:p>
      <w:pPr>
        <w:numPr>
          <w:ilvl w:val="0"/>
          <w:numId w:val="1003"/>
        </w:numPr>
      </w:pPr>
      <w:r>
        <w:rPr>
          <w:b/>
          <w:bCs/>
        </w:rPr>
        <w:t xml:space="preserve">Backend</w:t>
      </w:r>
      <w:r>
        <w:t xml:space="preserve"> </w:t>
      </w:r>
      <w:r>
        <w:t xml:space="preserve">— a Node.js / TypeScript Express server on port 8080. This is the orchestrator. It holds the agent loop, the tool registry, the LLM provider layer, the report generator, and the session state machine. Everything intelligent happens here.</w:t>
      </w:r>
    </w:p>
    <w:p>
      <w:pPr>
        <w:numPr>
          <w:ilvl w:val="0"/>
          <w:numId w:val="1003"/>
        </w:numPr>
      </w:pPr>
      <w:r>
        <w:rPr>
          <w:b/>
          <w:bCs/>
        </w:rPr>
        <w:t xml:space="preserve">MongoDB</w:t>
      </w:r>
      <w:r>
        <w:t xml:space="preserve"> </w:t>
      </w:r>
      <w:r>
        <w:t xml:space="preserve">— durable session storage. Every message, every tool call and its output, every discovered finding, and every artifact is persisted so a session is fully reconstructable and auditable.</w:t>
      </w:r>
    </w:p>
    <w:p>
      <w:pPr>
        <w:numPr>
          <w:ilvl w:val="0"/>
          <w:numId w:val="1003"/>
        </w:numPr>
      </w:pPr>
      <w:r>
        <w:rPr>
          <w:b/>
          <w:bCs/>
        </w:rPr>
        <w:t xml:space="preserve">Redis</w:t>
      </w:r>
      <w:r>
        <w:t xml:space="preserve"> </w:t>
      </w:r>
      <w:r>
        <w:t xml:space="preserve">— the session/cache store backing Express sessions and the pause/resume state, so the backend can be paused mid-engagement and scaled.</w:t>
      </w:r>
    </w:p>
    <w:p>
      <w:pPr>
        <w:numPr>
          <w:ilvl w:val="0"/>
          <w:numId w:val="1003"/>
        </w:numPr>
      </w:pPr>
      <w:r>
        <w:rPr>
          <w:b/>
          <w:bCs/>
        </w:rPr>
        <w:t xml:space="preserve">Kali attack box</w:t>
      </w:r>
      <w:r>
        <w:t xml:space="preserve"> </w:t>
      </w:r>
      <w:r>
        <w:t xml:space="preserve">— a Kali Linux environment (a container in the default setup, or any SSH-reachable host) where the actual security tools run. The backend reaches it over SSH and streams command output back. This is a key architectural decision:</w:t>
      </w:r>
      <w:r>
        <w:t xml:space="preserve"> </w:t>
      </w:r>
      <w:r>
        <w:rPr>
          <w:b/>
          <w:bCs/>
        </w:rPr>
        <w:t xml:space="preserve">the backend never runs attack tooling in its own process; it delegates over SSH to a box that can be isolated, snapshotted, or thrown away.</w:t>
      </w:r>
    </w:p>
    <w:bookmarkEnd w:id="19"/>
    <w:bookmarkStart w:id="20" w:name="what-it-can-do-concretely"/>
    <w:p>
      <w:pPr>
        <w:pStyle w:val="Heading3"/>
      </w:pPr>
      <w:r>
        <w:t xml:space="preserve">3.3 What it can do, concretely</w:t>
      </w:r>
    </w:p>
    <w:p>
      <w:pPr>
        <w:pStyle w:val="FirstParagraph"/>
      </w:pPr>
      <w:r>
        <w:t xml:space="preserve">From the README’s feature list, the capabilities that matter for a demo are:</w:t>
      </w:r>
    </w:p>
    <w:p>
      <w:pPr>
        <w:pStyle w:val="Compact"/>
        <w:numPr>
          <w:ilvl w:val="0"/>
          <w:numId w:val="1004"/>
        </w:numPr>
      </w:pPr>
      <w:r>
        <w:rPr>
          <w:b/>
          <w:bCs/>
        </w:rPr>
        <w:t xml:space="preserve">Agentic execution</w:t>
      </w:r>
      <w:r>
        <w:t xml:space="preserve"> </w:t>
      </w:r>
      <w:r>
        <w:t xml:space="preserve">— the model runs commands directly on the attack box, reads the output, decides the next step, and loops. Up to 25 iterations per turn, no manual nudging.</w:t>
      </w:r>
    </w:p>
    <w:p>
      <w:pPr>
        <w:pStyle w:val="Compact"/>
        <w:numPr>
          <w:ilvl w:val="0"/>
          <w:numId w:val="1004"/>
        </w:numPr>
      </w:pPr>
      <w:r>
        <w:rPr>
          <w:b/>
          <w:bCs/>
        </w:rPr>
        <w:t xml:space="preserve">16 agent tools</w:t>
      </w:r>
      <w:r>
        <w:t xml:space="preserve"> </w:t>
      </w:r>
      <w:r>
        <w:t xml:space="preserve">— bash execution, Python script execution, dynamic tool installation, interactive shell management, Google search, sub-agent spawning, Burp Suite control (proxy history, Repeater, Intruder, Collaborator), and full browser automation.</w:t>
      </w:r>
    </w:p>
    <w:p>
      <w:pPr>
        <w:pStyle w:val="Compact"/>
        <w:numPr>
          <w:ilvl w:val="0"/>
          <w:numId w:val="1004"/>
        </w:numPr>
      </w:pPr>
      <w:r>
        <w:rPr>
          <w:b/>
          <w:bCs/>
        </w:rPr>
        <w:t xml:space="preserve">100+ capabilities</w:t>
      </w:r>
      <w:r>
        <w:t xml:space="preserve"> </w:t>
      </w:r>
      <w:r>
        <w:t xml:space="preserve">— a curated registry of security tools and Python packages across seven categories (network, reversing, pwn, crypto, forensics, stego, core). You select what you need; the agent installs the rest on demand.</w:t>
      </w:r>
    </w:p>
    <w:p>
      <w:pPr>
        <w:pStyle w:val="Compact"/>
        <w:numPr>
          <w:ilvl w:val="0"/>
          <w:numId w:val="1004"/>
        </w:numPr>
      </w:pPr>
      <w:r>
        <w:rPr>
          <w:b/>
          <w:bCs/>
        </w:rPr>
        <w:t xml:space="preserve">Burp Suite integration</w:t>
      </w:r>
      <w:r>
        <w:t xml:space="preserve"> </w:t>
      </w:r>
      <w:r>
        <w:t xml:space="preserve">— proxy history, send-to-Repeater, send-to-Intruder, and Collaborator for out-of-band testing, all reachable both by the agent and through the UI.</w:t>
      </w:r>
    </w:p>
    <w:p>
      <w:pPr>
        <w:pStyle w:val="Compact"/>
        <w:numPr>
          <w:ilvl w:val="0"/>
          <w:numId w:val="1004"/>
        </w:numPr>
      </w:pPr>
      <w:r>
        <w:rPr>
          <w:b/>
          <w:bCs/>
        </w:rPr>
        <w:t xml:space="preserve">Browser agent</w:t>
      </w:r>
      <w:r>
        <w:t xml:space="preserve"> </w:t>
      </w:r>
      <w:r>
        <w:t xml:space="preserve">— real browser automation (via the Magnitude/Patchright stack) for testing login flows, filling forms, and exercising JavaScript-heavy apps, optionally proxied through Burp. In Docker mode you watch it over VNC; in dev mode it opens on your desktop.</w:t>
      </w:r>
    </w:p>
    <w:p>
      <w:pPr>
        <w:pStyle w:val="Compact"/>
        <w:numPr>
          <w:ilvl w:val="0"/>
          <w:numId w:val="1004"/>
        </w:numPr>
      </w:pPr>
      <w:r>
        <w:rPr>
          <w:b/>
          <w:bCs/>
        </w:rPr>
        <w:t xml:space="preserve">VPN management, sub-agent parallelism, and safety checks</w:t>
      </w:r>
      <w:r>
        <w:t xml:space="preserve"> </w:t>
      </w:r>
      <w:r>
        <w:t xml:space="preserve">— upload</w:t>
      </w:r>
      <w:r>
        <w:t xml:space="preserve"> </w:t>
      </w:r>
      <w:r>
        <w:rPr>
          <w:rStyle w:val="VerbatimChar"/>
        </w:rPr>
        <w:t xml:space="preserve">.ovpn</w:t>
      </w:r>
      <w:r>
        <w:t xml:space="preserve"> </w:t>
      </w:r>
      <w:r>
        <w:t xml:space="preserve">profiles, run concurrent background tasks, and require explicit approval for dangerous commands even in auto-run mode.</w:t>
      </w:r>
    </w:p>
    <w:p>
      <w:pPr>
        <w:pStyle w:val="Compact"/>
        <w:numPr>
          <w:ilvl w:val="0"/>
          <w:numId w:val="1004"/>
        </w:numPr>
      </w:pPr>
      <w:r>
        <w:rPr>
          <w:b/>
          <w:bCs/>
        </w:rPr>
        <w:t xml:space="preserve">Pluggable model</w:t>
      </w:r>
      <w:r>
        <w:t xml:space="preserve"> </w:t>
      </w:r>
      <w:r>
        <w:t xml:space="preserve">— the backend talks to any standard chat-completions endpoint —</w:t>
      </w:r>
      <w:r>
        <w:t xml:space="preserve"> </w:t>
      </w:r>
      <w:r>
        <w:rPr>
          <w:b/>
          <w:bCs/>
        </w:rPr>
        <w:t xml:space="preserve">which is precisely the seam that a local Ollama model plugs into.</w:t>
      </w:r>
    </w:p>
    <w:bookmarkEnd w:id="20"/>
    <w:bookmarkStart w:id="21" w:name="provenance"/>
    <w:p>
      <w:pPr>
        <w:pStyle w:val="Heading3"/>
      </w:pPr>
      <w:r>
        <w:t xml:space="preserve">3.4 Provenance</w:t>
      </w:r>
    </w:p>
    <w:p>
      <w:pPr>
        <w:pStyle w:val="FirstParagraph"/>
      </w:pPr>
      <w:r>
        <w:t xml:space="preserve">The project is published by BugBase and is grounded in published research; the README cites the authors’ paper,</w:t>
      </w:r>
      <w:r>
        <w:t xml:space="preserve"> </w:t>
      </w:r>
      <w:r>
        <w:rPr>
          <w:i/>
          <w:iCs/>
        </w:rPr>
        <w:t xml:space="preserve">“Hacking, the lazy way: LLM augmented pentesting”</w:t>
      </w:r>
      <w:r>
        <w:t xml:space="preserve"> </w:t>
      </w:r>
      <w:r>
        <w:t xml:space="preserve">(Goyal, Subramanian, and Peela, arXiv:2409.09493, 2024). The tool is MIT-licensed and ships with an explicit disclaimer: it is</w:t>
      </w:r>
      <w:r>
        <w:t xml:space="preserve"> </w:t>
      </w:r>
      <w:r>
        <w:t xml:space="preserve">“intended for authorized security testing only.”</w:t>
      </w:r>
      <w:r>
        <w:t xml:space="preserve"> </w:t>
      </w:r>
      <w:r>
        <w:t xml:space="preserve">That constraint is woven into the software itself, as Section 15 describes.</w:t>
      </w:r>
    </w:p>
    <w:p>
      <w:r>
        <w:pict>
          <v:rect style="width:0;height:1.5pt" o:hralign="center" o:hrstd="t" o:hr="t"/>
        </w:pict>
      </w:r>
    </w:p>
    <w:bookmarkEnd w:id="21"/>
    <w:bookmarkEnd w:id="22"/>
    <w:bookmarkStart w:id="31" w:name="why-run-it-on-a-local-llm-ollama"/>
    <w:p>
      <w:pPr>
        <w:pStyle w:val="Heading2"/>
      </w:pPr>
      <w:r>
        <w:t xml:space="preserve">4. Why Run It on a Local LLM (Ollama)</w:t>
      </w:r>
    </w:p>
    <w:p>
      <w:pPr>
        <w:pStyle w:val="CaptionedFigure"/>
      </w:pPr>
      <w:r>
        <w:drawing>
          <wp:inline>
            <wp:extent cx="5334000" cy="3179538"/>
            <wp:effectExtent b="0" l="0" r="0" t="0"/>
            <wp:docPr descr="Cloud model vs. local model — with Ollama, sensitive engagement data never leaves the machine." title="" id="24" name="Picture"/>
            <a:graphic>
              <a:graphicData uri="http://schemas.openxmlformats.org/drawingml/2006/picture">
                <pic:pic>
                  <pic:nvPicPr>
                    <pic:cNvPr descr="assets/02_data_locality.png" id="25" name="Picture"/>
                    <pic:cNvPicPr>
                      <a:picLocks noChangeArrowheads="1" noChangeAspect="1"/>
                    </pic:cNvPicPr>
                  </pic:nvPicPr>
                  <pic:blipFill>
                    <a:blip r:embed="rId23"/>
                    <a:stretch>
                      <a:fillRect/>
                    </a:stretch>
                  </pic:blipFill>
                  <pic:spPr bwMode="auto">
                    <a:xfrm>
                      <a:off x="0" y="0"/>
                      <a:ext cx="5334000" cy="3179538"/>
                    </a:xfrm>
                    <a:prstGeom prst="rect">
                      <a:avLst/>
                    </a:prstGeom>
                    <a:noFill/>
                    <a:ln w="9525">
                      <a:noFill/>
                      <a:headEnd/>
                      <a:tailEnd/>
                    </a:ln>
                  </pic:spPr>
                </pic:pic>
              </a:graphicData>
            </a:graphic>
          </wp:inline>
        </w:drawing>
      </w:r>
    </w:p>
    <w:p>
      <w:pPr>
        <w:pStyle w:val="ImageCaption"/>
      </w:pPr>
      <w:r>
        <w:t xml:space="preserve">Cloud model vs. local model — with Ollama, sensitive engagement data never leaves the machine.</w:t>
      </w:r>
    </w:p>
    <w:p>
      <w:pPr>
        <w:pStyle w:val="BodyText"/>
      </w:pPr>
      <w:r>
        <w:rPr>
          <w:i/>
          <w:iCs/>
        </w:rPr>
        <w:t xml:space="preserve">Figure: Cloud model vs. local model — with Ollama, sensitive engagement data never leaves the machine.</w:t>
      </w:r>
    </w:p>
    <w:p>
      <w:pPr>
        <w:pStyle w:val="BodyText"/>
      </w:pPr>
      <w:r>
        <w:t xml:space="preserve">The agent works perfectly well with a frontier cloud model. So why does running it on Ollama deserve its own document and demo? Five reasons, in rough order of importance for the target audience.</w:t>
      </w:r>
    </w:p>
    <w:bookmarkStart w:id="26" w:name="data-never-leaves-the-machine"/>
    <w:p>
      <w:pPr>
        <w:pStyle w:val="Heading3"/>
      </w:pPr>
      <w:r>
        <w:t xml:space="preserve">4.1 Data never leaves the machine</w:t>
      </w:r>
    </w:p>
    <w:p>
      <w:pPr>
        <w:pStyle w:val="FirstParagraph"/>
      </w:pPr>
      <w:r>
        <w:t xml:space="preserve">This is the headline. A penetration test generates exactly the kind of data that organizations are most careful about: internal hostnames and IP ranges, credentials recovered during the test, screenshots of sensitive interfaces, and working proof-of-concept exploits. When the model is a cloud API, every one of those artifacts is, by construction, sent to a third party as part of the agent’s prompt context. Many engagement contracts, regulatory regimes (e.g., handling of regulated data), and air-gapped environments forbid that outright.</w:t>
      </w:r>
    </w:p>
    <w:p>
      <w:pPr>
        <w:pStyle w:val="BodyText"/>
      </w:pPr>
      <w:r>
        <w:t xml:space="preserve">With Ollama, the model runs on the operator’s own hardware and the backend talks to it over</w:t>
      </w:r>
      <w:r>
        <w:t xml:space="preserve"> </w:t>
      </w:r>
      <w:r>
        <w:rPr>
          <w:rStyle w:val="VerbatimChar"/>
        </w:rPr>
        <w:t xml:space="preserve">localhost</w:t>
      </w:r>
      <w:r>
        <w:t xml:space="preserve">. The prompts — which contain all of that sensitive context — are served locally. There is no outbound API call carrying engagement data. For a large class of customers, this moves Pentest Copilot from</w:t>
      </w:r>
      <w:r>
        <w:t xml:space="preserve"> </w:t>
      </w:r>
      <w:r>
        <w:t xml:space="preserve">“interesting but unusable”</w:t>
      </w:r>
      <w:r>
        <w:t xml:space="preserve"> </w:t>
      </w:r>
      <w:r>
        <w:t xml:space="preserve">to</w:t>
      </w:r>
      <w:r>
        <w:t xml:space="preserve"> </w:t>
      </w:r>
      <w:r>
        <w:t xml:space="preserve">“deployable.”</w:t>
      </w:r>
    </w:p>
    <w:bookmarkEnd w:id="26"/>
    <w:bookmarkStart w:id="27" w:name="no-per-token-cost-no-rate-limits"/>
    <w:p>
      <w:pPr>
        <w:pStyle w:val="Heading3"/>
      </w:pPr>
      <w:r>
        <w:t xml:space="preserve">4.2 No per-token cost, no rate limits</w:t>
      </w:r>
    </w:p>
    <w:p>
      <w:pPr>
        <w:pStyle w:val="FirstParagraph"/>
      </w:pPr>
      <w:r>
        <w:t xml:space="preserve">An autonomous agent that loops up to 25 times per turn, spawns sub-agents, and re-reads accumulating context is a heavy consumer of tokens. On a metered cloud API that has real cost and real rate-limit consequences during a long engagement. A local model has a fixed hardware cost and no per-token meter, which changes the economics of long-running or highly parallel sessions.</w:t>
      </w:r>
    </w:p>
    <w:bookmarkEnd w:id="27"/>
    <w:bookmarkStart w:id="28" w:name="offline-and-air-gapped-operation"/>
    <w:p>
      <w:pPr>
        <w:pStyle w:val="Heading3"/>
      </w:pPr>
      <w:r>
        <w:t xml:space="preserve">4.3 Offline and air-gapped operation</w:t>
      </w:r>
    </w:p>
    <w:p>
      <w:pPr>
        <w:pStyle w:val="FirstParagraph"/>
      </w:pPr>
      <w:r>
        <w:t xml:space="preserve">Some of the most security-conscious environments have no internet egress at all. Because Ollama and the model weights live on the box, Pentest Copilot can run in a fully air-gapped lab — exactly where a lot of serious offensive-security work happens.</w:t>
      </w:r>
    </w:p>
    <w:bookmarkEnd w:id="28"/>
    <w:bookmarkStart w:id="29" w:name="reproducibility-and-control"/>
    <w:p>
      <w:pPr>
        <w:pStyle w:val="Heading3"/>
      </w:pPr>
      <w:r>
        <w:t xml:space="preserve">4.4 Reproducibility and control</w:t>
      </w:r>
    </w:p>
    <w:p>
      <w:pPr>
        <w:pStyle w:val="FirstParagraph"/>
      </w:pPr>
      <w:r>
        <w:t xml:space="preserve">A specific local model version is pinned to your disk. It does not change underneath you when a provider ships a silent update. For research, for repeatable demos, and for comparing the agent’s behavior across model choices, that determinism is valuable.</w:t>
      </w:r>
    </w:p>
    <w:bookmarkEnd w:id="29"/>
    <w:bookmarkStart w:id="30" w:name="it-proves-the-architecture"/>
    <w:p>
      <w:pPr>
        <w:pStyle w:val="Heading3"/>
      </w:pPr>
      <w:r>
        <w:t xml:space="preserve">4.5 It proves the architecture</w:t>
      </w:r>
    </w:p>
    <w:p>
      <w:pPr>
        <w:pStyle w:val="FirstParagraph"/>
      </w:pPr>
      <w:r>
        <w:t xml:space="preserve">Finally, running on Ollama is the cleanest possible demonstration that Pentest Copilot’s model layer is genuinely abstracted. If the same agent loop, the same tools, and the same report generator all work against a model on</w:t>
      </w:r>
      <w:r>
        <w:t xml:space="preserve"> </w:t>
      </w:r>
      <w:r>
        <w:rPr>
          <w:rStyle w:val="VerbatimChar"/>
        </w:rPr>
        <w:t xml:space="preserve">localhost:11434</w:t>
      </w:r>
      <w:r>
        <w:t xml:space="preserve"> </w:t>
      </w:r>
      <w:r>
        <w:t xml:space="preserve">with a throwaway API key, then the claim of a</w:t>
      </w:r>
      <w:r>
        <w:t xml:space="preserve"> </w:t>
      </w:r>
      <w:r>
        <w:t xml:space="preserve">“pluggable model”</w:t>
      </w:r>
      <w:r>
        <w:t xml:space="preserve"> </w:t>
      </w:r>
      <w:r>
        <w:t xml:space="preserve">is not marketing — it is a structural property of the code. Section 6 shows exactly why this works.</w:t>
      </w:r>
    </w:p>
    <w:p>
      <w:r>
        <w:pict>
          <v:rect style="width:0;height:1.5pt" o:hralign="center" o:hrstd="t" o:hr="t"/>
        </w:pict>
      </w:r>
    </w:p>
    <w:bookmarkEnd w:id="30"/>
    <w:bookmarkEnd w:id="31"/>
    <w:bookmarkStart w:id="40" w:name="system-architecture-at-a-glance"/>
    <w:p>
      <w:pPr>
        <w:pStyle w:val="Heading2"/>
      </w:pPr>
      <w:r>
        <w:t xml:space="preserve">5. System Architecture at a Glance</w:t>
      </w:r>
    </w:p>
    <w:p>
      <w:pPr>
        <w:pStyle w:val="CaptionedFigure"/>
      </w:pPr>
      <w:r>
        <w:drawing>
          <wp:inline>
            <wp:extent cx="5334000" cy="3888101"/>
            <wp:effectExtent b="0" l="0" r="0" t="0"/>
            <wp:docPr descr="All components run inside one trust boundary; only the authorized attack traffic leaves it." title="" id="33" name="Picture"/>
            <a:graphic>
              <a:graphicData uri="http://schemas.openxmlformats.org/drawingml/2006/picture">
                <pic:pic>
                  <pic:nvPicPr>
                    <pic:cNvPr descr="assets/01_architecture.png" id="34" name="Picture"/>
                    <pic:cNvPicPr>
                      <a:picLocks noChangeArrowheads="1" noChangeAspect="1"/>
                    </pic:cNvPicPr>
                  </pic:nvPicPr>
                  <pic:blipFill>
                    <a:blip r:embed="rId32"/>
                    <a:stretch>
                      <a:fillRect/>
                    </a:stretch>
                  </pic:blipFill>
                  <pic:spPr bwMode="auto">
                    <a:xfrm>
                      <a:off x="0" y="0"/>
                      <a:ext cx="5334000" cy="3888101"/>
                    </a:xfrm>
                    <a:prstGeom prst="rect">
                      <a:avLst/>
                    </a:prstGeom>
                    <a:noFill/>
                    <a:ln w="9525">
                      <a:noFill/>
                      <a:headEnd/>
                      <a:tailEnd/>
                    </a:ln>
                  </pic:spPr>
                </pic:pic>
              </a:graphicData>
            </a:graphic>
          </wp:inline>
        </w:drawing>
      </w:r>
    </w:p>
    <w:p>
      <w:pPr>
        <w:pStyle w:val="ImageCaption"/>
      </w:pPr>
      <w:r>
        <w:t xml:space="preserve">All components run inside one trust boundary; only the authorized attack traffic leaves it.</w:t>
      </w:r>
    </w:p>
    <w:p>
      <w:pPr>
        <w:pStyle w:val="BodyText"/>
      </w:pPr>
      <w:r>
        <w:rPr>
          <w:i/>
          <w:iCs/>
        </w:rPr>
        <w:t xml:space="preserve">Figure: All components run inside one trust boundary; only the authorized attack traffic leaves it.</w:t>
      </w:r>
    </w:p>
    <w:p>
      <w:pPr>
        <w:pStyle w:val="BodyText"/>
      </w:pPr>
      <w:r>
        <w:t xml:space="preserve">Before diving into the LLM specifics, here is the end-to-end shape of a session so the later detail has a place to live.</w:t>
      </w:r>
    </w:p>
    <w:bookmarkStart w:id="38" w:name="the-request-lifecycle"/>
    <w:p>
      <w:pPr>
        <w:pStyle w:val="Heading3"/>
      </w:pPr>
      <w:r>
        <w:t xml:space="preserve">5.1 The request lifecycle</w:t>
      </w:r>
    </w:p>
    <w:p>
      <w:pPr>
        <w:pStyle w:val="CaptionedFigure"/>
      </w:pPr>
      <w:r>
        <w:drawing>
          <wp:inline>
            <wp:extent cx="5334000" cy="3597275"/>
            <wp:effectExtent b="0" l="0" r="0" t="0"/>
            <wp:docPr descr="The request lifecycle: a message flows from the browser through the backend agent loop to the local model and the attack box, and streams back — repeating up to 25 times per turn." title="" id="36" name="Picture"/>
            <a:graphic>
              <a:graphicData uri="http://schemas.openxmlformats.org/drawingml/2006/picture">
                <pic:pic>
                  <pic:nvPicPr>
                    <pic:cNvPr descr="assets/06_request_lifecycle.png" id="37" name="Picture"/>
                    <pic:cNvPicPr>
                      <a:picLocks noChangeArrowheads="1" noChangeAspect="1"/>
                    </pic:cNvPicPr>
                  </pic:nvPicPr>
                  <pic:blipFill>
                    <a:blip r:embed="rId35"/>
                    <a:stretch>
                      <a:fillRect/>
                    </a:stretch>
                  </pic:blipFill>
                  <pic:spPr bwMode="auto">
                    <a:xfrm>
                      <a:off x="0" y="0"/>
                      <a:ext cx="5334000" cy="3597275"/>
                    </a:xfrm>
                    <a:prstGeom prst="rect">
                      <a:avLst/>
                    </a:prstGeom>
                    <a:noFill/>
                    <a:ln w="9525">
                      <a:noFill/>
                      <a:headEnd/>
                      <a:tailEnd/>
                    </a:ln>
                  </pic:spPr>
                </pic:pic>
              </a:graphicData>
            </a:graphic>
          </wp:inline>
        </w:drawing>
      </w:r>
    </w:p>
    <w:p>
      <w:pPr>
        <w:pStyle w:val="ImageCaption"/>
      </w:pPr>
      <w:r>
        <w:t xml:space="preserve">The request lifecycle: a message flows from the browser through the backend agent loop to the local model and the attack box, and streams back — repeating up to 25 times per turn.</w:t>
      </w:r>
    </w:p>
    <w:p>
      <w:pPr>
        <w:pStyle w:val="BodyText"/>
      </w:pPr>
      <w:r>
        <w:rPr>
          <w:i/>
          <w:iCs/>
        </w:rPr>
        <w:t xml:space="preserve">Figure 5.1: The request lifecycle — what happens end to end when you send a single message.</w:t>
      </w:r>
    </w:p>
    <w:bookmarkEnd w:id="38"/>
    <w:bookmarkStart w:id="39" w:name="the-narrative-step-by-step"/>
    <w:p>
      <w:pPr>
        <w:pStyle w:val="Heading3"/>
      </w:pPr>
      <w:r>
        <w:t xml:space="preserve">5.2 The narrative, step by step</w:t>
      </w:r>
    </w:p>
    <w:p>
      <w:pPr>
        <w:numPr>
          <w:ilvl w:val="0"/>
          <w:numId w:val="1005"/>
        </w:numPr>
      </w:pPr>
      <w:r>
        <w:rPr>
          <w:b/>
          <w:bCs/>
        </w:rPr>
        <w:t xml:space="preserve">Authentication and session creation.</w:t>
      </w:r>
      <w:r>
        <w:t xml:space="preserve"> </w:t>
      </w:r>
      <w:r>
        <w:t xml:space="preserve">The user logs in (Express session backed by Redis) and creates a session. The backend mints a session ID, creates a</w:t>
      </w:r>
      <w:r>
        <w:t xml:space="preserve"> </w:t>
      </w:r>
      <w:r>
        <w:rPr>
          <w:rStyle w:val="VerbatimChar"/>
        </w:rPr>
        <w:t xml:space="preserve">Sessions</w:t>
      </w:r>
      <w:r>
        <w:t xml:space="preserve"> </w:t>
      </w:r>
      <w:r>
        <w:t xml:space="preserve">document in MongoDB, and links a workspace. (</w:t>
      </w:r>
      <w:r>
        <w:rPr>
          <w:rStyle w:val="VerbatimChar"/>
        </w:rPr>
        <w:t xml:space="preserve">agent.controller.ts</w:t>
      </w:r>
      <w:r>
        <w:t xml:space="preserve">)</w:t>
      </w:r>
    </w:p>
    <w:p>
      <w:pPr>
        <w:numPr>
          <w:ilvl w:val="0"/>
          <w:numId w:val="1005"/>
        </w:numPr>
      </w:pPr>
      <w:r>
        <w:rPr>
          <w:b/>
          <w:bCs/>
        </w:rPr>
        <w:t xml:space="preserve">The user sends a message.</w:t>
      </w:r>
      <w:r>
        <w:t xml:space="preserve"> </w:t>
      </w:r>
      <w:r>
        <w:t xml:space="preserve">A POST to</w:t>
      </w:r>
      <w:r>
        <w:t xml:space="preserve"> </w:t>
      </w:r>
      <w:r>
        <w:rPr>
          <w:rStyle w:val="VerbatimChar"/>
        </w:rPr>
        <w:t xml:space="preserve">/api/agent/message</w:t>
      </w:r>
      <w:r>
        <w:t xml:space="preserve"> </w:t>
      </w:r>
      <w:r>
        <w:t xml:space="preserve">opens a Server-Sent Events (SSE) stream back to the browser, registers an</w:t>
      </w:r>
      <w:r>
        <w:t xml:space="preserve"> </w:t>
      </w:r>
      <w:r>
        <w:rPr>
          <w:rStyle w:val="VerbatimChar"/>
        </w:rPr>
        <w:t xml:space="preserve">AbortController</w:t>
      </w:r>
      <w:r>
        <w:t xml:space="preserve"> </w:t>
      </w:r>
      <w:r>
        <w:t xml:space="preserve">so the turn can be cancelled, and calls into the agent service.</w:t>
      </w:r>
    </w:p>
    <w:p>
      <w:pPr>
        <w:numPr>
          <w:ilvl w:val="0"/>
          <w:numId w:val="1005"/>
        </w:numPr>
      </w:pPr>
      <w:r>
        <w:rPr>
          <w:b/>
          <w:bCs/>
        </w:rPr>
        <w:t xml:space="preserve">The agent loop runs.</w:t>
      </w:r>
      <w:r>
        <w:t xml:space="preserve"> </w:t>
      </w:r>
      <w:r>
        <w:rPr>
          <w:rStyle w:val="VerbatimChar"/>
        </w:rPr>
        <w:t xml:space="preserve">runAgentLoop()</w:t>
      </w:r>
      <w:r>
        <w:t xml:space="preserve"> </w:t>
      </w:r>
      <w:r>
        <w:t xml:space="preserve">in</w:t>
      </w:r>
      <w:r>
        <w:t xml:space="preserve"> </w:t>
      </w:r>
      <w:r>
        <w:rPr>
          <w:rStyle w:val="VerbatimChar"/>
        </w:rPr>
        <w:t xml:space="preserve">agent.service.ts</w:t>
      </w:r>
      <w:r>
        <w:t xml:space="preserve"> </w:t>
      </w:r>
      <w:r>
        <w:t xml:space="preserve">connects SSH to the attack box, detects the environment (user, home directory, OS, workspace path), builds a system prompt, and calls the LLM.</w:t>
      </w:r>
    </w:p>
    <w:p>
      <w:pPr>
        <w:numPr>
          <w:ilvl w:val="0"/>
          <w:numId w:val="1005"/>
        </w:numPr>
      </w:pPr>
      <w:r>
        <w:rPr>
          <w:b/>
          <w:bCs/>
        </w:rPr>
        <w:t xml:space="preserve">The model decides.</w:t>
      </w:r>
      <w:r>
        <w:t xml:space="preserve"> </w:t>
      </w:r>
      <w:r>
        <w:t xml:space="preserve">The LLM returns either text (which is streamed to the user) or one or more</w:t>
      </w:r>
      <w:r>
        <w:t xml:space="preserve"> </w:t>
      </w:r>
      <w:r>
        <w:rPr>
          <w:b/>
          <w:bCs/>
        </w:rPr>
        <w:t xml:space="preserve">tool calls</w:t>
      </w:r>
      <w:r>
        <w:t xml:space="preserve">. If it returns tool calls, the backend executes them.</w:t>
      </w:r>
    </w:p>
    <w:p>
      <w:pPr>
        <w:numPr>
          <w:ilvl w:val="0"/>
          <w:numId w:val="1005"/>
        </w:numPr>
      </w:pPr>
      <w:r>
        <w:rPr>
          <w:b/>
          <w:bCs/>
        </w:rPr>
        <w:t xml:space="preserve">Tools execute on the box.</w:t>
      </w:r>
      <w:r>
        <w:t xml:space="preserve"> </w:t>
      </w:r>
      <w:r>
        <w:rPr>
          <w:rStyle w:val="VerbatimChar"/>
        </w:rPr>
        <w:t xml:space="preserve">run_bash</w:t>
      </w:r>
      <w:r>
        <w:t xml:space="preserve"> </w:t>
      </w:r>
      <w:r>
        <w:t xml:space="preserve">runs over SSH;</w:t>
      </w:r>
      <w:r>
        <w:t xml:space="preserve"> </w:t>
      </w:r>
      <w:r>
        <w:rPr>
          <w:rStyle w:val="VerbatimChar"/>
        </w:rPr>
        <w:t xml:space="preserve">run_python_script</w:t>
      </w:r>
      <w:r>
        <w:t xml:space="preserve"> </w:t>
      </w:r>
      <w:r>
        <w:t xml:space="preserve">writes and runs a file in the workspace; the browser tool drives Chromium; the Burp tools make RPC calls; and so on. Output is streamed back to the UI and fed back to the model as a</w:t>
      </w:r>
      <w:r>
        <w:t xml:space="preserve"> </w:t>
      </w:r>
      <w:r>
        <w:rPr>
          <w:rStyle w:val="VerbatimChar"/>
        </w:rPr>
        <w:t xml:space="preserve">tool</w:t>
      </w:r>
      <w:r>
        <w:t xml:space="preserve">-role message.</w:t>
      </w:r>
    </w:p>
    <w:p>
      <w:pPr>
        <w:numPr>
          <w:ilvl w:val="0"/>
          <w:numId w:val="1005"/>
        </w:numPr>
      </w:pPr>
      <w:r>
        <w:rPr>
          <w:b/>
          <w:bCs/>
        </w:rPr>
        <w:t xml:space="preserve">Loop.</w:t>
      </w:r>
      <w:r>
        <w:t xml:space="preserve"> </w:t>
      </w:r>
      <w:r>
        <w:t xml:space="preserve">Steps 4–5 repeat — up to 25 times in a single turn — until the model decides it is done and returns plain text with no further tool calls.</w:t>
      </w:r>
    </w:p>
    <w:p>
      <w:pPr>
        <w:numPr>
          <w:ilvl w:val="0"/>
          <w:numId w:val="1005"/>
        </w:numPr>
      </w:pPr>
      <w:r>
        <w:rPr>
          <w:b/>
          <w:bCs/>
        </w:rPr>
        <w:t xml:space="preserve">Findings and reporting.</w:t>
      </w:r>
      <w:r>
        <w:t xml:space="preserve"> </w:t>
      </w:r>
      <w:r>
        <w:t xml:space="preserve">Along the way the model can record structured findings (</w:t>
      </w:r>
      <w:r>
        <w:rPr>
          <w:rStyle w:val="VerbatimChar"/>
        </w:rPr>
        <w:t xml:space="preserve">report_finding</w:t>
      </w:r>
      <w:r>
        <w:t xml:space="preserve">). On demand it can generate a</w:t>
      </w:r>
      <w:r>
        <w:t xml:space="preserve"> </w:t>
      </w:r>
      <w:r>
        <w:rPr>
          <w:rStyle w:val="VerbatimChar"/>
        </w:rPr>
        <w:t xml:space="preserve">.docx</w:t>
      </w:r>
      <w:r>
        <w:t xml:space="preserve"> </w:t>
      </w:r>
      <w:r>
        <w:t xml:space="preserve">report, optionally enriching each finding with model-authored impact/remediation/reproduction prose.</w:t>
      </w:r>
    </w:p>
    <w:p>
      <w:pPr>
        <w:pStyle w:val="FirstParagraph"/>
      </w:pPr>
      <w:r>
        <w:t xml:space="preserve">The crucial observation for this document:</w:t>
      </w:r>
      <w:r>
        <w:t xml:space="preserve"> </w:t>
      </w:r>
      <w:r>
        <w:rPr>
          <w:b/>
          <w:bCs/>
        </w:rPr>
        <w:t xml:space="preserve">steps 3, 4, 6, the summarization in step 6’s background, and the prose authoring in step 7 are all LLM calls.</w:t>
      </w:r>
      <w:r>
        <w:t xml:space="preserve"> </w:t>
      </w:r>
      <w:r>
        <w:t xml:space="preserve">Every one of them is routed through the same provider layer. Point that layer at Ollama and the entire system runs locally.</w:t>
      </w:r>
    </w:p>
    <w:p>
      <w:r>
        <w:pict>
          <v:rect style="width:0;height:1.5pt" o:hralign="center" o:hrstd="t" o:hr="t"/>
        </w:pict>
      </w:r>
    </w:p>
    <w:bookmarkEnd w:id="39"/>
    <w:bookmarkEnd w:id="40"/>
    <w:bookmarkStart w:id="47" w:name="the-llm-provider-layer"/>
    <w:p>
      <w:pPr>
        <w:pStyle w:val="Heading2"/>
      </w:pPr>
      <w:r>
        <w:t xml:space="preserve">6. The LLM Provider Layer</w:t>
      </w:r>
    </w:p>
    <w:p>
      <w:pPr>
        <w:pStyle w:val="CaptionedFigure"/>
      </w:pPr>
      <w:r>
        <w:drawing>
          <wp:inline>
            <wp:extent cx="5334000" cy="3179538"/>
            <wp:effectExtent b="0" l="0" r="0" t="0"/>
            <wp:docPr descr="A single standard chat-completions client lets any model plug in — including a local Ollama model." title="" id="42" name="Picture"/>
            <a:graphic>
              <a:graphicData uri="http://schemas.openxmlformats.org/drawingml/2006/picture">
                <pic:pic>
                  <pic:nvPicPr>
                    <pic:cNvPr descr="assets/04_pluggable_model.png" id="43" name="Picture"/>
                    <pic:cNvPicPr>
                      <a:picLocks noChangeArrowheads="1" noChangeAspect="1"/>
                    </pic:cNvPicPr>
                  </pic:nvPicPr>
                  <pic:blipFill>
                    <a:blip r:embed="rId41"/>
                    <a:stretch>
                      <a:fillRect/>
                    </a:stretch>
                  </pic:blipFill>
                  <pic:spPr bwMode="auto">
                    <a:xfrm>
                      <a:off x="0" y="0"/>
                      <a:ext cx="5334000" cy="3179538"/>
                    </a:xfrm>
                    <a:prstGeom prst="rect">
                      <a:avLst/>
                    </a:prstGeom>
                    <a:noFill/>
                    <a:ln w="9525">
                      <a:noFill/>
                      <a:headEnd/>
                      <a:tailEnd/>
                    </a:ln>
                  </pic:spPr>
                </pic:pic>
              </a:graphicData>
            </a:graphic>
          </wp:inline>
        </w:drawing>
      </w:r>
    </w:p>
    <w:p>
      <w:pPr>
        <w:pStyle w:val="ImageCaption"/>
      </w:pPr>
      <w:r>
        <w:t xml:space="preserve">A single standard chat-completions client lets any model plug in — including a local Ollama model.</w:t>
      </w:r>
    </w:p>
    <w:p>
      <w:pPr>
        <w:pStyle w:val="BodyText"/>
      </w:pPr>
      <w:r>
        <w:rPr>
          <w:i/>
          <w:iCs/>
        </w:rPr>
        <w:t xml:space="preserve">Figure: A single standard chat-completions client lets any model plug in — including a local Ollama model.</w:t>
      </w:r>
    </w:p>
    <w:p>
      <w:pPr>
        <w:pStyle w:val="BodyText"/>
      </w:pPr>
      <w:r>
        <w:t xml:space="preserve">This section is the conceptual heart of the document. Everything about the Ollama integration follows from one design decision: the backend speaks</w:t>
      </w:r>
      <w:r>
        <w:t xml:space="preserve"> </w:t>
      </w:r>
      <w:r>
        <w:rPr>
          <w:b/>
          <w:bCs/>
        </w:rPr>
        <w:t xml:space="preserve">one</w:t>
      </w:r>
      <w:r>
        <w:t xml:space="preserve"> </w:t>
      </w:r>
      <w:r>
        <w:t xml:space="preserve">protocol to</w:t>
      </w:r>
      <w:r>
        <w:t xml:space="preserve"> </w:t>
      </w:r>
      <w:r>
        <w:rPr>
          <w:b/>
          <w:bCs/>
        </w:rPr>
        <w:t xml:space="preserve">every</w:t>
      </w:r>
      <w:r>
        <w:t xml:space="preserve"> </w:t>
      </w:r>
      <w:r>
        <w:t xml:space="preserve">model provider.</w:t>
      </w:r>
    </w:p>
    <w:bookmarkStart w:id="44" w:name="one-client-many-endpoints"/>
    <w:p>
      <w:pPr>
        <w:pStyle w:val="Heading3"/>
      </w:pPr>
      <w:r>
        <w:t xml:space="preserve">6.1 One client, many endpoints</w:t>
      </w:r>
    </w:p>
    <w:p>
      <w:pPr>
        <w:pStyle w:val="BlockText"/>
      </w:pPr>
      <w:r>
        <w:rPr>
          <w:b/>
          <w:bCs/>
        </w:rPr>
        <w:t xml:space="preserve">Note:</w:t>
      </w:r>
      <w:r>
        <w:t xml:space="preserve"> </w:t>
      </w:r>
      <w:r>
        <w:t xml:space="preserve">The code snippets in this section are simplified and illustrative — symbol names are generalized and unrelated branches omitted — to keep the focus on the local configuration. The behavior described is faithful to</w:t>
      </w:r>
      <w:r>
        <w:t xml:space="preserve"> </w:t>
      </w:r>
      <w:r>
        <w:rPr>
          <w:rStyle w:val="VerbatimChar"/>
        </w:rPr>
        <w:t xml:space="preserve">backend/src/utils/llm/providers.ts</w:t>
      </w:r>
      <w:r>
        <w:t xml:space="preserve">.</w:t>
      </w:r>
    </w:p>
    <w:p>
      <w:pPr>
        <w:pStyle w:val="FirstParagraph"/>
      </w:pPr>
      <w:r>
        <w:t xml:space="preserve">The provider layer lives in</w:t>
      </w:r>
      <w:r>
        <w:t xml:space="preserve"> </w:t>
      </w:r>
      <w:r>
        <w:rPr>
          <w:rStyle w:val="VerbatimChar"/>
        </w:rPr>
        <w:t xml:space="preserve">backend/src/utils/llm/providers.ts</w:t>
      </w:r>
      <w:r>
        <w:t xml:space="preserve">. It defines the set of supported model endpoints as a TypeScript union:</w:t>
      </w:r>
    </w:p>
    <w:p>
      <w:pPr>
        <w:pStyle w:val="SourceCode"/>
      </w:pPr>
      <w:r>
        <w:rPr>
          <w:rStyle w:val="ImportTok"/>
        </w:rPr>
        <w:t xml:space="preserve">export type</w:t>
      </w:r>
      <w:r>
        <w:rPr>
          <w:rStyle w:val="NormalTok"/>
        </w:rPr>
        <w:t xml:space="preserve"> ProviderType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"ollama"</w:t>
      </w:r>
      <w:r>
        <w:rPr>
          <w:rStyle w:val="NormalTok"/>
        </w:rPr>
        <w:t xml:space="preserve">        </w:t>
      </w:r>
      <w:r>
        <w:rPr>
          <w:rStyle w:val="CommentTok"/>
        </w:rPr>
        <w:t xml:space="preserve">// local models served on your own machine</w:t>
      </w:r>
      <w:r>
        <w:br/>
      </w:r>
      <w:r>
        <w:rPr>
          <w:rStyle w:val="NormalTok"/>
        </w:rPr>
        <w:t xml:space="preserve">  </w:t>
      </w:r>
      <w:r>
        <w:rPr>
          <w:rStyle w:val="OperatorTok"/>
        </w:rPr>
        <w:t xml:space="preserve">|</w:t>
      </w:r>
      <w:r>
        <w:rPr>
          <w:rStyle w:val="NormalTok"/>
        </w:rPr>
        <w:t xml:space="preserve"> </w:t>
      </w:r>
      <w:r>
        <w:rPr>
          <w:rStyle w:val="StringTok"/>
        </w:rPr>
        <w:t xml:space="preserve">"compatible"</w:t>
      </w:r>
      <w:r>
        <w:rPr>
          <w:rStyle w:val="NormalTok"/>
        </w:rPr>
        <w:t xml:space="preserve">    </w:t>
      </w:r>
      <w:r>
        <w:rPr>
          <w:rStyle w:val="CommentTok"/>
        </w:rPr>
        <w:t xml:space="preserve">// any standard chat-completions endpoint</w:t>
      </w:r>
      <w:r>
        <w:br/>
      </w:r>
      <w:r>
        <w:rPr>
          <w:rStyle w:val="NormalTok"/>
        </w:rPr>
        <w:t xml:space="preserve">  </w:t>
      </w:r>
      <w:r>
        <w:rPr>
          <w:rStyle w:val="CommentTok"/>
        </w:rPr>
        <w:t xml:space="preserve">// …other endpoints omitted</w:t>
      </w:r>
      <w:r>
        <w:br/>
      </w:r>
      <w:r>
        <w:rPr>
          <w:rStyle w:val="NormalTok"/>
        </w:rPr>
        <w:t xml:space="preserve">  </w:t>
      </w:r>
      <w:r>
        <w:rPr>
          <w:rStyle w:val="OperatorTok"/>
        </w:rPr>
        <w:t xml:space="preserve">;</w:t>
      </w:r>
    </w:p>
    <w:p>
      <w:pPr>
        <w:pStyle w:val="FirstParagraph"/>
      </w:pPr>
      <w:r>
        <w:t xml:space="preserve">Note that</w:t>
      </w:r>
      <w:r>
        <w:t xml:space="preserve"> </w:t>
      </w:r>
      <w:r>
        <w:rPr>
          <w:rStyle w:val="VerbatimChar"/>
        </w:rPr>
        <w:t xml:space="preserve">"ollama"</w:t>
      </w:r>
      <w:r>
        <w:t xml:space="preserve"> </w:t>
      </w:r>
      <w:r>
        <w:t xml:space="preserve">is a</w:t>
      </w:r>
      <w:r>
        <w:t xml:space="preserve"> </w:t>
      </w:r>
      <w:r>
        <w:rPr>
          <w:b/>
          <w:bCs/>
        </w:rPr>
        <w:t xml:space="preserve">first-class member of this union</w:t>
      </w:r>
      <w:r>
        <w:t xml:space="preserve"> </w:t>
      </w:r>
      <w:r>
        <w:t xml:space="preserve">— local models are a natively modeled endpoint, not an afterthought or a special case bolted on at the edges.</w:t>
      </w:r>
    </w:p>
    <w:p>
      <w:pPr>
        <w:pStyle w:val="BodyText"/>
      </w:pPr>
      <w:r>
        <w:t xml:space="preserve">Each endpoint has a default base URL:</w:t>
      </w:r>
    </w:p>
    <w:p>
      <w:pPr>
        <w:pStyle w:val="SourceCode"/>
      </w:pPr>
      <w:r>
        <w:rPr>
          <w:rStyle w:val="KeywordTok"/>
        </w:rPr>
        <w:t xml:space="preserve">const</w:t>
      </w:r>
      <w:r>
        <w:rPr>
          <w:rStyle w:val="NormalTok"/>
        </w:rPr>
        <w:t xml:space="preserve"> PROVIDER_DEFAULTS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ProviderType</w:t>
      </w:r>
      <w:r>
        <w:rPr>
          <w:rStyle w:val="OperatorTok"/>
        </w:rPr>
        <w:t xml:space="preserve">,</w:t>
      </w:r>
      <w:r>
        <w:rPr>
          <w:rStyle w:val="NormalTok"/>
        </w:rPr>
        <w:t xml:space="preserve"> { baseURL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ollama</w:t>
      </w:r>
      <w:r>
        <w:rPr>
          <w:rStyle w:val="OperatorTok"/>
        </w:rPr>
        <w:t xml:space="preserve">:</w:t>
      </w:r>
      <w:r>
        <w:rPr>
          <w:rStyle w:val="NormalTok"/>
        </w:rPr>
        <w:t xml:space="preserve"> { baseURL</w:t>
      </w:r>
      <w:r>
        <w:rPr>
          <w:rStyle w:val="OperatorTok"/>
        </w:rPr>
        <w:t xml:space="preserve">:</w:t>
      </w:r>
      <w:r>
        <w:rPr>
          <w:rStyle w:val="NormalTok"/>
        </w:rPr>
        <w:t xml:space="preserve"> </w:t>
      </w:r>
      <w:r>
        <w:rPr>
          <w:rStyle w:val="StringTok"/>
        </w:rPr>
        <w:t xml:space="preserve">"http://localhost:11434/v1"</w:t>
      </w:r>
      <w:r>
        <w:rPr>
          <w:rStyle w:val="NormalTok"/>
        </w:rPr>
        <w:t xml:space="preserve"> }</w:t>
      </w:r>
      <w:r>
        <w:rPr>
          <w:rStyle w:val="OperatorTok"/>
        </w:rPr>
        <w:t xml:space="preserve">,</w:t>
      </w:r>
      <w:r>
        <w:br/>
      </w:r>
      <w:r>
        <w:rPr>
          <w:rStyle w:val="NormalTok"/>
        </w:rPr>
        <w:t xml:space="preserve">  compatible</w:t>
      </w:r>
      <w:r>
        <w:rPr>
          <w:rStyle w:val="OperatorTok"/>
        </w:rPr>
        <w:t xml:space="preserve">:</w:t>
      </w:r>
      <w:r>
        <w:rPr>
          <w:rStyle w:val="NormalTok"/>
        </w:rPr>
        <w:t xml:space="preserve"> { baseURL</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…other endpoints omitted</w:t>
      </w:r>
      <w:r>
        <w:br/>
      </w:r>
      <w:r>
        <w:rPr>
          <w:rStyle w:val="NormalTok"/>
        </w:rPr>
        <w:t xml:space="preserve">}</w:t>
      </w:r>
      <w:r>
        <w:rPr>
          <w:rStyle w:val="OperatorTok"/>
        </w:rPr>
        <w:t xml:space="preserve">;</w:t>
      </w:r>
    </w:p>
    <w:p>
      <w:pPr>
        <w:pStyle w:val="FirstParagraph"/>
      </w:pPr>
      <w:r>
        <w:t xml:space="preserve">This is the single most important line for understanding the local-LLM story:</w:t>
      </w:r>
    </w:p>
    <w:p>
      <w:pPr>
        <w:pStyle w:val="SourceCode"/>
      </w:pPr>
      <w:r>
        <w:rPr>
          <w:rStyle w:val="VerbatimChar"/>
        </w:rPr>
        <w:t xml:space="preserve">ollama: { baseURL: "http://localhost:11434/v1" }</w:t>
      </w:r>
    </w:p>
    <w:p>
      <w:pPr>
        <w:pStyle w:val="FirstParagraph"/>
      </w:pPr>
      <w:r>
        <w:rPr>
          <w:rStyle w:val="VerbatimChar"/>
        </w:rPr>
        <w:t xml:space="preserve">http://localhost:11434</w:t>
      </w:r>
      <w:r>
        <w:t xml:space="preserve"> </w:t>
      </w:r>
      <w:r>
        <w:t xml:space="preserve">is Ollama’s default listen address, and</w:t>
      </w:r>
      <w:r>
        <w:t xml:space="preserve"> </w:t>
      </w:r>
      <w:r>
        <w:rPr>
          <w:rStyle w:val="VerbatimChar"/>
        </w:rPr>
        <w:t xml:space="preserve">/v1</w:t>
      </w:r>
      <w:r>
        <w:t xml:space="preserve"> </w:t>
      </w:r>
      <w:r>
        <w:t xml:space="preserve">is the path prefix under which Ollama exposes a</w:t>
      </w:r>
      <w:r>
        <w:t xml:space="preserve"> </w:t>
      </w:r>
      <w:r>
        <w:rPr>
          <w:b/>
          <w:bCs/>
        </w:rPr>
        <w:t xml:space="preserve">standard Chat Completions API</w:t>
      </w:r>
      <w:r>
        <w:t xml:space="preserve">. Ollama deliberately implements this widely-adopted HTTP contract, which means a standard chat-completions client can talk to it unchanged.</w:t>
      </w:r>
    </w:p>
    <w:bookmarkEnd w:id="44"/>
    <w:bookmarkStart w:id="45" w:name="Xc4ef6672f33a52c9b936a03c10816c5930e090f"/>
    <w:p>
      <w:pPr>
        <w:pStyle w:val="Heading3"/>
      </w:pPr>
      <w:r>
        <w:t xml:space="preserve">6.2 The client is just a standard chat-completions client pointed somewhere else</w:t>
      </w:r>
    </w:p>
    <w:p>
      <w:pPr>
        <w:pStyle w:val="FirstParagraph"/>
      </w:pPr>
      <w:r>
        <w:t xml:space="preserve">Because Ollama speaks the standard chat-completions protocol, Pentest Copilot does not need a special Ollama library, a bespoke HTTP wrapper, or a translation layer. It reuses a standard chat-completions client library and simply changes where the client points. From</w:t>
      </w:r>
      <w:r>
        <w:t xml:space="preserve"> </w:t>
      </w:r>
      <w:r>
        <w:rPr>
          <w:rStyle w:val="VerbatimChar"/>
        </w:rPr>
        <w:t xml:space="preserve">buildClient()</w:t>
      </w:r>
      <w:r>
        <w:t xml:space="preserve"> </w:t>
      </w:r>
      <w:r>
        <w:t xml:space="preserve">(simplified):</w:t>
      </w:r>
    </w:p>
    <w:p>
      <w:pPr>
        <w:pStyle w:val="SourceCode"/>
      </w:pPr>
      <w:r>
        <w:rPr>
          <w:rStyle w:val="KeywordTok"/>
        </w:rPr>
        <w:t xml:space="preserve">function</w:t>
      </w:r>
      <w:r>
        <w:rPr>
          <w:rStyle w:val="NormalTok"/>
        </w:rPr>
        <w:t xml:space="preserve"> </w:t>
      </w:r>
      <w:r>
        <w:rPr>
          <w:rStyle w:val="FunctionTok"/>
        </w:rPr>
        <w:t xml:space="preserve">buildClient</w:t>
      </w:r>
      <w:r>
        <w:rPr>
          <w:rStyle w:val="NormalTok"/>
        </w:rPr>
        <w:t xml:space="preserve">(config</w:t>
      </w:r>
      <w:r>
        <w:rPr>
          <w:rStyle w:val="OperatorTok"/>
        </w:rPr>
        <w:t xml:space="preserve">:</w:t>
      </w:r>
      <w:r>
        <w:rPr>
          <w:rStyle w:val="NormalTok"/>
        </w:rPr>
        <w:t xml:space="preserve"> ProviderConfig)</w:t>
      </w:r>
      <w:r>
        <w:rPr>
          <w:rStyle w:val="OperatorTok"/>
        </w:rPr>
        <w:t xml:space="preserve">:</w:t>
      </w:r>
      <w:r>
        <w:rPr>
          <w:rStyle w:val="NormalTok"/>
        </w:rPr>
        <w:t xml:space="preserve"> ChatClient {</w:t>
      </w:r>
      <w:r>
        <w:br/>
      </w:r>
      <w:r>
        <w:rPr>
          <w:rStyle w:val="NormalTok"/>
        </w:rPr>
        <w:t xml:space="preserve">  </w:t>
      </w:r>
      <w:r>
        <w:rPr>
          <w:rStyle w:val="KeywordTok"/>
        </w:rPr>
        <w:t xml:space="preserve">const</w:t>
      </w:r>
      <w:r>
        <w:rPr>
          <w:rStyle w:val="NormalTok"/>
        </w:rPr>
        <w:t xml:space="preserve"> baseURL </w:t>
      </w:r>
      <w:r>
        <w:rPr>
          <w:rStyle w:val="OperatorTok"/>
        </w:rPr>
        <w:t xml:space="preserve">=</w:t>
      </w:r>
      <w:r>
        <w:rPr>
          <w:rStyle w:val="NormalTok"/>
        </w:rPr>
        <w:t xml:space="preserve"> config</w:t>
      </w:r>
      <w:r>
        <w:rPr>
          <w:rStyle w:val="OperatorTok"/>
        </w:rPr>
        <w:t xml:space="preserve">.</w:t>
      </w:r>
      <w:r>
        <w:rPr>
          <w:rStyle w:val="Attribut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"http://localhost:11434/v1"</w:t>
      </w:r>
      <w:r>
        <w:rPr>
          <w:rStyle w:val="OperatorTok"/>
        </w:rPr>
        <w:t xml:space="preserve">;</w:t>
      </w:r>
      <w:r>
        <w:br/>
      </w:r>
      <w:r>
        <w:br/>
      </w:r>
      <w:r>
        <w:rPr>
          <w:rStyle w:val="NormalTok"/>
        </w:rPr>
        <w:t xml:space="preserve">  </w:t>
      </w:r>
      <w:r>
        <w:rPr>
          <w:rStyle w:val="CommentTok"/>
        </w:rPr>
        <w:t xml:space="preserve">// Ollama needs no authentication; if no key is configured,</w:t>
      </w:r>
      <w:r>
        <w:br/>
      </w:r>
      <w:r>
        <w:rPr>
          <w:rStyle w:val="NormalTok"/>
        </w:rPr>
        <w:t xml:space="preserve">  </w:t>
      </w:r>
      <w:r>
        <w:rPr>
          <w:rStyle w:val="CommentTok"/>
        </w:rPr>
        <w:t xml:space="preserve">// supply a harmless placeholder so the client will initialize.</w:t>
      </w:r>
      <w:r>
        <w:br/>
      </w:r>
      <w:r>
        <w:rPr>
          <w:rStyle w:val="NormalTok"/>
        </w:rPr>
        <w:t xml:space="preserve">  </w:t>
      </w:r>
      <w:r>
        <w:rPr>
          <w:rStyle w:val="KeywordTok"/>
        </w:rPr>
        <w:t xml:space="preserve">const</w:t>
      </w:r>
      <w:r>
        <w:rPr>
          <w:rStyle w:val="NormalTok"/>
        </w:rPr>
        <w:t xml:space="preserve"> isKeylessLocal </w:t>
      </w:r>
      <w:r>
        <w:rPr>
          <w:rStyle w:val="OperatorTok"/>
        </w:rPr>
        <w:t xml:space="preserve">=</w:t>
      </w:r>
      <w:r>
        <w:rPr>
          <w:rStyle w:val="NormalTok"/>
        </w:rPr>
        <w:t xml:space="preserve"> config</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"ollama"</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apiKey</w:t>
      </w:r>
      <w:r>
        <w:rPr>
          <w:rStyle w:val="OperatorTok"/>
        </w:rPr>
        <w:t xml:space="preserve">;</w:t>
      </w:r>
      <w:r>
        <w:br/>
      </w:r>
      <w:r>
        <w:rPr>
          <w:rStyle w:val="NormalTok"/>
        </w:rPr>
        <w:t xml:space="preserve">  </w:t>
      </w:r>
      <w:r>
        <w:rPr>
          <w:rStyle w:val="KeywordTok"/>
        </w:rPr>
        <w:t xml:space="preserve">const</w:t>
      </w:r>
      <w:r>
        <w:rPr>
          <w:rStyle w:val="NormalTok"/>
        </w:rPr>
        <w:t xml:space="preserve"> apiKey </w:t>
      </w:r>
      <w:r>
        <w:rPr>
          <w:rStyle w:val="OperatorTok"/>
        </w:rPr>
        <w:t xml:space="preserve">=</w:t>
      </w:r>
      <w:r>
        <w:rPr>
          <w:rStyle w:val="NormalTok"/>
        </w:rPr>
        <w:t xml:space="preserve"> isKeylessLocal </w:t>
      </w:r>
      <w:r>
        <w:rPr>
          <w:rStyle w:val="OperatorTok"/>
        </w:rPr>
        <w:t xml:space="preserve">?</w:t>
      </w:r>
      <w:r>
        <w:rPr>
          <w:rStyle w:val="NormalTok"/>
        </w:rPr>
        <w:t xml:space="preserve"> </w:t>
      </w:r>
      <w:r>
        <w:rPr>
          <w:rStyle w:val="StringTok"/>
        </w:rPr>
        <w:t xml:space="preserve">"ollama"</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apiKey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ChatClient</w:t>
      </w:r>
      <w:r>
        <w:rPr>
          <w:rStyle w:val="NormalTok"/>
        </w:rPr>
        <w:t xml:space="preserve">({ baseURL</w:t>
      </w:r>
      <w:r>
        <w:rPr>
          <w:rStyle w:val="OperatorTok"/>
        </w:rPr>
        <w:t xml:space="preserve">,</w:t>
      </w:r>
      <w:r>
        <w:rPr>
          <w:rStyle w:val="NormalTok"/>
        </w:rPr>
        <w:t xml:space="preserve"> apiKey })</w:t>
      </w:r>
      <w:r>
        <w:rPr>
          <w:rStyle w:val="OperatorTok"/>
        </w:rPr>
        <w:t xml:space="preserve">;</w:t>
      </w:r>
      <w:r>
        <w:br/>
      </w:r>
      <w:r>
        <w:rPr>
          <w:rStyle w:val="NormalTok"/>
        </w:rPr>
        <w:t xml:space="preserve">}</w:t>
      </w:r>
    </w:p>
    <w:p>
      <w:pPr>
        <w:pStyle w:val="FirstParagraph"/>
      </w:pPr>
      <w:r>
        <w:t xml:space="preserve">Two things to call out:</w:t>
      </w:r>
    </w:p>
    <w:p>
      <w:pPr>
        <w:numPr>
          <w:ilvl w:val="0"/>
          <w:numId w:val="1006"/>
        </w:numPr>
      </w:pPr>
      <w:r>
        <w:rPr>
          <w:rStyle w:val="VerbatimChar"/>
          <w:b/>
          <w:bCs/>
        </w:rPr>
        <w:t xml:space="preserve">baseURL</w:t>
      </w:r>
      <w:r>
        <w:t xml:space="preserve"> </w:t>
      </w:r>
      <w:r>
        <w:t xml:space="preserve">is set to Ollama’s local endpoint, so every</w:t>
      </w:r>
      <w:r>
        <w:t xml:space="preserve"> </w:t>
      </w:r>
      <w:r>
        <w:rPr>
          <w:rStyle w:val="VerbatimChar"/>
        </w:rPr>
        <w:t xml:space="preserve">client.chat.completions.create(...)</w:t>
      </w:r>
      <w:r>
        <w:t xml:space="preserve"> </w:t>
      </w:r>
      <w:r>
        <w:t xml:space="preserve">call HTTP-POSTs to</w:t>
      </w:r>
      <w:r>
        <w:t xml:space="preserve"> </w:t>
      </w:r>
      <w:r>
        <w:rPr>
          <w:rStyle w:val="VerbatimChar"/>
        </w:rPr>
        <w:t xml:space="preserve">http://localhost:11434/v1/chat/completions</w:t>
      </w:r>
      <w:r>
        <w:t xml:space="preserve"> </w:t>
      </w:r>
      <w:r>
        <w:t xml:space="preserve">instead of to a cloud host.</w:t>
      </w:r>
    </w:p>
    <w:p>
      <w:pPr>
        <w:numPr>
          <w:ilvl w:val="0"/>
          <w:numId w:val="1006"/>
        </w:numPr>
      </w:pPr>
      <w:r>
        <w:rPr>
          <w:rStyle w:val="VerbatimChar"/>
          <w:b/>
          <w:bCs/>
        </w:rPr>
        <w:t xml:space="preserve">isKeylessLocal</w:t>
      </w:r>
      <w:r>
        <w:t xml:space="preserve"> </w:t>
      </w:r>
      <w:r>
        <w:t xml:space="preserve">handles a real-world wrinkle: the client library refuses to initialize without</w:t>
      </w:r>
      <w:r>
        <w:t xml:space="preserve"> </w:t>
      </w:r>
      <w:r>
        <w:rPr>
          <w:i/>
          <w:iCs/>
        </w:rPr>
        <w:t xml:space="preserve">some</w:t>
      </w:r>
      <w:r>
        <w:t xml:space="preserve"> </w:t>
      </w:r>
      <w:r>
        <w:t xml:space="preserve">API key, but Ollama does not require authentication. So when the provider is</w:t>
      </w:r>
      <w:r>
        <w:t xml:space="preserve"> </w:t>
      </w:r>
      <w:r>
        <w:rPr>
          <w:rStyle w:val="VerbatimChar"/>
        </w:rPr>
        <w:t xml:space="preserve">ollama</w:t>
      </w:r>
      <w:r>
        <w:t xml:space="preserve"> </w:t>
      </w:r>
      <w:r>
        <w:t xml:space="preserve">and no key is configured, the code supplies the harmless dummy string</w:t>
      </w:r>
      <w:r>
        <w:t xml:space="preserve"> </w:t>
      </w:r>
      <w:r>
        <w:rPr>
          <w:rStyle w:val="VerbatimChar"/>
        </w:rPr>
        <w:t xml:space="preserve">"ollama"</w:t>
      </w:r>
      <w:r>
        <w:t xml:space="preserve">. The local server ignores it. This is why a local demo needs no secret of any kind.</w:t>
      </w:r>
    </w:p>
    <w:bookmarkEnd w:id="45"/>
    <w:bookmarkStart w:id="46" w:name="why-this-matters"/>
    <w:p>
      <w:pPr>
        <w:pStyle w:val="Heading3"/>
      </w:pPr>
      <w:r>
        <w:t xml:space="preserve">6.3 Why this matters</w:t>
      </w:r>
    </w:p>
    <w:p>
      <w:pPr>
        <w:pStyle w:val="FirstParagraph"/>
      </w:pPr>
      <w:r>
        <w:t xml:space="preserve">Because the only thing that changes between</w:t>
      </w:r>
      <w:r>
        <w:t xml:space="preserve"> </w:t>
      </w:r>
      <w:r>
        <w:t xml:space="preserve">“frontier cloud model”</w:t>
      </w:r>
      <w:r>
        <w:t xml:space="preserve"> </w:t>
      </w:r>
      <w:r>
        <w:t xml:space="preserve">and</w:t>
      </w:r>
      <w:r>
        <w:t xml:space="preserve"> </w:t>
      </w:r>
      <w:r>
        <w:t xml:space="preserve">“local Ollama model”</w:t>
      </w:r>
      <w:r>
        <w:t xml:space="preserve"> </w:t>
      </w:r>
      <w:r>
        <w:t xml:space="preserve">is a base URL and a (dummy) key,</w:t>
      </w:r>
      <w:r>
        <w:t xml:space="preserve"> </w:t>
      </w:r>
      <w:r>
        <w:rPr>
          <w:b/>
          <w:bCs/>
        </w:rPr>
        <w:t xml:space="preserve">all of the logic above the provider layer is provider-agnostic.</w:t>
      </w:r>
      <w:r>
        <w:t xml:space="preserve"> </w:t>
      </w:r>
      <w:r>
        <w:t xml:space="preserve">The agent loop does not know or care which model is answering. The tool-calling format, the streaming handler, the JSON parsing, the summarizer, and the report author are written once and work identically regardless of where the tokens come from. Section 7 traces exactly what flows across that seam.</w:t>
      </w:r>
    </w:p>
    <w:p>
      <w:r>
        <w:pict>
          <v:rect style="width:0;height:1.5pt" o:hralign="center" o:hrstd="t" o:hr="t"/>
        </w:pict>
      </w:r>
    </w:p>
    <w:bookmarkEnd w:id="46"/>
    <w:bookmarkEnd w:id="47"/>
    <w:bookmarkStart w:id="55" w:name="Xaaf2c6989d172b4c1ce58d6452d1a644a379b77"/>
    <w:p>
      <w:pPr>
        <w:pStyle w:val="Heading2"/>
      </w:pPr>
      <w:r>
        <w:t xml:space="preserve">7. How the Ollama Integration Works in Detail</w:t>
      </w:r>
    </w:p>
    <w:p>
      <w:pPr>
        <w:pStyle w:val="FirstParagraph"/>
      </w:pPr>
      <w:r>
        <w:t xml:space="preserve">This section walks the full path of a single LLM call when the provider is Ollama, then covers the two response modes (tool calls and JSON) and the model catalog.</w:t>
      </w:r>
    </w:p>
    <w:bookmarkStart w:id="48" w:name="the-two-entry-points"/>
    <w:p>
      <w:pPr>
        <w:pStyle w:val="Heading3"/>
      </w:pPr>
      <w:r>
        <w:t xml:space="preserve">7.1 The two entry points</w:t>
      </w:r>
    </w:p>
    <w:p>
      <w:pPr>
        <w:pStyle w:val="FirstParagraph"/>
      </w:pPr>
      <w:r>
        <w:t xml:space="preserve">The provider layer exposes two primary functions that the rest of the backend uses:</w:t>
      </w:r>
    </w:p>
    <w:p>
      <w:pPr>
        <w:pStyle w:val="Compact"/>
        <w:numPr>
          <w:ilvl w:val="0"/>
          <w:numId w:val="1007"/>
        </w:numPr>
      </w:pPr>
      <w:r>
        <w:rPr>
          <w:rStyle w:val="VerbatimChar"/>
          <w:b/>
          <w:bCs/>
        </w:rPr>
        <w:t xml:space="preserve">invoke_llm(...)</w:t>
      </w:r>
      <w:r>
        <w:t xml:space="preserve"> </w:t>
      </w:r>
      <w:r>
        <w:t xml:space="preserve">— a non-streaming call that returns the complete response at once. Used where the backend needs the whole answer before proceeding: context summarization and report authoring.</w:t>
      </w:r>
    </w:p>
    <w:p>
      <w:pPr>
        <w:pStyle w:val="Compact"/>
        <w:numPr>
          <w:ilvl w:val="0"/>
          <w:numId w:val="1007"/>
        </w:numPr>
      </w:pPr>
      <w:r>
        <w:rPr>
          <w:rStyle w:val="VerbatimChar"/>
          <w:b/>
          <w:bCs/>
        </w:rPr>
        <w:t xml:space="preserve">invoke_llm_streaming(...)</w:t>
      </w:r>
      <w:r>
        <w:t xml:space="preserve"> </w:t>
      </w:r>
      <w:r>
        <w:t xml:space="preserve">— a streaming call that emits tokens, reasoning, and tool-call fragments as they arrive. Used for the interactive agent loop so the user watches the agent think in real time.</w:t>
      </w:r>
    </w:p>
    <w:p>
      <w:pPr>
        <w:pStyle w:val="FirstParagraph"/>
      </w:pPr>
      <w:r>
        <w:t xml:space="preserve">Both ultimately call the same underlying chat-completions client built in Section 6.2, so both work over Ollama unchanged.</w:t>
      </w:r>
    </w:p>
    <w:bookmarkEnd w:id="48"/>
    <w:bookmarkStart w:id="49" w:name="what-gets-sent"/>
    <w:p>
      <w:pPr>
        <w:pStyle w:val="Heading3"/>
      </w:pPr>
      <w:r>
        <w:t xml:space="preserve">7.2 What gets sent</w:t>
      </w:r>
    </w:p>
    <w:p>
      <w:pPr>
        <w:pStyle w:val="FirstParagraph"/>
      </w:pPr>
      <w:r>
        <w:t xml:space="preserve">A call carries a standard chat-completions message array and, when the caller wants the model to be able to act, a list of tool schemas. Conceptually:</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invoke_llm_streaming</w:t>
      </w:r>
      <w:r>
        <w:rPr>
          <w:rStyle w:val="NormalTok"/>
        </w:rPr>
        <w:t xml:space="preserve">({</w:t>
      </w:r>
      <w:r>
        <w:br/>
      </w:r>
      <w:r>
        <w:rPr>
          <w:rStyle w:val="NormalTok"/>
        </w:rPr>
        <w:t xml:space="preserve">  messages</w:t>
      </w:r>
      <w:r>
        <w:rPr>
          <w:rStyle w:val="OperatorTok"/>
        </w:rPr>
        <w:t xml:space="preserve">:</w:t>
      </w:r>
      <w:r>
        <w:rPr>
          <w:rStyle w:val="NormalTok"/>
        </w:rPr>
        <w:t xml:space="preserve"> chatMessages</w:t>
      </w:r>
      <w:r>
        <w:rPr>
          <w:rStyle w:val="OperatorTok"/>
        </w:rPr>
        <w:t xml:space="preserve">,</w:t>
      </w:r>
      <w:r>
        <w:rPr>
          <w:rStyle w:val="NormalTok"/>
        </w:rPr>
        <w:t xml:space="preserve">                    </w:t>
      </w:r>
      <w:r>
        <w:rPr>
          <w:rStyle w:val="CommentTok"/>
        </w:rPr>
        <w:t xml:space="preserve">// system + history + user, standard format</w:t>
      </w:r>
      <w:r>
        <w:br/>
      </w:r>
      <w:r>
        <w:rPr>
          <w:rStyle w:val="NormalTok"/>
        </w:rPr>
        <w:t xml:space="preserve">  tools</w:t>
      </w:r>
      <w:r>
        <w:rPr>
          <w:rStyle w:val="OperatorTok"/>
        </w:rPr>
        <w:t xml:space="preserve">:</w:t>
      </w:r>
      <w:r>
        <w:rPr>
          <w:rStyle w:val="NormalTok"/>
        </w:rPr>
        <w:t xml:space="preserve"> toolRegistry</w:t>
      </w:r>
      <w:r>
        <w:rPr>
          <w:rStyle w:val="OperatorTok"/>
        </w:rPr>
        <w:t xml:space="preserve">.</w:t>
      </w:r>
      <w:r>
        <w:rPr>
          <w:rStyle w:val="FunctionTok"/>
        </w:rPr>
        <w:t xml:space="preserve">toToolSchemas</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the 16 tools, as JSON schemas</w:t>
      </w:r>
      <w:r>
        <w:br/>
      </w:r>
      <w:r>
        <w:rPr>
          <w:rStyle w:val="NormalTok"/>
        </w:rPr>
        <w:t xml:space="preserve">  temperature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reasoningMode</w:t>
      </w:r>
      <w:r>
        <w:rPr>
          <w:rStyle w:val="OperatorTok"/>
        </w:rPr>
        <w:t xml:space="preserve">:</w:t>
      </w:r>
      <w:r>
        <w:rPr>
          <w:rStyle w:val="NormalTok"/>
        </w:rPr>
        <w:t xml:space="preserve"> orchestratorReasoningMode</w:t>
      </w:r>
      <w:r>
        <w:rPr>
          <w:rStyle w:val="OperatorTok"/>
        </w:rPr>
        <w:t xml:space="preserve">,</w:t>
      </w:r>
      <w:r>
        <w:br/>
      </w:r>
      <w:r>
        <w:rPr>
          <w:rStyle w:val="NormalTok"/>
        </w:rPr>
        <w:t xml:space="preserve">  providerOverride</w:t>
      </w:r>
      <w:r>
        <w:rPr>
          <w:rStyle w:val="OperatorTok"/>
        </w:rPr>
        <w:t xml:space="preserve">:</w:t>
      </w:r>
      <w:r>
        <w:rPr>
          <w:rStyle w:val="NormalTok"/>
        </w:rPr>
        <w:t xml:space="preserve"> orchestratorConfig</w:t>
      </w:r>
      <w:r>
        <w:rPr>
          <w:rStyle w:val="OperatorTok"/>
        </w:rPr>
        <w:t xml:space="preserve">,</w:t>
      </w:r>
      <w:r>
        <w:rPr>
          <w:rStyle w:val="NormalTok"/>
        </w:rPr>
        <w:t xml:space="preserve">      </w:t>
      </w:r>
      <w:r>
        <w:rPr>
          <w:rStyle w:val="CommentTok"/>
        </w:rPr>
        <w:t xml:space="preserve">// resolves to the Ollama provider config</w:t>
      </w:r>
      <w:r>
        <w:br/>
      </w:r>
      <w:r>
        <w:rPr>
          <w:rStyle w:val="NormalTok"/>
        </w:rPr>
        <w:t xml:space="preserve">  sessionId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FunctionTok"/>
        </w:rPr>
        <w:t xml:space="preserve">onDelta</w:t>
      </w:r>
      <w:r>
        <w:rPr>
          <w:rStyle w:val="NormalTok"/>
        </w:rPr>
        <w:t xml:space="preserve">(delta) { </w:t>
      </w:r>
      <w:r>
        <w:rPr>
          <w:rStyle w:val="CommentTok"/>
        </w:rPr>
        <w:t xml:space="preserve">/* stream reasoning/text/tool-calls to the browser via SSE */</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Inside, the tool list and tool-choice are attached to the request:</w:t>
      </w:r>
    </w:p>
    <w:p>
      <w:pPr>
        <w:pStyle w:val="SourceCode"/>
      </w:pPr>
      <w:r>
        <w:rPr>
          <w:rStyle w:val="ControlFlowTok"/>
        </w:rPr>
        <w:t xml:space="preserve">if</w:t>
      </w:r>
      <w:r>
        <w:rPr>
          <w:rStyle w:val="NormalTok"/>
        </w:rPr>
        <w:t xml:space="preserve"> (opts</w:t>
      </w:r>
      <w:r>
        <w:rPr>
          <w:rStyle w:val="OperatorTok"/>
        </w:rPr>
        <w:t xml:space="preserve">.</w:t>
      </w:r>
      <w:r>
        <w:rPr>
          <w:rStyle w:val="AttributeTok"/>
        </w:rPr>
        <w:t xml:space="preserve">tools</w:t>
      </w:r>
      <w:r>
        <w:rPr>
          <w:rStyle w:val="OperatorTok"/>
        </w:rPr>
        <w:t xml:space="preserve">?.</w:t>
      </w:r>
      <w:r>
        <w:rPr>
          <w:rStyle w:val="AttributeTok"/>
        </w:rPr>
        <w:t xml:space="preserve">length</w:t>
      </w:r>
      <w:r>
        <w:rPr>
          <w:rStyle w:val="NormalTok"/>
        </w:rPr>
        <w:t xml:space="preserve">) {</w:t>
      </w:r>
      <w:r>
        <w:br/>
      </w:r>
      <w:r>
        <w:rPr>
          <w:rStyle w:val="NormalTok"/>
        </w:rPr>
        <w:t xml:space="preserve">  params</w:t>
      </w:r>
      <w:r>
        <w:rPr>
          <w:rStyle w:val="OperatorTok"/>
        </w:rPr>
        <w:t xml:space="preserve">.</w:t>
      </w:r>
      <w:r>
        <w:rPr>
          <w:rStyle w:val="AttributeTok"/>
        </w:rPr>
        <w:t xml:space="preserve">tools</w:t>
      </w:r>
      <w:r>
        <w:rPr>
          <w:rStyle w:val="NormalTok"/>
        </w:rPr>
        <w:t xml:space="preserve"> </w:t>
      </w:r>
      <w:r>
        <w:rPr>
          <w:rStyle w:val="OperatorTok"/>
        </w:rPr>
        <w:t xml:space="preserve">=</w:t>
      </w:r>
      <w:r>
        <w:rPr>
          <w:rStyle w:val="NormalTok"/>
        </w:rPr>
        <w:t xml:space="preserve"> opts</w:t>
      </w:r>
      <w:r>
        <w:rPr>
          <w:rStyle w:val="OperatorTok"/>
        </w:rPr>
        <w:t xml:space="preserve">.</w:t>
      </w:r>
      <w:r>
        <w:rPr>
          <w:rStyle w:val="AttributeTok"/>
        </w:rPr>
        <w:t xml:space="preserve">tools</w:t>
      </w:r>
      <w:r>
        <w:rPr>
          <w:rStyle w:val="OperatorTok"/>
        </w:rPr>
        <w:t xml:space="preserve">;</w:t>
      </w:r>
      <w:r>
        <w:br/>
      </w:r>
      <w:r>
        <w:rPr>
          <w:rStyle w:val="NormalTok"/>
        </w:rPr>
        <w:t xml:space="preserve">  params</w:t>
      </w:r>
      <w:r>
        <w:rPr>
          <w:rStyle w:val="OperatorTok"/>
        </w:rPr>
        <w:t xml:space="preserve">.</w:t>
      </w:r>
      <w:r>
        <w:rPr>
          <w:rStyle w:val="AttributeTok"/>
        </w:rPr>
        <w:t xml:space="preserve">tool_choice</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br/>
      </w:r>
      <w:r>
        <w:rPr>
          <w:rStyle w:val="NormalTok"/>
        </w:rPr>
        <w:t xml:space="preserve">}</w:t>
      </w:r>
    </w:p>
    <w:p>
      <w:pPr>
        <w:pStyle w:val="FirstParagraph"/>
      </w:pPr>
      <w:r>
        <w:rPr>
          <w:rStyle w:val="VerbatimChar"/>
        </w:rPr>
        <w:t xml:space="preserve">tool_choice: "auto"</w:t>
      </w:r>
      <w:r>
        <w:t xml:space="preserve"> </w:t>
      </w:r>
      <w:r>
        <w:t xml:space="preserve">tells the model:</w:t>
      </w:r>
      <w:r>
        <w:t xml:space="preserve"> </w:t>
      </w:r>
      <w:r>
        <w:rPr>
          <w:i/>
          <w:iCs/>
        </w:rPr>
        <w:t xml:space="preserve">you may answer in text, or you may call one or more of these tools — your call.</w:t>
      </w:r>
      <w:r>
        <w:t xml:space="preserve"> </w:t>
      </w:r>
      <w:r>
        <w:t xml:space="preserve">This is the mechanism by which the model is given agency. (Whether a given local model honors tool-calling well is a real consideration; see Section 13.)</w:t>
      </w:r>
    </w:p>
    <w:bookmarkEnd w:id="49"/>
    <w:bookmarkStart w:id="50" w:name="the-messages-themselves"/>
    <w:p>
      <w:pPr>
        <w:pStyle w:val="Heading3"/>
      </w:pPr>
      <w:r>
        <w:t xml:space="preserve">7.3 The messages themselves</w:t>
      </w:r>
    </w:p>
    <w:p>
      <w:pPr>
        <w:pStyle w:val="FirstParagraph"/>
      </w:pPr>
      <w:r>
        <w:t xml:space="preserve">Messages follow the universal chat-completions shape:</w:t>
      </w:r>
    </w:p>
    <w:p>
      <w:pPr>
        <w:pStyle w:val="SourceCode"/>
      </w:pPr>
      <w:r>
        <w:rPr>
          <w:rStyle w:val="KeywordTok"/>
        </w:rPr>
        <w:t xml:space="preserve">interface</w:t>
      </w:r>
      <w:r>
        <w:rPr>
          <w:rStyle w:val="NormalTok"/>
        </w:rPr>
        <w:t xml:space="preserve"> MessageParam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"tool"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array</w:t>
      </w:r>
      <w:r>
        <w:rPr>
          <w:rStyle w:val="OperatorTok"/>
        </w:rPr>
        <w:t xml:space="preserve">;</w:t>
      </w:r>
      <w:r>
        <w:br/>
      </w:r>
      <w:r>
        <w:rPr>
          <w:rStyle w:val="NormalTok"/>
        </w:rPr>
        <w:t xml:space="preserve">  tool_calls</w:t>
      </w:r>
      <w:r>
        <w:rPr>
          <w:rStyle w:val="OperatorTok"/>
        </w:rPr>
        <w:t xml:space="preserve">?:</w:t>
      </w:r>
      <w:r>
        <w:rPr>
          <w:rStyle w:val="NormalTok"/>
        </w:rPr>
        <w:t xml:space="preserve"> ToolCall[]</w:t>
      </w:r>
      <w:r>
        <w:rPr>
          <w:rStyle w:val="OperatorTok"/>
        </w:rPr>
        <w:t xml:space="preserve">;</w:t>
      </w:r>
      <w:r>
        <w:rPr>
          <w:rStyle w:val="NormalTok"/>
        </w:rPr>
        <w:t xml:space="preserve">   </w:t>
      </w:r>
      <w:r>
        <w:rPr>
          <w:rStyle w:val="CommentTok"/>
        </w:rPr>
        <w:t xml:space="preserve">// present on assistant messages that call tools</w:t>
      </w:r>
      <w:r>
        <w:br/>
      </w:r>
      <w:r>
        <w:rPr>
          <w:rStyle w:val="NormalTok"/>
        </w:rPr>
        <w:t xml:space="preserve">  tool_call_id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present on tool-result messages, links to the call</w:t>
      </w:r>
      <w:r>
        <w:br/>
      </w:r>
      <w:r>
        <w:rPr>
          <w:rStyle w:val="NormalTok"/>
        </w:rPr>
        <w:t xml:space="preserve">}</w:t>
      </w:r>
    </w:p>
    <w:p>
      <w:pPr>
        <w:pStyle w:val="FirstParagraph"/>
      </w:pPr>
      <w:r>
        <w:t xml:space="preserve">The first message is always a large, dynamically assembled</w:t>
      </w:r>
      <w:r>
        <w:t xml:space="preserve"> </w:t>
      </w:r>
      <w:r>
        <w:rPr>
          <w:b/>
          <w:bCs/>
        </w:rPr>
        <w:t xml:space="preserve">system prompt</w:t>
      </w:r>
      <w:r>
        <w:t xml:space="preserve"> </w:t>
      </w:r>
      <w:r>
        <w:t xml:space="preserve">(described in Section 8.2). Then comes the running conversation: user messages, the assistant’s prior text and tool calls, and the</w:t>
      </w:r>
      <w:r>
        <w:t xml:space="preserve"> </w:t>
      </w:r>
      <w:r>
        <w:rPr>
          <w:rStyle w:val="VerbatimChar"/>
        </w:rPr>
        <w:t xml:space="preserve">tool</w:t>
      </w:r>
      <w:r>
        <w:t xml:space="preserve">-role messages carrying each tool’s output. The whole array is what gets POSTed to Ollama on every iteration.</w:t>
      </w:r>
    </w:p>
    <w:bookmarkEnd w:id="50"/>
    <w:bookmarkStart w:id="51" w:name="response-mode-1-tool-calls"/>
    <w:p>
      <w:pPr>
        <w:pStyle w:val="Heading3"/>
      </w:pPr>
      <w:r>
        <w:t xml:space="preserve">7.4 Response mode 1: tool calls</w:t>
      </w:r>
    </w:p>
    <w:p>
      <w:pPr>
        <w:pStyle w:val="FirstParagraph"/>
      </w:pPr>
      <w:r>
        <w:t xml:space="preserve">When the model decides to act, Ollama returns a response whose</w:t>
      </w:r>
      <w:r>
        <w:t xml:space="preserve"> </w:t>
      </w:r>
      <w:r>
        <w:rPr>
          <w:rStyle w:val="VerbatimChar"/>
        </w:rPr>
        <w:t xml:space="preserve">finish_reason</w:t>
      </w:r>
      <w:r>
        <w:t xml:space="preserve"> </w:t>
      </w:r>
      <w:r>
        <w:t xml:space="preserve">indicates tool calls and whose message carries a</w:t>
      </w:r>
      <w:r>
        <w:t xml:space="preserve"> </w:t>
      </w:r>
      <w:r>
        <w:rPr>
          <w:rStyle w:val="VerbatimChar"/>
        </w:rPr>
        <w:t xml:space="preserve">tool_calls</w:t>
      </w:r>
      <w:r>
        <w:t xml:space="preserve"> </w:t>
      </w:r>
      <w:r>
        <w:t xml:space="preserve">array. The backend extracts them:</w:t>
      </w:r>
    </w:p>
    <w:p>
      <w:pPr>
        <w:pStyle w:val="SourceCode"/>
      </w:pPr>
      <w:r>
        <w:rPr>
          <w:rStyle w:val="KeywordTok"/>
        </w:rPr>
        <w:t xml:space="preserve">function</w:t>
      </w:r>
      <w:r>
        <w:rPr>
          <w:rStyle w:val="NormalTok"/>
        </w:rPr>
        <w:t xml:space="preserve"> </w:t>
      </w:r>
      <w:r>
        <w:rPr>
          <w:rStyle w:val="FunctionTok"/>
        </w:rPr>
        <w:t xml:space="preserve">extractToolCalls</w:t>
      </w:r>
      <w:r>
        <w:rPr>
          <w:rStyle w:val="NormalTok"/>
        </w:rPr>
        <w:t xml:space="preserve">(message)</w:t>
      </w:r>
      <w:r>
        <w:rPr>
          <w:rStyle w:val="OperatorTok"/>
        </w:rPr>
        <w:t xml:space="preserve">:</w:t>
      </w:r>
      <w:r>
        <w:rPr>
          <w:rStyle w:val="NormalTok"/>
        </w:rPr>
        <w:t xml:space="preserve"> ToolCallData[]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AttributeTok"/>
        </w:rPr>
        <w:t xml:space="preserve">tool_calls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message</w:t>
      </w:r>
      <w:r>
        <w:rPr>
          <w:rStyle w:val="OperatorTok"/>
        </w:rPr>
        <w:t xml:space="preserve">.</w:t>
      </w:r>
      <w:r>
        <w:rPr>
          <w:rStyle w:val="AttributeTok"/>
        </w:rPr>
        <w:t xml:space="preserve">tool_calls</w:t>
      </w:r>
      <w:r>
        <w:rPr>
          <w:rStyle w:val="OperatorTok"/>
        </w:rPr>
        <w:t xml:space="preserve">.</w:t>
      </w:r>
      <w:r>
        <w:rPr>
          <w:rStyle w:val="FunctionTok"/>
        </w:rPr>
        <w:t xml:space="preserve">map</w:t>
      </w:r>
      <w:r>
        <w:rPr>
          <w:rStyle w:val="NormalTok"/>
        </w:rPr>
        <w:t xml:space="preserve">((tc) </w:t>
      </w:r>
      <w:r>
        <w:rPr>
          <w:rStyle w:val="Keyword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tc</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tc</w:t>
      </w:r>
      <w:r>
        <w:rPr>
          <w:rStyle w:val="OperatorTok"/>
        </w:rPr>
        <w:t xml:space="preserve">.</w:t>
      </w:r>
      <w:r>
        <w:rPr>
          <w:rStyle w:val="AttributeTok"/>
        </w:rPr>
        <w:t xml:space="preserve">function</w:t>
      </w:r>
      <w:r>
        <w:rPr>
          <w:rStyle w:val="OperatorTok"/>
        </w:rPr>
        <w:t xml:space="preserve">.</w:t>
      </w:r>
      <w:r>
        <w:rPr>
          <w:rStyle w:val="AttributeTok"/>
        </w:rPr>
        <w:t xml:space="preserve">name</w:t>
      </w:r>
      <w:r>
        <w:rPr>
          <w:rStyle w:val="OperatorTok"/>
        </w:rPr>
        <w:t xml:space="preserve">,</w:t>
      </w:r>
      <w:r>
        <w:br/>
      </w:r>
      <w:r>
        <w:rPr>
          <w:rStyle w:val="NormalTok"/>
        </w:rPr>
        <w:t xml:space="preserve">    arguments</w:t>
      </w:r>
      <w:r>
        <w:rPr>
          <w:rStyle w:val="OperatorTok"/>
        </w:rPr>
        <w:t xml:space="preserve">:</w:t>
      </w:r>
      <w:r>
        <w:rPr>
          <w:rStyle w:val="NormalTok"/>
        </w:rPr>
        <w:t xml:space="preserve"> tc</w:t>
      </w:r>
      <w:r>
        <w:rPr>
          <w:rStyle w:val="OperatorTok"/>
        </w:rPr>
        <w:t xml:space="preserve">.</w:t>
      </w:r>
      <w:r>
        <w:rPr>
          <w:rStyle w:val="AttributeTok"/>
        </w:rPr>
        <w:t xml:space="preserve">function</w:t>
      </w:r>
      <w:r>
        <w:rPr>
          <w:rStyle w:val="OperatorTok"/>
        </w:rPr>
        <w:t xml:space="preserve">.</w:t>
      </w:r>
      <w:r>
        <w:rPr>
          <w:rStyle w:val="AttributeTok"/>
        </w:rPr>
        <w:t xml:space="preserve">arguments</w:t>
      </w:r>
      <w:r>
        <w:rPr>
          <w:rStyle w:val="OperatorTok"/>
        </w:rPr>
        <w:t xml:space="preserve">,</w:t>
      </w:r>
      <w:r>
        <w:rPr>
          <w:rStyle w:val="NormalTok"/>
        </w:rPr>
        <w:t xml:space="preserve">   </w:t>
      </w:r>
      <w:r>
        <w:rPr>
          <w:rStyle w:val="CommentTok"/>
        </w:rPr>
        <w:t xml:space="preserve">// a JSON *string*, parsed downstream</w:t>
      </w:r>
      <w:r>
        <w:br/>
      </w:r>
      <w:r>
        <w:rPr>
          <w:rStyle w:val="NormalTok"/>
        </w:rPr>
        <w:t xml:space="preserve">  }))</w:t>
      </w:r>
      <w:r>
        <w:rPr>
          <w:rStyle w:val="OperatorTok"/>
        </w:rPr>
        <w:t xml:space="preserve">;</w:t>
      </w:r>
      <w:r>
        <w:br/>
      </w:r>
      <w:r>
        <w:rPr>
          <w:rStyle w:val="NormalTok"/>
        </w:rPr>
        <w:t xml:space="preserve">}</w:t>
      </w:r>
    </w:p>
    <w:p>
      <w:pPr>
        <w:pStyle w:val="FirstParagraph"/>
      </w:pPr>
      <w:r>
        <w:t xml:space="preserve">Two details worth understanding:</w:t>
      </w:r>
    </w:p>
    <w:p>
      <w:pPr>
        <w:pStyle w:val="Compact"/>
        <w:numPr>
          <w:ilvl w:val="0"/>
          <w:numId w:val="1008"/>
        </w:numPr>
      </w:pPr>
      <w:r>
        <w:t xml:space="preserve">The</w:t>
      </w:r>
      <w:r>
        <w:t xml:space="preserve"> </w:t>
      </w:r>
      <w:r>
        <w:rPr>
          <w:b/>
          <w:bCs/>
        </w:rPr>
        <w:t xml:space="preserve">arguments arrive as a JSON string</w:t>
      </w:r>
      <w:r>
        <w:t xml:space="preserve">, not a parsed object. Each tool handler is responsible for parsing and validating its own arguments (the project uses Zod schemas for this). This keeps the provider layer dumb and the tools self-describing.</w:t>
      </w:r>
    </w:p>
    <w:p>
      <w:pPr>
        <w:pStyle w:val="Compact"/>
        <w:numPr>
          <w:ilvl w:val="0"/>
          <w:numId w:val="1008"/>
        </w:numPr>
      </w:pPr>
      <w:r>
        <w:t xml:space="preserve">In</w:t>
      </w:r>
      <w:r>
        <w:t xml:space="preserve"> </w:t>
      </w:r>
      <w:r>
        <w:rPr>
          <w:b/>
          <w:bCs/>
        </w:rPr>
        <w:t xml:space="preserve">streaming</w:t>
      </w:r>
      <w:r>
        <w:t xml:space="preserve"> </w:t>
      </w:r>
      <w:r>
        <w:t xml:space="preserve">mode, tool calls do not arrive whole. They come in fragments across many delta events, so the streaming handler accumulates argument chunks (</w:t>
      </w:r>
      <w:r>
        <w:rPr>
          <w:rStyle w:val="VerbatimChar"/>
        </w:rPr>
        <w:t xml:space="preserve">argParts.join("")</w:t>
      </w:r>
      <w:r>
        <w:t xml:space="preserve">) and tracks each call by index until it is complete. Only then is the call executed.</w:t>
      </w:r>
    </w:p>
    <w:p>
      <w:pPr>
        <w:pStyle w:val="FirstParagraph"/>
      </w:pPr>
      <w:r>
        <w:t xml:space="preserve">Because</w:t>
      </w:r>
      <w:r>
        <w:t xml:space="preserve"> </w:t>
      </w:r>
      <w:r>
        <w:rPr>
          <w:rStyle w:val="VerbatimChar"/>
        </w:rPr>
        <w:t xml:space="preserve">finish_reason</w:t>
      </w:r>
      <w:r>
        <w:t xml:space="preserve"> </w:t>
      </w:r>
      <w:r>
        <w:t xml:space="preserve">strings differ subtly across providers and model backends, the code normalizes them so the agent loop has one vocabulary to reason about:</w:t>
      </w:r>
    </w:p>
    <w:p>
      <w:pPr>
        <w:pStyle w:val="SourceCode"/>
      </w:pPr>
      <w:r>
        <w:rPr>
          <w:rStyle w:val="KeywordTok"/>
        </w:rPr>
        <w:t xml:space="preserve">function</w:t>
      </w:r>
      <w:r>
        <w:rPr>
          <w:rStyle w:val="NormalTok"/>
        </w:rPr>
        <w:t xml:space="preserve"> </w:t>
      </w:r>
      <w:r>
        <w:rPr>
          <w:rStyle w:val="FunctionTok"/>
        </w:rPr>
        <w:t xml:space="preserve">normalizeFinishReason</w:t>
      </w:r>
      <w:r>
        <w:rPr>
          <w:rStyle w:val="NormalTok"/>
        </w:rPr>
        <w:t xml:space="preserve">(raw)</w:t>
      </w:r>
      <w:r>
        <w:rPr>
          <w:rStyle w:val="OperatorTok"/>
        </w:rPr>
        <w:t xml:space="preserve">:</w:t>
      </w:r>
      <w:r>
        <w:rPr>
          <w:rStyle w:val="NormalTok"/>
        </w:rPr>
        <w:t xml:space="preserve"> FinishReason {</w:t>
      </w:r>
      <w:r>
        <w:br/>
      </w:r>
      <w:r>
        <w:rPr>
          <w:rStyle w:val="NormalTok"/>
        </w:rPr>
        <w:t xml:space="preserve">  </w:t>
      </w:r>
      <w:r>
        <w:rPr>
          <w:rStyle w:val="ControlFlowTok"/>
        </w:rPr>
        <w:t xml:space="preserve">if</w:t>
      </w:r>
      <w:r>
        <w:rPr>
          <w:rStyle w:val="NormalTok"/>
        </w:rPr>
        <w:t xml:space="preserve"> (raw </w:t>
      </w:r>
      <w:r>
        <w:rPr>
          <w:rStyle w:val="OperatorTok"/>
        </w:rPr>
        <w:t xml:space="preserve">===</w:t>
      </w:r>
      <w:r>
        <w:rPr>
          <w:rStyle w:val="NormalTok"/>
        </w:rPr>
        <w:t xml:space="preserve"> </w:t>
      </w:r>
      <w:r>
        <w:rPr>
          <w:rStyle w:val="StringTok"/>
        </w:rPr>
        <w:t xml:space="preserve">"stop"</w:t>
      </w:r>
      <w:r>
        <w:rPr>
          <w:rStyle w:val="NormalTok"/>
        </w:rPr>
        <w:t xml:space="preserve"> </w:t>
      </w:r>
      <w:r>
        <w:rPr>
          <w:rStyle w:val="OperatorTok"/>
        </w:rPr>
        <w:t xml:space="preserve">||</w:t>
      </w:r>
      <w:r>
        <w:rPr>
          <w:rStyle w:val="NormalTok"/>
        </w:rPr>
        <w:t xml:space="preserve"> raw </w:t>
      </w:r>
      <w:r>
        <w:rPr>
          <w:rStyle w:val="OperatorTok"/>
        </w:rPr>
        <w:t xml:space="preserve">===</w:t>
      </w:r>
      <w:r>
        <w:rPr>
          <w:rStyle w:val="NormalTok"/>
        </w:rPr>
        <w:t xml:space="preserve"> </w:t>
      </w:r>
      <w:r>
        <w:rPr>
          <w:rStyle w:val="StringTok"/>
        </w:rPr>
        <w:t xml:space="preserve">"end_turn"</w:t>
      </w:r>
      <w:r>
        <w:rPr>
          <w:rStyle w:val="NormalTok"/>
        </w:rPr>
        <w:t xml:space="preserve">) </w:t>
      </w:r>
      <w:r>
        <w:rPr>
          <w:rStyle w:val="ControlFlowTok"/>
        </w:rPr>
        <w:t xml:space="preserve">return</w:t>
      </w:r>
      <w:r>
        <w:rPr>
          <w:rStyle w:val="NormalTok"/>
        </w:rPr>
        <w:t xml:space="preserve"> </w:t>
      </w:r>
      <w:r>
        <w:rPr>
          <w:rStyle w:val="StringTok"/>
        </w:rPr>
        <w:t xml:space="preserve">"stop"</w:t>
      </w:r>
      <w:r>
        <w:rPr>
          <w:rStyle w:val="OperatorTok"/>
        </w:rPr>
        <w:t xml:space="preserve">;</w:t>
      </w:r>
      <w:r>
        <w:br/>
      </w:r>
      <w:r>
        <w:rPr>
          <w:rStyle w:val="NormalTok"/>
        </w:rPr>
        <w:t xml:space="preserve">  </w:t>
      </w:r>
      <w:r>
        <w:rPr>
          <w:rStyle w:val="ControlFlowTok"/>
        </w:rPr>
        <w:t xml:space="preserve">if</w:t>
      </w:r>
      <w:r>
        <w:rPr>
          <w:rStyle w:val="NormalTok"/>
        </w:rPr>
        <w:t xml:space="preserve"> (raw </w:t>
      </w:r>
      <w:r>
        <w:rPr>
          <w:rStyle w:val="OperatorTok"/>
        </w:rPr>
        <w:t xml:space="preserve">===</w:t>
      </w:r>
      <w:r>
        <w:rPr>
          <w:rStyle w:val="NormalTok"/>
        </w:rPr>
        <w:t xml:space="preserve"> </w:t>
      </w:r>
      <w:r>
        <w:rPr>
          <w:rStyle w:val="StringTok"/>
        </w:rPr>
        <w:t xml:space="preserve">"tool_calls"</w:t>
      </w:r>
      <w:r>
        <w:rPr>
          <w:rStyle w:val="NormalTok"/>
        </w:rPr>
        <w:t xml:space="preserve"> </w:t>
      </w:r>
      <w:r>
        <w:rPr>
          <w:rStyle w:val="OperatorTok"/>
        </w:rPr>
        <w:t xml:space="preserve">||</w:t>
      </w:r>
      <w:r>
        <w:rPr>
          <w:rStyle w:val="NormalTok"/>
        </w:rPr>
        <w:t xml:space="preserve"> raw </w:t>
      </w:r>
      <w:r>
        <w:rPr>
          <w:rStyle w:val="OperatorTok"/>
        </w:rPr>
        <w:t xml:space="preserve">===</w:t>
      </w:r>
      <w:r>
        <w:rPr>
          <w:rStyle w:val="NormalTok"/>
        </w:rPr>
        <w:t xml:space="preserve"> </w:t>
      </w:r>
      <w:r>
        <w:rPr>
          <w:rStyle w:val="StringTok"/>
        </w:rPr>
        <w:t xml:space="preserve">"tool_use"</w:t>
      </w:r>
      <w:r>
        <w:rPr>
          <w:rStyle w:val="NormalTok"/>
        </w:rPr>
        <w:t xml:space="preserve">) </w:t>
      </w:r>
      <w:r>
        <w:rPr>
          <w:rStyle w:val="ControlFlowTok"/>
        </w:rPr>
        <w:t xml:space="preserve">return</w:t>
      </w:r>
      <w:r>
        <w:rPr>
          <w:rStyle w:val="NormalTok"/>
        </w:rPr>
        <w:t xml:space="preserve"> </w:t>
      </w:r>
      <w:r>
        <w:rPr>
          <w:rStyle w:val="StringTok"/>
        </w:rPr>
        <w:t xml:space="preserve">"tool_calls"</w:t>
      </w:r>
      <w:r>
        <w:rPr>
          <w:rStyle w:val="OperatorTok"/>
        </w:rPr>
        <w:t xml:space="preserve">;</w:t>
      </w:r>
      <w:r>
        <w:br/>
      </w:r>
      <w:r>
        <w:rPr>
          <w:rStyle w:val="NormalTok"/>
        </w:rPr>
        <w:t xml:space="preserve">  </w:t>
      </w:r>
      <w:r>
        <w:rPr>
          <w:rStyle w:val="ControlFlowTok"/>
        </w:rPr>
        <w:t xml:space="preserve">if</w:t>
      </w:r>
      <w:r>
        <w:rPr>
          <w:rStyle w:val="NormalTok"/>
        </w:rPr>
        <w:t xml:space="preserve"> (raw </w:t>
      </w:r>
      <w:r>
        <w:rPr>
          <w:rStyle w:val="OperatorTok"/>
        </w:rPr>
        <w:t xml:space="preserve">===</w:t>
      </w:r>
      <w:r>
        <w:rPr>
          <w:rStyle w:val="NormalTok"/>
        </w:rPr>
        <w:t xml:space="preserve"> </w:t>
      </w:r>
      <w:r>
        <w:rPr>
          <w:rStyle w:val="StringTok"/>
        </w:rPr>
        <w:t xml:space="preserve">"length"</w:t>
      </w:r>
      <w:r>
        <w:rPr>
          <w:rStyle w:val="NormalTok"/>
        </w:rPr>
        <w:t xml:space="preserve"> </w:t>
      </w:r>
      <w:r>
        <w:rPr>
          <w:rStyle w:val="OperatorTok"/>
        </w:rPr>
        <w:t xml:space="preserve">||</w:t>
      </w:r>
      <w:r>
        <w:rPr>
          <w:rStyle w:val="NormalTok"/>
        </w:rPr>
        <w:t xml:space="preserve"> raw </w:t>
      </w:r>
      <w:r>
        <w:rPr>
          <w:rStyle w:val="OperatorTok"/>
        </w:rPr>
        <w:t xml:space="preserve">===</w:t>
      </w:r>
      <w:r>
        <w:rPr>
          <w:rStyle w:val="NormalTok"/>
        </w:rPr>
        <w:t xml:space="preserve"> </w:t>
      </w:r>
      <w:r>
        <w:rPr>
          <w:rStyle w:val="StringTok"/>
        </w:rPr>
        <w:t xml:space="preserve">"max_tokens"</w:t>
      </w:r>
      <w:r>
        <w:rPr>
          <w:rStyle w:val="NormalTok"/>
        </w:rPr>
        <w:t xml:space="preserve">) </w:t>
      </w:r>
      <w:r>
        <w:rPr>
          <w:rStyle w:val="ControlFlowTok"/>
        </w:rPr>
        <w:t xml:space="preserve">return</w:t>
      </w:r>
      <w:r>
        <w:rPr>
          <w:rStyle w:val="NormalTok"/>
        </w:rPr>
        <w:t xml:space="preserve"> </w:t>
      </w:r>
      <w:r>
        <w:rPr>
          <w:rStyle w:val="String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(raw </w:t>
      </w:r>
      <w:r>
        <w:rPr>
          <w:rStyle w:val="OperatorTok"/>
        </w:rPr>
        <w:t xml:space="preserve">===</w:t>
      </w:r>
      <w:r>
        <w:rPr>
          <w:rStyle w:val="NormalTok"/>
        </w:rPr>
        <w:t xml:space="preserve"> </w:t>
      </w:r>
      <w:r>
        <w:rPr>
          <w:rStyle w:val="StringTok"/>
        </w:rPr>
        <w:t xml:space="preserve">"content_filter"</w:t>
      </w:r>
      <w:r>
        <w:rPr>
          <w:rStyle w:val="NormalTok"/>
        </w:rPr>
        <w:t xml:space="preserve">) </w:t>
      </w:r>
      <w:r>
        <w:rPr>
          <w:rStyle w:val="ControlFlowTok"/>
        </w:rPr>
        <w:t xml:space="preserve">return</w:t>
      </w:r>
      <w:r>
        <w:rPr>
          <w:rStyle w:val="NormalTok"/>
        </w:rPr>
        <w:t xml:space="preserve"> </w:t>
      </w:r>
      <w:r>
        <w:rPr>
          <w:rStyle w:val="StringTok"/>
        </w:rPr>
        <w:t xml:space="preserve">"content_filter"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"stop"</w:t>
      </w:r>
      <w:r>
        <w:rPr>
          <w:rStyle w:val="OperatorTok"/>
        </w:rPr>
        <w:t xml:space="preserve">;</w:t>
      </w:r>
      <w:r>
        <w:br/>
      </w:r>
      <w:r>
        <w:rPr>
          <w:rStyle w:val="NormalTok"/>
        </w:rPr>
        <w:t xml:space="preserve">}</w:t>
      </w:r>
    </w:p>
    <w:p>
      <w:pPr>
        <w:pStyle w:val="FirstParagraph"/>
      </w:pPr>
      <w:r>
        <w:t xml:space="preserve">This normalization is part of why heterogeneous backends — including whatever an Ollama model emits — slot in cleanly.</w:t>
      </w:r>
    </w:p>
    <w:bookmarkEnd w:id="51"/>
    <w:bookmarkStart w:id="52" w:name="response-mode-2-structured-json"/>
    <w:p>
      <w:pPr>
        <w:pStyle w:val="Heading3"/>
      </w:pPr>
      <w:r>
        <w:t xml:space="preserve">7.5 Response mode 2: structured JSON</w:t>
      </w:r>
    </w:p>
    <w:p>
      <w:pPr>
        <w:pStyle w:val="FirstParagraph"/>
      </w:pPr>
      <w:r>
        <w:t xml:space="preserve">For places where the backend wants data rather than actions (notably report authoring), it can request JSON-object output:</w:t>
      </w:r>
    </w:p>
    <w:p>
      <w:pPr>
        <w:pStyle w:val="SourceCode"/>
      </w:pPr>
      <w:r>
        <w:rPr>
          <w:rStyle w:val="ControlFlowTok"/>
        </w:rPr>
        <w:t xml:space="preserve">if</w:t>
      </w:r>
      <w:r>
        <w:rPr>
          <w:rStyle w:val="NormalTok"/>
        </w:rPr>
        <w:t xml:space="preserve"> (opts</w:t>
      </w:r>
      <w:r>
        <w:rPr>
          <w:rStyle w:val="OperatorTok"/>
        </w:rPr>
        <w:t xml:space="preserve">.</w:t>
      </w:r>
      <w:r>
        <w:rPr>
          <w:rStyle w:val="AttributeTok"/>
        </w:rPr>
        <w:t xml:space="preserve">format</w:t>
      </w:r>
      <w:r>
        <w:rPr>
          <w:rStyle w:val="NormalTok"/>
        </w:rPr>
        <w:t xml:space="preserve">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opts</w:t>
      </w:r>
      <w:r>
        <w:rPr>
          <w:rStyle w:val="OperatorTok"/>
        </w:rPr>
        <w:t xml:space="preserve">.</w:t>
      </w:r>
      <w:r>
        <w:rPr>
          <w:rStyle w:val="AttributeTok"/>
        </w:rPr>
        <w:t xml:space="preserve">tools</w:t>
      </w:r>
      <w:r>
        <w:rPr>
          <w:rStyle w:val="OperatorTok"/>
        </w:rPr>
        <w:t xml:space="preserve">?.</w:t>
      </w:r>
      <w:r>
        <w:rPr>
          <w:rStyle w:val="AttributeTok"/>
        </w:rPr>
        <w:t xml:space="preserve">length</w:t>
      </w:r>
      <w:r>
        <w:rPr>
          <w:rStyle w:val="NormalTok"/>
        </w:rPr>
        <w:t xml:space="preserve">) {</w:t>
      </w:r>
      <w:r>
        <w:br/>
      </w:r>
      <w:r>
        <w:rPr>
          <w:rStyle w:val="NormalTok"/>
        </w:rPr>
        <w:t xml:space="preserve">  params</w:t>
      </w:r>
      <w:r>
        <w:rPr>
          <w:rStyle w:val="OperatorTok"/>
        </w:rPr>
        <w:t xml:space="preserve">.</w:t>
      </w:r>
      <w:r>
        <w:rPr>
          <w:rStyle w:val="AttributeTok"/>
        </w:rPr>
        <w:t xml:space="preserve">response_format</w:t>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rPr>
          <w:rStyle w:val="OperatorTok"/>
        </w:rPr>
        <w:t xml:space="preserve">;</w:t>
      </w:r>
      <w:r>
        <w:br/>
      </w:r>
      <w:r>
        <w:rPr>
          <w:rStyle w:val="NormalTok"/>
        </w:rPr>
        <w:t xml:space="preserve">}</w:t>
      </w:r>
    </w:p>
    <w:p>
      <w:pPr>
        <w:pStyle w:val="FirstParagraph"/>
      </w:pPr>
      <w:r>
        <w:t xml:space="preserve">This sets the standard</w:t>
      </w:r>
      <w:r>
        <w:t xml:space="preserve"> </w:t>
      </w:r>
      <w:r>
        <w:rPr>
          <w:rStyle w:val="VerbatimChar"/>
        </w:rPr>
        <w:t xml:space="preserve">response_format</w:t>
      </w:r>
      <w:r>
        <w:t xml:space="preserve"> </w:t>
      </w:r>
      <w:r>
        <w:t xml:space="preserve">hint, which Ollama’s endpoint also understands. As a belt-and-suspenders measure, the backend never trusts the model to produce perfectly clean JSON — it parses defensively (see Section 11.3). That defensiveness matters more with local models, which are, on average, less reliable JSON formatters than frontier models.</w:t>
      </w:r>
    </w:p>
    <w:bookmarkEnd w:id="52"/>
    <w:bookmarkStart w:id="53" w:name="the-ollama-model-catalog"/>
    <w:p>
      <w:pPr>
        <w:pStyle w:val="Heading3"/>
      </w:pPr>
      <w:r>
        <w:t xml:space="preserve">7.6 The Ollama model catalog</w:t>
      </w:r>
    </w:p>
    <w:p>
      <w:pPr>
        <w:pStyle w:val="FirstParagraph"/>
      </w:pPr>
      <w:r>
        <w:t xml:space="preserve">The backend ships a catalog of known Ollama models so they appear as ready-made choices in the Settings UI. From</w:t>
      </w:r>
      <w:r>
        <w:t xml:space="preserve"> </w:t>
      </w:r>
      <w:r>
        <w:rPr>
          <w:rStyle w:val="VerbatimChar"/>
        </w:rPr>
        <w:t xml:space="preserve">backend/src/services/models-catalog.service.ts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Catalog ID</w:t>
            </w:r>
          </w:p>
        </w:tc>
        <w:tc>
          <w:tcPr/>
          <w:p>
            <w:pPr>
              <w:pStyle w:val="Compact"/>
            </w:pPr>
            <w:r>
              <w:t xml:space="preserve">Ollama model</w:t>
            </w:r>
          </w:p>
        </w:tc>
        <w:tc>
          <w:tcPr/>
          <w:p>
            <w:pPr>
              <w:pStyle w:val="Compact"/>
            </w:pPr>
            <w:r>
              <w:t xml:space="preserve">Display name</w:t>
            </w:r>
          </w:p>
        </w:tc>
        <w:tc>
          <w:tcPr/>
          <w:p>
            <w:pPr>
              <w:pStyle w:val="Compact"/>
            </w:pPr>
            <w:r>
              <w:t xml:space="preserve">Context window</w:t>
            </w:r>
          </w:p>
        </w:tc>
      </w:tr>
      <w:tr>
        <w:tc>
          <w:tcPr/>
          <w:p>
            <w:pPr>
              <w:pStyle w:val="Compact"/>
            </w:pPr>
            <w:r>
              <w:rPr>
                <w:rStyle w:val="VerbatimChar"/>
              </w:rPr>
              <w:t xml:space="preserve">ollama/llama3.3</w:t>
            </w:r>
          </w:p>
        </w:tc>
        <w:tc>
          <w:tcPr/>
          <w:p>
            <w:pPr>
              <w:pStyle w:val="Compact"/>
            </w:pPr>
            <w:r>
              <w:rPr>
                <w:rStyle w:val="VerbatimChar"/>
              </w:rPr>
              <w:t xml:space="preserve">llama3.3</w:t>
            </w:r>
          </w:p>
        </w:tc>
        <w:tc>
          <w:tcPr/>
          <w:p>
            <w:pPr>
              <w:pStyle w:val="Compact"/>
            </w:pPr>
            <w:r>
              <w:t xml:space="preserve">Llama 3.3</w:t>
            </w:r>
          </w:p>
        </w:tc>
        <w:tc>
          <w:tcPr/>
          <w:p>
            <w:pPr>
              <w:pStyle w:val="Compact"/>
            </w:pPr>
            <w:r>
              <w:t xml:space="preserve">128,000</w:t>
            </w:r>
          </w:p>
        </w:tc>
      </w:tr>
      <w:tr>
        <w:tc>
          <w:tcPr/>
          <w:p>
            <w:pPr>
              <w:pStyle w:val="Compact"/>
            </w:pPr>
            <w:r>
              <w:rPr>
                <w:rStyle w:val="VerbatimChar"/>
              </w:rPr>
              <w:t xml:space="preserve">ollama/llama3.2</w:t>
            </w:r>
          </w:p>
        </w:tc>
        <w:tc>
          <w:tcPr/>
          <w:p>
            <w:pPr>
              <w:pStyle w:val="Compact"/>
            </w:pPr>
            <w:r>
              <w:rPr>
                <w:rStyle w:val="VerbatimChar"/>
              </w:rPr>
              <w:t xml:space="preserve">llama3.2</w:t>
            </w:r>
          </w:p>
        </w:tc>
        <w:tc>
          <w:tcPr/>
          <w:p>
            <w:pPr>
              <w:pStyle w:val="Compact"/>
            </w:pPr>
            <w:r>
              <w:t xml:space="preserve">Llama 3.2</w:t>
            </w:r>
          </w:p>
        </w:tc>
        <w:tc>
          <w:tcPr/>
          <w:p>
            <w:pPr>
              <w:pStyle w:val="Compact"/>
            </w:pPr>
            <w:r>
              <w:t xml:space="preserve">128,000</w:t>
            </w:r>
          </w:p>
        </w:tc>
      </w:tr>
      <w:tr>
        <w:tc>
          <w:tcPr/>
          <w:p>
            <w:pPr>
              <w:pStyle w:val="Compact"/>
            </w:pPr>
            <w:r>
              <w:rPr>
                <w:rStyle w:val="VerbatimChar"/>
              </w:rPr>
              <w:t xml:space="preserve">ollama/llama3.1</w:t>
            </w:r>
          </w:p>
        </w:tc>
        <w:tc>
          <w:tcPr/>
          <w:p>
            <w:pPr>
              <w:pStyle w:val="Compact"/>
            </w:pPr>
            <w:r>
              <w:rPr>
                <w:rStyle w:val="VerbatimChar"/>
              </w:rPr>
              <w:t xml:space="preserve">llama3.1</w:t>
            </w:r>
          </w:p>
        </w:tc>
        <w:tc>
          <w:tcPr/>
          <w:p>
            <w:pPr>
              <w:pStyle w:val="Compact"/>
            </w:pPr>
            <w:r>
              <w:t xml:space="preserve">Llama 3.1</w:t>
            </w:r>
          </w:p>
        </w:tc>
        <w:tc>
          <w:tcPr/>
          <w:p>
            <w:pPr>
              <w:pStyle w:val="Compact"/>
            </w:pPr>
            <w:r>
              <w:t xml:space="preserve">128,000</w:t>
            </w:r>
          </w:p>
        </w:tc>
      </w:tr>
      <w:tr>
        <w:tc>
          <w:tcPr/>
          <w:p>
            <w:pPr>
              <w:pStyle w:val="Compact"/>
            </w:pPr>
            <w:r>
              <w:rPr>
                <w:rStyle w:val="VerbatimChar"/>
              </w:rPr>
              <w:t xml:space="preserve">ollama/qwen2.5-coder</w:t>
            </w:r>
          </w:p>
        </w:tc>
        <w:tc>
          <w:tcPr/>
          <w:p>
            <w:pPr>
              <w:pStyle w:val="Compact"/>
            </w:pPr>
            <w:r>
              <w:rPr>
                <w:rStyle w:val="VerbatimChar"/>
              </w:rPr>
              <w:t xml:space="preserve">qwen2.5-coder</w:t>
            </w:r>
          </w:p>
        </w:tc>
        <w:tc>
          <w:tcPr/>
          <w:p>
            <w:pPr>
              <w:pStyle w:val="Compact"/>
            </w:pPr>
            <w:r>
              <w:t xml:space="preserve">Qwen2.5 Coder</w:t>
            </w:r>
          </w:p>
        </w:tc>
        <w:tc>
          <w:tcPr/>
          <w:p>
            <w:pPr>
              <w:pStyle w:val="Compact"/>
            </w:pPr>
            <w:r>
              <w:t xml:space="preserve">32,768</w:t>
            </w:r>
          </w:p>
        </w:tc>
      </w:tr>
      <w:tr>
        <w:tc>
          <w:tcPr/>
          <w:p>
            <w:pPr>
              <w:pStyle w:val="Compact"/>
            </w:pPr>
            <w:r>
              <w:rPr>
                <w:rStyle w:val="VerbatimChar"/>
              </w:rPr>
              <w:t xml:space="preserve">ollama/qwen2.5</w:t>
            </w:r>
          </w:p>
        </w:tc>
        <w:tc>
          <w:tcPr/>
          <w:p>
            <w:pPr>
              <w:pStyle w:val="Compact"/>
            </w:pPr>
            <w:r>
              <w:rPr>
                <w:rStyle w:val="VerbatimChar"/>
              </w:rPr>
              <w:t xml:space="preserve">qwen2.5</w:t>
            </w:r>
          </w:p>
        </w:tc>
        <w:tc>
          <w:tcPr/>
          <w:p>
            <w:pPr>
              <w:pStyle w:val="Compact"/>
            </w:pPr>
            <w:r>
              <w:t xml:space="preserve">Qwen2.5</w:t>
            </w:r>
          </w:p>
        </w:tc>
        <w:tc>
          <w:tcPr/>
          <w:p>
            <w:pPr>
              <w:pStyle w:val="Compact"/>
            </w:pPr>
            <w:r>
              <w:t xml:space="preserve">32,768</w:t>
            </w:r>
          </w:p>
        </w:tc>
      </w:tr>
      <w:tr>
        <w:tc>
          <w:tcPr/>
          <w:p>
            <w:pPr>
              <w:pStyle w:val="Compact"/>
            </w:pPr>
            <w:r>
              <w:rPr>
                <w:rStyle w:val="VerbatimChar"/>
              </w:rPr>
              <w:t xml:space="preserve">ollama/mistral</w:t>
            </w:r>
          </w:p>
        </w:tc>
        <w:tc>
          <w:tcPr/>
          <w:p>
            <w:pPr>
              <w:pStyle w:val="Compact"/>
            </w:pPr>
            <w:r>
              <w:rPr>
                <w:rStyle w:val="VerbatimChar"/>
              </w:rPr>
              <w:t xml:space="preserve">mistral</w:t>
            </w:r>
          </w:p>
        </w:tc>
        <w:tc>
          <w:tcPr/>
          <w:p>
            <w:pPr>
              <w:pStyle w:val="Compact"/>
            </w:pPr>
            <w:r>
              <w:t xml:space="preserve">Mistral 7B</w:t>
            </w:r>
          </w:p>
        </w:tc>
        <w:tc>
          <w:tcPr/>
          <w:p>
            <w:pPr>
              <w:pStyle w:val="Compact"/>
            </w:pPr>
            <w:r>
              <w:t xml:space="preserve">32,768</w:t>
            </w:r>
          </w:p>
        </w:tc>
      </w:tr>
      <w:tr>
        <w:tc>
          <w:tcPr/>
          <w:p>
            <w:pPr>
              <w:pStyle w:val="Compact"/>
            </w:pPr>
            <w:r>
              <w:rPr>
                <w:rStyle w:val="VerbatimChar"/>
              </w:rPr>
              <w:t xml:space="preserve">ollama/mixtral</w:t>
            </w:r>
          </w:p>
        </w:tc>
        <w:tc>
          <w:tcPr/>
          <w:p>
            <w:pPr>
              <w:pStyle w:val="Compact"/>
            </w:pPr>
            <w:r>
              <w:rPr>
                <w:rStyle w:val="VerbatimChar"/>
              </w:rPr>
              <w:t xml:space="preserve">mixtral</w:t>
            </w:r>
          </w:p>
        </w:tc>
        <w:tc>
          <w:tcPr/>
          <w:p>
            <w:pPr>
              <w:pStyle w:val="Compact"/>
            </w:pPr>
            <w:r>
              <w:t xml:space="preserve">Mixtral 8x7B</w:t>
            </w:r>
          </w:p>
        </w:tc>
        <w:tc>
          <w:tcPr/>
          <w:p>
            <w:pPr>
              <w:pStyle w:val="Compact"/>
            </w:pPr>
            <w:r>
              <w:t xml:space="preserve">32,768</w:t>
            </w:r>
          </w:p>
        </w:tc>
      </w:tr>
      <w:tr>
        <w:tc>
          <w:tcPr/>
          <w:p>
            <w:pPr>
              <w:pStyle w:val="Compact"/>
            </w:pPr>
            <w:r>
              <w:rPr>
                <w:rStyle w:val="VerbatimChar"/>
              </w:rPr>
              <w:t xml:space="preserve">ollama/codellama</w:t>
            </w:r>
          </w:p>
        </w:tc>
        <w:tc>
          <w:tcPr/>
          <w:p>
            <w:pPr>
              <w:pStyle w:val="Compact"/>
            </w:pPr>
            <w:r>
              <w:rPr>
                <w:rStyle w:val="VerbatimChar"/>
              </w:rPr>
              <w:t xml:space="preserve">codellama</w:t>
            </w:r>
          </w:p>
        </w:tc>
        <w:tc>
          <w:tcPr/>
          <w:p>
            <w:pPr>
              <w:pStyle w:val="Compact"/>
            </w:pPr>
            <w:r>
              <w:t xml:space="preserve">Code Llama</w:t>
            </w:r>
          </w:p>
        </w:tc>
        <w:tc>
          <w:tcPr/>
          <w:p>
            <w:pPr>
              <w:pStyle w:val="Compact"/>
            </w:pPr>
            <w:r>
              <w:t xml:space="preserve">16,384</w:t>
            </w:r>
          </w:p>
        </w:tc>
      </w:tr>
      <w:tr>
        <w:tc>
          <w:tcPr/>
          <w:p>
            <w:pPr>
              <w:pStyle w:val="Compact"/>
            </w:pPr>
            <w:r>
              <w:rPr>
                <w:rStyle w:val="VerbatimChar"/>
              </w:rPr>
              <w:t xml:space="preserve">ollama/deepseek-r1</w:t>
            </w:r>
          </w:p>
        </w:tc>
        <w:tc>
          <w:tcPr/>
          <w:p>
            <w:pPr>
              <w:pStyle w:val="Compact"/>
            </w:pPr>
            <w:r>
              <w:rPr>
                <w:rStyle w:val="VerbatimChar"/>
              </w:rPr>
              <w:t xml:space="preserve">deepseek-r1</w:t>
            </w:r>
          </w:p>
        </w:tc>
        <w:tc>
          <w:tcPr/>
          <w:p>
            <w:pPr>
              <w:pStyle w:val="Compact"/>
            </w:pPr>
            <w:r>
              <w:t xml:space="preserve">DeepSeek R1</w:t>
            </w:r>
          </w:p>
        </w:tc>
        <w:tc>
          <w:tcPr/>
          <w:p>
            <w:pPr>
              <w:pStyle w:val="Compact"/>
            </w:pPr>
            <w:r>
              <w:t xml:space="preserve">65,536</w:t>
            </w:r>
          </w:p>
        </w:tc>
      </w:tr>
      <w:tr>
        <w:tc>
          <w:tcPr/>
          <w:p>
            <w:pPr>
              <w:pStyle w:val="Compact"/>
            </w:pPr>
            <w:r>
              <w:rPr>
                <w:rStyle w:val="VerbatimChar"/>
              </w:rPr>
              <w:t xml:space="preserve">ollama/gpt-oss</w:t>
            </w:r>
          </w:p>
        </w:tc>
        <w:tc>
          <w:tcPr/>
          <w:p>
            <w:pPr>
              <w:pStyle w:val="Compact"/>
            </w:pPr>
            <w:r>
              <w:rPr>
                <w:rStyle w:val="VerbatimChar"/>
              </w:rPr>
              <w:t xml:space="preserve">gpt-oss</w:t>
            </w:r>
          </w:p>
        </w:tc>
        <w:tc>
          <w:tcPr/>
          <w:p>
            <w:pPr>
              <w:pStyle w:val="Compact"/>
            </w:pPr>
            <w:r>
              <w:t xml:space="preserve">GPT-OSS</w:t>
            </w:r>
          </w:p>
        </w:tc>
        <w:tc>
          <w:tcPr/>
          <w:p>
            <w:pPr>
              <w:pStyle w:val="Compact"/>
            </w:pPr>
            <w:r>
              <w:t xml:space="preserve">131,072</w:t>
            </w:r>
          </w:p>
        </w:tc>
      </w:tr>
      <w:tr>
        <w:tc>
          <w:tcPr/>
          <w:p>
            <w:pPr>
              <w:pStyle w:val="Compact"/>
            </w:pPr>
            <w:r>
              <w:rPr>
                <w:rStyle w:val="VerbatimChar"/>
              </w:rPr>
              <w:t xml:space="preserve">ollama/phi4</w:t>
            </w:r>
          </w:p>
        </w:tc>
        <w:tc>
          <w:tcPr/>
          <w:p>
            <w:pPr>
              <w:pStyle w:val="Compact"/>
            </w:pPr>
            <w:r>
              <w:rPr>
                <w:rStyle w:val="VerbatimChar"/>
              </w:rPr>
              <w:t xml:space="preserve">phi4</w:t>
            </w:r>
          </w:p>
        </w:tc>
        <w:tc>
          <w:tcPr/>
          <w:p>
            <w:pPr>
              <w:pStyle w:val="Compact"/>
            </w:pPr>
            <w:r>
              <w:t xml:space="preserve">Phi-4</w:t>
            </w:r>
          </w:p>
        </w:tc>
        <w:tc>
          <w:tcPr/>
          <w:p>
            <w:pPr>
              <w:pStyle w:val="Compact"/>
            </w:pPr>
            <w:r>
              <w:t xml:space="preserve">16,384</w:t>
            </w:r>
          </w:p>
        </w:tc>
      </w:tr>
      <w:tr>
        <w:tc>
          <w:tcPr/>
          <w:p>
            <w:pPr>
              <w:pStyle w:val="Compact"/>
            </w:pPr>
            <w:r>
              <w:rPr>
                <w:rStyle w:val="VerbatimChar"/>
              </w:rPr>
              <w:t xml:space="preserve">ollama/gemma3</w:t>
            </w:r>
          </w:p>
        </w:tc>
        <w:tc>
          <w:tcPr/>
          <w:p>
            <w:pPr>
              <w:pStyle w:val="Compact"/>
            </w:pPr>
            <w:r>
              <w:rPr>
                <w:rStyle w:val="VerbatimChar"/>
              </w:rPr>
              <w:t xml:space="preserve">gemma3</w:t>
            </w:r>
          </w:p>
        </w:tc>
        <w:tc>
          <w:tcPr/>
          <w:p>
            <w:pPr>
              <w:pStyle w:val="Compact"/>
            </w:pPr>
            <w:r>
              <w:t xml:space="preserve">Gemma 3</w:t>
            </w:r>
          </w:p>
        </w:tc>
        <w:tc>
          <w:tcPr/>
          <w:p>
            <w:pPr>
              <w:pStyle w:val="Compact"/>
            </w:pPr>
            <w:r>
              <w:t xml:space="preserve">128,000</w:t>
            </w:r>
          </w:p>
        </w:tc>
      </w:tr>
    </w:tbl>
    <w:p>
      <w:pPr>
        <w:pStyle w:val="BodyText"/>
      </w:pPr>
      <w:r>
        <w:t xml:space="preserve">The</w:t>
      </w:r>
      <w:r>
        <w:t xml:space="preserve"> </w:t>
      </w:r>
      <w:r>
        <w:t xml:space="preserve">“Ollama model”</w:t>
      </w:r>
      <w:r>
        <w:t xml:space="preserve"> </w:t>
      </w:r>
      <w:r>
        <w:t xml:space="preserve">column is the tag you would</w:t>
      </w:r>
      <w:r>
        <w:t xml:space="preserve"> </w:t>
      </w:r>
      <w:r>
        <w:rPr>
          <w:rStyle w:val="VerbatimChar"/>
        </w:rPr>
        <w:t xml:space="preserve">ollama pull</w:t>
      </w:r>
      <w:r>
        <w:t xml:space="preserve">. The</w:t>
      </w:r>
      <w:r>
        <w:t xml:space="preserve"> </w:t>
      </w:r>
      <w:r>
        <w:t xml:space="preserve">“context window”</w:t>
      </w:r>
      <w:r>
        <w:t xml:space="preserve"> </w:t>
      </w:r>
      <w:r>
        <w:t xml:space="preserve">is what the catalog advertises to the context-management layer (Section 10), which uses it to decide when to summarize. These twelve are the curated defaults; because the integration is just the standard chat-completions dialect over a local URL, any other tag you have pulled can be used by configuring a custom model entry.</w:t>
      </w:r>
    </w:p>
    <w:bookmarkEnd w:id="53"/>
    <w:bookmarkStart w:id="54" w:name="end-to-end-summary-of-the-seam"/>
    <w:p>
      <w:pPr>
        <w:pStyle w:val="Heading3"/>
      </w:pPr>
      <w:r>
        <w:t xml:space="preserve">7.7 End-to-end summary of the seam</w:t>
      </w:r>
    </w:p>
    <w:p>
      <w:pPr>
        <w:pStyle w:val="FirstParagraph"/>
      </w:pPr>
      <w:r>
        <w:t xml:space="preserve">Putting Sections 6 and 7 together, here is the complete local path of one agent step:</w:t>
      </w:r>
    </w:p>
    <w:p>
      <w:pPr>
        <w:pStyle w:val="Compact"/>
        <w:numPr>
          <w:ilvl w:val="0"/>
          <w:numId w:val="1009"/>
        </w:numPr>
      </w:pPr>
      <w:r>
        <w:rPr>
          <w:rStyle w:val="VerbatimChar"/>
        </w:rPr>
        <w:t xml:space="preserve">runAgentLoop()</w:t>
      </w:r>
      <w:r>
        <w:t xml:space="preserve"> </w:t>
      </w:r>
      <w:r>
        <w:t xml:space="preserve">assembles</w:t>
      </w:r>
      <w:r>
        <w:t xml:space="preserve"> </w:t>
      </w:r>
      <w:r>
        <w:rPr>
          <w:rStyle w:val="VerbatimChar"/>
        </w:rPr>
        <w:t xml:space="preserve">messages</w:t>
      </w:r>
      <w:r>
        <w:t xml:space="preserve"> </w:t>
      </w:r>
      <w:r>
        <w:t xml:space="preserve">+</w:t>
      </w:r>
      <w:r>
        <w:t xml:space="preserve"> </w:t>
      </w:r>
      <w:r>
        <w:rPr>
          <w:rStyle w:val="VerbatimChar"/>
        </w:rPr>
        <w:t xml:space="preserve">tools</w:t>
      </w:r>
      <w:r>
        <w:t xml:space="preserve"> </w:t>
      </w:r>
      <w:r>
        <w:t xml:space="preserve">and calls</w:t>
      </w:r>
      <w:r>
        <w:t xml:space="preserve"> </w:t>
      </w:r>
      <w:r>
        <w:rPr>
          <w:rStyle w:val="VerbatimChar"/>
        </w:rPr>
        <w:t xml:space="preserve">invoke_llm_streaming</w:t>
      </w:r>
      <w:r>
        <w:t xml:space="preserve">.</w:t>
      </w:r>
    </w:p>
    <w:p>
      <w:pPr>
        <w:pStyle w:val="Compact"/>
        <w:numPr>
          <w:ilvl w:val="0"/>
          <w:numId w:val="1009"/>
        </w:numPr>
      </w:pPr>
      <w:r>
        <w:t xml:space="preserve">The provider layer builds a chat-completions client whose</w:t>
      </w:r>
      <w:r>
        <w:t xml:space="preserve"> </w:t>
      </w:r>
      <w:r>
        <w:rPr>
          <w:rStyle w:val="VerbatimChar"/>
        </w:rPr>
        <w:t xml:space="preserve">baseURL</w:t>
      </w:r>
      <w:r>
        <w:t xml:space="preserve"> </w:t>
      </w:r>
      <w:r>
        <w:t xml:space="preserve">is</w:t>
      </w:r>
      <w:r>
        <w:t xml:space="preserve"> </w:t>
      </w:r>
      <w:r>
        <w:rPr>
          <w:rStyle w:val="VerbatimChar"/>
        </w:rPr>
        <w:t xml:space="preserve">http://localhost:11434/v1</w:t>
      </w:r>
      <w:r>
        <w:t xml:space="preserve"> </w:t>
      </w:r>
      <w:r>
        <w:t xml:space="preserve">and whose key is the dummy</w:t>
      </w:r>
      <w:r>
        <w:t xml:space="preserve"> </w:t>
      </w:r>
      <w:r>
        <w:rPr>
          <w:rStyle w:val="VerbatimChar"/>
        </w:rPr>
        <w:t xml:space="preserve">"ollama"</w:t>
      </w:r>
      <w:r>
        <w:t xml:space="preserve">.</w:t>
      </w:r>
    </w:p>
    <w:p>
      <w:pPr>
        <w:pStyle w:val="Compact"/>
        <w:numPr>
          <w:ilvl w:val="0"/>
          <w:numId w:val="1009"/>
        </w:numPr>
      </w:pPr>
      <w:r>
        <w:t xml:space="preserve">The SDK POSTs</w:t>
      </w:r>
      <w:r>
        <w:t xml:space="preserve"> </w:t>
      </w:r>
      <w:r>
        <w:rPr>
          <w:rStyle w:val="VerbatimChar"/>
        </w:rPr>
        <w:t xml:space="preserve">chat/completions</w:t>
      </w:r>
      <w:r>
        <w:t xml:space="preserve"> </w:t>
      </w:r>
      <w:r>
        <w:t xml:space="preserve">to the local Ollama server.</w:t>
      </w:r>
    </w:p>
    <w:p>
      <w:pPr>
        <w:pStyle w:val="Compact"/>
        <w:numPr>
          <w:ilvl w:val="0"/>
          <w:numId w:val="1009"/>
        </w:numPr>
      </w:pPr>
      <w:r>
        <w:t xml:space="preserve">The local model streams back reasoning/text and/or tool-call fragments.</w:t>
      </w:r>
    </w:p>
    <w:p>
      <w:pPr>
        <w:pStyle w:val="Compact"/>
        <w:numPr>
          <w:ilvl w:val="0"/>
          <w:numId w:val="1009"/>
        </w:numPr>
      </w:pPr>
      <w:r>
        <w:t xml:space="preserve">The streaming handler forwards them to the browser over SSE and assembles any tool calls.</w:t>
      </w:r>
    </w:p>
    <w:p>
      <w:pPr>
        <w:pStyle w:val="Compact"/>
        <w:numPr>
          <w:ilvl w:val="0"/>
          <w:numId w:val="1009"/>
        </w:numPr>
      </w:pPr>
      <w:r>
        <w:t xml:space="preserve">The agent loop executes tools over SSH on the Kali box and feeds the results back as</w:t>
      </w:r>
      <w:r>
        <w:t xml:space="preserve"> </w:t>
      </w:r>
      <w:r>
        <w:rPr>
          <w:rStyle w:val="VerbatimChar"/>
        </w:rPr>
        <w:t xml:space="preserve">tool</w:t>
      </w:r>
      <w:r>
        <w:t xml:space="preserve"> </w:t>
      </w:r>
      <w:r>
        <w:t xml:space="preserve">messages.</w:t>
      </w:r>
    </w:p>
    <w:p>
      <w:pPr>
        <w:pStyle w:val="Compact"/>
        <w:numPr>
          <w:ilvl w:val="0"/>
          <w:numId w:val="1009"/>
        </w:numPr>
      </w:pPr>
      <w:r>
        <w:t xml:space="preserve">Repeat.</w:t>
      </w:r>
      <w:r>
        <w:t xml:space="preserve"> </w:t>
      </w:r>
      <w:r>
        <w:rPr>
          <w:b/>
          <w:bCs/>
        </w:rPr>
        <w:t xml:space="preserve">At no point does any of this traffic leave the host.</w:t>
      </w:r>
    </w:p>
    <w:p>
      <w:r>
        <w:pict>
          <v:rect style="width:0;height:1.5pt" o:hralign="center" o:hrstd="t" o:hr="t"/>
        </w:pict>
      </w:r>
    </w:p>
    <w:bookmarkEnd w:id="54"/>
    <w:bookmarkEnd w:id="55"/>
    <w:bookmarkStart w:id="63" w:name="X321b2f93fb9ec353764c43acc09b3292be85199"/>
    <w:p>
      <w:pPr>
        <w:pStyle w:val="Heading2"/>
      </w:pPr>
      <w:r>
        <w:t xml:space="preserve">8. The Agent Loop: From a Sentence to Shell Commands</w:t>
      </w:r>
    </w:p>
    <w:p>
      <w:pPr>
        <w:pStyle w:val="CaptionedFigure"/>
      </w:pPr>
      <w:r>
        <w:drawing>
          <wp:inline>
            <wp:extent cx="5334000" cy="4267989"/>
            <wp:effectExtent b="0" l="0" r="0" t="0"/>
            <wp:docPr descr="The core loop: the model thinks, acts on the box, reads the result, and repeats — up to 25 times per turn." title="" id="57" name="Picture"/>
            <a:graphic>
              <a:graphicData uri="http://schemas.openxmlformats.org/drawingml/2006/picture">
                <pic:pic>
                  <pic:nvPicPr>
                    <pic:cNvPr descr="assets/03_agent_loop.png" id="58" name="Picture"/>
                    <pic:cNvPicPr>
                      <a:picLocks noChangeArrowheads="1" noChangeAspect="1"/>
                    </pic:cNvPicPr>
                  </pic:nvPicPr>
                  <pic:blipFill>
                    <a:blip r:embed="rId56"/>
                    <a:stretch>
                      <a:fillRect/>
                    </a:stretch>
                  </pic:blipFill>
                  <pic:spPr bwMode="auto">
                    <a:xfrm>
                      <a:off x="0" y="0"/>
                      <a:ext cx="5334000" cy="4267989"/>
                    </a:xfrm>
                    <a:prstGeom prst="rect">
                      <a:avLst/>
                    </a:prstGeom>
                    <a:noFill/>
                    <a:ln w="9525">
                      <a:noFill/>
                      <a:headEnd/>
                      <a:tailEnd/>
                    </a:ln>
                  </pic:spPr>
                </pic:pic>
              </a:graphicData>
            </a:graphic>
          </wp:inline>
        </w:drawing>
      </w:r>
    </w:p>
    <w:p>
      <w:pPr>
        <w:pStyle w:val="ImageCaption"/>
      </w:pPr>
      <w:r>
        <w:t xml:space="preserve">The core loop: the model thinks, acts on the box, reads the result, and repeats — up to 25 times per turn.</w:t>
      </w:r>
    </w:p>
    <w:p>
      <w:pPr>
        <w:pStyle w:val="BodyText"/>
      </w:pPr>
      <w:r>
        <w:rPr>
          <w:i/>
          <w:iCs/>
        </w:rPr>
        <w:t xml:space="preserve">Figure: The core loop: the model thinks, acts on the box, reads the result, and repeats — up to 25 times per turn.</w:t>
      </w:r>
    </w:p>
    <w:p>
      <w:pPr>
        <w:pStyle w:val="BodyText"/>
      </w:pPr>
      <w:r>
        <w:t xml:space="preserve">The provider layer is the</w:t>
      </w:r>
      <w:r>
        <w:t xml:space="preserve"> </w:t>
      </w:r>
      <w:r>
        <w:rPr>
          <w:i/>
          <w:iCs/>
        </w:rPr>
        <w:t xml:space="preserve">how</w:t>
      </w:r>
      <w:r>
        <w:t xml:space="preserve"> </w:t>
      </w:r>
      <w:r>
        <w:t xml:space="preserve">of talking to the model. The agent loop is the</w:t>
      </w:r>
      <w:r>
        <w:t xml:space="preserve"> </w:t>
      </w:r>
      <w:r>
        <w:rPr>
          <w:i/>
          <w:iCs/>
        </w:rPr>
        <w:t xml:space="preserve">what</w:t>
      </w:r>
      <w:r>
        <w:t xml:space="preserve"> </w:t>
      </w:r>
      <w:r>
        <w:t xml:space="preserve">— the logic that turns</w:t>
      </w:r>
      <w:r>
        <w:t xml:space="preserve"> </w:t>
      </w:r>
      <w:r>
        <w:t xml:space="preserve">“test the login on this app”</w:t>
      </w:r>
      <w:r>
        <w:t xml:space="preserve"> </w:t>
      </w:r>
      <w:r>
        <w:t xml:space="preserve">into a sequence of real actions. It lives in</w:t>
      </w:r>
      <w:r>
        <w:t xml:space="preserve"> </w:t>
      </w:r>
      <w:r>
        <w:rPr>
          <w:rStyle w:val="VerbatimChar"/>
        </w:rPr>
        <w:t xml:space="preserve">backend/src/services/agent.service.ts</w:t>
      </w:r>
      <w:r>
        <w:t xml:space="preserve">, primarily in</w:t>
      </w:r>
      <w:r>
        <w:t xml:space="preserve"> </w:t>
      </w:r>
      <w:r>
        <w:rPr>
          <w:rStyle w:val="VerbatimChar"/>
        </w:rPr>
        <w:t xml:space="preserve">runAgentLoop()</w:t>
      </w:r>
      <w:r>
        <w:t xml:space="preserve">.</w:t>
      </w:r>
    </w:p>
    <w:bookmarkStart w:id="59" w:name="the-loop-in-plain-terms"/>
    <w:p>
      <w:pPr>
        <w:pStyle w:val="Heading3"/>
      </w:pPr>
      <w:r>
        <w:t xml:space="preserve">8.1 The loop, in plain terms</w:t>
      </w:r>
    </w:p>
    <w:p>
      <w:pPr>
        <w:pStyle w:val="SourceCode"/>
      </w:pPr>
      <w:r>
        <w:rPr>
          <w:rStyle w:val="VerbatimChar"/>
        </w:rPr>
        <w:t xml:space="preserve">receive user message</w:t>
      </w:r>
      <w:r>
        <w:br/>
      </w:r>
      <w:r>
        <w:rPr>
          <w:rStyle w:val="VerbatimChar"/>
        </w:rPr>
        <w:t xml:space="preserve">  └─► build system prompt (environment + capabilities + engagement state)</w:t>
      </w:r>
      <w:r>
        <w:br/>
      </w:r>
      <w:r>
        <w:rPr>
          <w:rStyle w:val="VerbatimChar"/>
        </w:rPr>
        <w:t xml:space="preserve">       └─► call the model (streaming)</w:t>
      </w:r>
      <w:r>
        <w:br/>
      </w:r>
      <w:r>
        <w:rPr>
          <w:rStyle w:val="VerbatimChar"/>
        </w:rPr>
        <w:t xml:space="preserve">            ├─ model returns TEXT only  ──► stream to user, end turn</w:t>
      </w:r>
      <w:r>
        <w:br/>
      </w:r>
      <w:r>
        <w:rPr>
          <w:rStyle w:val="VerbatimChar"/>
        </w:rPr>
        <w:t xml:space="preserve">            └─ model returns TOOL CALLS ──► for each call:</w:t>
      </w:r>
      <w:r>
        <w:br/>
      </w:r>
      <w:r>
        <w:rPr>
          <w:rStyle w:val="VerbatimChar"/>
        </w:rPr>
        <w:t xml:space="preserve">                  ├─ safety check (consent if dangerous)</w:t>
      </w:r>
      <w:r>
        <w:br/>
      </w:r>
      <w:r>
        <w:rPr>
          <w:rStyle w:val="VerbatimChar"/>
        </w:rPr>
        <w:t xml:space="preserve">                  ├─ execute on the Kali box (with timeout)</w:t>
      </w:r>
      <w:r>
        <w:br/>
      </w:r>
      <w:r>
        <w:rPr>
          <w:rStyle w:val="VerbatimChar"/>
        </w:rPr>
        <w:t xml:space="preserve">                  ├─ stream output to user</w:t>
      </w:r>
      <w:r>
        <w:br/>
      </w:r>
      <w:r>
        <w:rPr>
          <w:rStyle w:val="VerbatimChar"/>
        </w:rPr>
        <w:t xml:space="preserve">                  └─ append result as a `tool` message</w:t>
      </w:r>
      <w:r>
        <w:br/>
      </w:r>
      <w:r>
        <w:rPr>
          <w:rStyle w:val="VerbatimChar"/>
        </w:rPr>
        <w:t xml:space="preserve">            └─► loop again with the new context (max 25 iterations)</w:t>
      </w:r>
    </w:p>
    <w:p>
      <w:pPr>
        <w:pStyle w:val="FirstParagraph"/>
      </w:pPr>
      <w:r>
        <w:t xml:space="preserve">The loop is bounded: a maximum of</w:t>
      </w:r>
      <w:r>
        <w:t xml:space="preserve"> </w:t>
      </w:r>
      <w:r>
        <w:rPr>
          <w:b/>
          <w:bCs/>
        </w:rPr>
        <w:t xml:space="preserve">25 iterations per turn</w:t>
      </w:r>
      <w:r>
        <w:t xml:space="preserve">, with a built-in nudge around iteration 22 telling the model to start wrapping up. Sub-agents run a lighter budget (15 iterations). These bounds keep a local model — which may reason less efficiently than a frontier model — from spinning indefinitely.</w:t>
      </w:r>
    </w:p>
    <w:bookmarkEnd w:id="59"/>
    <w:bookmarkStart w:id="60" w:name="Xfcda66b06adca979d1aa7fcaf4a255d1eac21ee"/>
    <w:p>
      <w:pPr>
        <w:pStyle w:val="Heading3"/>
      </w:pPr>
      <w:r>
        <w:t xml:space="preserve">8.2 The system prompt is assembled fresh each turn</w:t>
      </w:r>
    </w:p>
    <w:p>
      <w:pPr>
        <w:pStyle w:val="FirstParagraph"/>
      </w:pPr>
      <w:r>
        <w:t xml:space="preserve">The system prompt is not a static string. It is built dynamically (in</w:t>
      </w:r>
      <w:r>
        <w:t xml:space="preserve"> </w:t>
      </w:r>
      <w:r>
        <w:rPr>
          <w:rStyle w:val="VerbatimChar"/>
        </w:rPr>
        <w:t xml:space="preserve">backend/src/utils/copilot/prompts.ts</w:t>
      </w:r>
      <w:r>
        <w:t xml:space="preserve">) from the live state of the engagement, so the model always reasons against current reality. It includes:</w:t>
      </w:r>
    </w:p>
    <w:p>
      <w:pPr>
        <w:pStyle w:val="Compact"/>
        <w:numPr>
          <w:ilvl w:val="0"/>
          <w:numId w:val="1010"/>
        </w:numPr>
      </w:pPr>
      <w:r>
        <w:rPr>
          <w:b/>
          <w:bCs/>
        </w:rPr>
        <w:t xml:space="preserve">A role block</w:t>
      </w:r>
      <w:r>
        <w:t xml:space="preserve"> </w:t>
      </w:r>
      <w:r>
        <w:t xml:space="preserve">—</w:t>
      </w:r>
      <w:r>
        <w:t xml:space="preserve"> </w:t>
      </w:r>
      <w:r>
        <w:t xml:space="preserve">“You are Pentest Copilot, an autonomous penetration testing agent…”</w:t>
      </w:r>
      <w:r>
        <w:t xml:space="preserve"> </w:t>
      </w:r>
      <w:r>
        <w:t xml:space="preserve">plus a description of the box it is operating on.</w:t>
      </w:r>
    </w:p>
    <w:p>
      <w:pPr>
        <w:pStyle w:val="Compact"/>
        <w:numPr>
          <w:ilvl w:val="0"/>
          <w:numId w:val="1010"/>
        </w:numPr>
      </w:pPr>
      <w:r>
        <w:rPr>
          <w:b/>
          <w:bCs/>
        </w:rPr>
        <w:t xml:space="preserve">Behavior directives</w:t>
      </w:r>
      <w:r>
        <w:t xml:space="preserve"> </w:t>
      </w:r>
      <w:r>
        <w:t xml:space="preserve">— execute tools autonomously, think step by step, analyze each tool result, and dig deeper into interesting findings.</w:t>
      </w:r>
    </w:p>
    <w:p>
      <w:pPr>
        <w:pStyle w:val="Compact"/>
        <w:numPr>
          <w:ilvl w:val="0"/>
          <w:numId w:val="1010"/>
        </w:numPr>
      </w:pPr>
      <w:r>
        <w:rPr>
          <w:b/>
          <w:bCs/>
        </w:rPr>
        <w:t xml:space="preserve">A capabilities section</w:t>
      </w:r>
      <w:r>
        <w:t xml:space="preserve"> </w:t>
      </w:r>
      <w:r>
        <w:t xml:space="preserve">— which of the 100+ tools are installed and available, and when to use them.</w:t>
      </w:r>
    </w:p>
    <w:p>
      <w:pPr>
        <w:pStyle w:val="Compact"/>
        <w:numPr>
          <w:ilvl w:val="0"/>
          <w:numId w:val="1010"/>
        </w:numPr>
      </w:pPr>
      <w:r>
        <w:rPr>
          <w:b/>
          <w:bCs/>
        </w:rPr>
        <w:t xml:space="preserve">Environment context</w:t>
      </w:r>
      <w:r>
        <w:t xml:space="preserve"> </w:t>
      </w:r>
      <w:r>
        <w:t xml:space="preserve">— current date/time/timezone, the session ID (used to name output files), and the detected attack-box facts (username, home directory, OS, workspace path, wordlist locations).</w:t>
      </w:r>
    </w:p>
    <w:p>
      <w:pPr>
        <w:pStyle w:val="Compact"/>
        <w:numPr>
          <w:ilvl w:val="0"/>
          <w:numId w:val="1010"/>
        </w:numPr>
      </w:pPr>
      <w:r>
        <w:rPr>
          <w:b/>
          <w:bCs/>
        </w:rPr>
        <w:t xml:space="preserve">A Burp section</w:t>
      </w:r>
      <w:r>
        <w:t xml:space="preserve"> </w:t>
      </w:r>
      <w:r>
        <w:t xml:space="preserve">— injected only if Burp is configured, describing the Burp tools and workflows.</w:t>
      </w:r>
    </w:p>
    <w:p>
      <w:pPr>
        <w:pStyle w:val="Compact"/>
        <w:numPr>
          <w:ilvl w:val="0"/>
          <w:numId w:val="1010"/>
        </w:numPr>
      </w:pPr>
      <w:r>
        <w:rPr>
          <w:b/>
          <w:bCs/>
        </w:rPr>
        <w:t xml:space="preserve">A CTF block</w:t>
      </w:r>
      <w:r>
        <w:t xml:space="preserve"> </w:t>
      </w:r>
      <w:r>
        <w:t xml:space="preserve">— injected only in CTF mode, carrying challenge details, flag format, and rules.</w:t>
      </w:r>
    </w:p>
    <w:p>
      <w:pPr>
        <w:pStyle w:val="Compact"/>
        <w:numPr>
          <w:ilvl w:val="0"/>
          <w:numId w:val="1010"/>
        </w:numPr>
      </w:pPr>
      <w:r>
        <w:rPr>
          <w:b/>
          <w:bCs/>
        </w:rPr>
        <w:t xml:space="preserve">An engagement-state block</w:t>
      </w:r>
      <w:r>
        <w:t xml:space="preserve"> </w:t>
      </w:r>
      <w:r>
        <w:t xml:space="preserve">— a structured snapshot of discovered hosts, services, vulnerabilities, credentials, and shells, regenerated and re-injected before each model call.</w:t>
      </w:r>
    </w:p>
    <w:p>
      <w:pPr>
        <w:pStyle w:val="FirstParagraph"/>
      </w:pPr>
      <w:r>
        <w:t xml:space="preserve">This last item is important: rather than relying solely on the model to remember everything it has found across a long conversation, the backend maintains a structured</w:t>
      </w:r>
      <w:r>
        <w:t xml:space="preserve"> </w:t>
      </w:r>
      <w:r>
        <w:rPr>
          <w:rStyle w:val="VerbatimChar"/>
        </w:rPr>
        <w:t xml:space="preserve">EngagementState</w:t>
      </w:r>
      <w:r>
        <w:t xml:space="preserve"> </w:t>
      </w:r>
      <w:r>
        <w:t xml:space="preserve">and re-presents it every turn. The model can update it via the</w:t>
      </w:r>
      <w:r>
        <w:t xml:space="preserve"> </w:t>
      </w:r>
      <w:r>
        <w:rPr>
          <w:rStyle w:val="VerbatimChar"/>
        </w:rPr>
        <w:t xml:space="preserve">update_engagement_state</w:t>
      </w:r>
      <w:r>
        <w:t xml:space="preserve"> </w:t>
      </w:r>
      <w:r>
        <w:t xml:space="preserve">tool. This makes the agent far more robust on smaller local models that have weaker long-range recall.</w:t>
      </w:r>
    </w:p>
    <w:bookmarkEnd w:id="60"/>
    <w:bookmarkStart w:id="61" w:name="deciding-when-to-stop"/>
    <w:p>
      <w:pPr>
        <w:pStyle w:val="Heading3"/>
      </w:pPr>
      <w:r>
        <w:t xml:space="preserve">8.3 Deciding when to stop</w:t>
      </w:r>
    </w:p>
    <w:p>
      <w:pPr>
        <w:pStyle w:val="FirstParagraph"/>
      </w:pPr>
      <w:r>
        <w:t xml:space="preserve">After each model response the loop inspects the normalized finish reason:</w:t>
      </w:r>
    </w:p>
    <w:p>
      <w:pPr>
        <w:pStyle w:val="Compact"/>
        <w:numPr>
          <w:ilvl w:val="0"/>
          <w:numId w:val="1011"/>
        </w:numPr>
      </w:pPr>
      <w:r>
        <w:rPr>
          <w:rStyle w:val="VerbatimChar"/>
        </w:rPr>
        <w:t xml:space="preserve">tool_calls</w:t>
      </w:r>
      <w:r>
        <w:t xml:space="preserve"> </w:t>
      </w:r>
      <w:r>
        <w:t xml:space="preserve">→ execute the requested tools and loop.</w:t>
      </w:r>
    </w:p>
    <w:p>
      <w:pPr>
        <w:pStyle w:val="Compact"/>
        <w:numPr>
          <w:ilvl w:val="0"/>
          <w:numId w:val="1011"/>
        </w:numPr>
      </w:pPr>
      <w:r>
        <w:rPr>
          <w:rStyle w:val="VerbatimChar"/>
        </w:rPr>
        <w:t xml:space="preserve">stop</w:t>
      </w:r>
      <w:r>
        <w:t xml:space="preserve"> </w:t>
      </w:r>
      <w:r>
        <w:t xml:space="preserve">with no tool calls → the model is done; stream the final text and end the turn.</w:t>
      </w:r>
    </w:p>
    <w:p>
      <w:pPr>
        <w:pStyle w:val="FirstParagraph"/>
      </w:pPr>
      <w:r>
        <w:t xml:space="preserve">That simple contract — built on the normalization from Section 7.4 — is the entire control flow. Everything else is the rich machinery of tools, state, and streaming hanging off of it.</w:t>
      </w:r>
    </w:p>
    <w:bookmarkEnd w:id="61"/>
    <w:bookmarkStart w:id="62" w:name="parallelism-sub-agents-and-swarms"/>
    <w:p>
      <w:pPr>
        <w:pStyle w:val="Heading3"/>
      </w:pPr>
      <w:r>
        <w:t xml:space="preserve">8.4 Parallelism: sub-agents and swarms</w:t>
      </w:r>
    </w:p>
    <w:p>
      <w:pPr>
        <w:pStyle w:val="FirstParagraph"/>
      </w:pPr>
      <w:r>
        <w:t xml:space="preserve">Two tools let the main agent fan work out:</w:t>
      </w:r>
    </w:p>
    <w:p>
      <w:pPr>
        <w:numPr>
          <w:ilvl w:val="0"/>
          <w:numId w:val="1012"/>
        </w:numPr>
      </w:pPr>
      <w:r>
        <w:rPr>
          <w:b/>
          <w:bCs/>
        </w:rPr>
        <w:t xml:space="preserve">Sub-agents</w:t>
      </w:r>
      <w:r>
        <w:t xml:space="preserve"> </w:t>
      </w:r>
      <w:r>
        <w:t xml:space="preserve">(</w:t>
      </w:r>
      <w:r>
        <w:rPr>
          <w:rStyle w:val="VerbatimChar"/>
        </w:rPr>
        <w:t xml:space="preserve">spawn_subagent</w:t>
      </w:r>
      <w:r>
        <w:t xml:space="preserve">) — a background worker with its own lighter loop (up to 15 iterations) for a delimited task, e.g. </w:t>
      </w:r>
      <w:r>
        <w:t xml:space="preserve">“brute-force directories on this host”</w:t>
      </w:r>
      <w:r>
        <w:t xml:space="preserve"> </w:t>
      </w:r>
      <w:r>
        <w:t xml:space="preserve">running concurrently with the main thread’s work. Managed by the sub-agent manager, persisted under the session.</w:t>
      </w:r>
    </w:p>
    <w:p>
      <w:pPr>
        <w:numPr>
          <w:ilvl w:val="0"/>
          <w:numId w:val="1012"/>
        </w:numPr>
      </w:pPr>
      <w:r>
        <w:rPr>
          <w:b/>
          <w:bCs/>
        </w:rPr>
        <w:t xml:space="preserve">Swarms</w:t>
      </w:r>
      <w:r>
        <w:t xml:space="preserve"> </w:t>
      </w:r>
      <w:r>
        <w:t xml:space="preserve">(</w:t>
      </w:r>
      <w:r>
        <w:rPr>
          <w:rStyle w:val="VerbatimChar"/>
        </w:rPr>
        <w:t xml:space="preserve">spawn_swarm</w:t>
      </w:r>
      <w:r>
        <w:t xml:space="preserve">) — multiple independent agents racing the same goal, each potentially backed by a</w:t>
      </w:r>
      <w:r>
        <w:t xml:space="preserve"> </w:t>
      </w:r>
      <w:r>
        <w:rPr>
          <w:i/>
          <w:iCs/>
        </w:rPr>
        <w:t xml:space="preserve">different</w:t>
      </w:r>
      <w:r>
        <w:t xml:space="preserve"> </w:t>
      </w:r>
      <w:r>
        <w:t xml:space="preserve">model, sharing discoveries through an in-memory findings bus, with a configurable win condition (</w:t>
      </w:r>
      <w:r>
        <w:t xml:space="preserve">“first success”</w:t>
      </w:r>
      <w:r>
        <w:t xml:space="preserve"> </w:t>
      </w:r>
      <w:r>
        <w:t xml:space="preserve">or</w:t>
      </w:r>
      <w:r>
        <w:t xml:space="preserve"> </w:t>
      </w:r>
      <w:r>
        <w:t xml:space="preserve">“all complete”</w:t>
      </w:r>
      <w:r>
        <w:t xml:space="preserve">). Because each racer resolves its own provider config, a swarm could mix a local Ollama model with others — though for a fully-local demo you would keep them all on Ollama.</w:t>
      </w:r>
    </w:p>
    <w:p>
      <w:pPr>
        <w:pStyle w:val="FirstParagraph"/>
      </w:pPr>
      <w:r>
        <w:t xml:space="preserve">For a first Juice Shop demo, neither is required; they are worth mentioning as the system’s answer to</w:t>
      </w:r>
      <w:r>
        <w:t xml:space="preserve"> </w:t>
      </w:r>
      <w:r>
        <w:t xml:space="preserve">“how does it scale to bigger engagements.”</w:t>
      </w:r>
    </w:p>
    <w:p>
      <w:r>
        <w:pict>
          <v:rect style="width:0;height:1.5pt" o:hralign="center" o:hrstd="t" o:hr="t"/>
        </w:pict>
      </w:r>
    </w:p>
    <w:bookmarkEnd w:id="62"/>
    <w:bookmarkEnd w:id="63"/>
    <w:bookmarkStart w:id="66" w:name="the-tooling-layer"/>
    <w:p>
      <w:pPr>
        <w:pStyle w:val="Heading2"/>
      </w:pPr>
      <w:r>
        <w:t xml:space="preserve">9. The Tooling Layer</w:t>
      </w:r>
    </w:p>
    <w:p>
      <w:pPr>
        <w:pStyle w:val="FirstParagraph"/>
      </w:pPr>
      <w:r>
        <w:t xml:space="preserve">The model’s power comes entirely from the tools it is allowed to call. Without them it is a chatbot; with them it is an operator. The registry of 16 tools lives under</w:t>
      </w:r>
      <w:r>
        <w:t xml:space="preserve"> </w:t>
      </w:r>
      <w:r>
        <w:rPr>
          <w:rStyle w:val="VerbatimChar"/>
        </w:rPr>
        <w:t xml:space="preserve">backend/src/tools/</w:t>
      </w:r>
      <w:r>
        <w:t xml:space="preserve">, and each tool is exposed to the model as a standard JSON-schema tool definition via the tool registry.</w:t>
      </w:r>
    </w:p>
    <w:bookmarkStart w:id="64" w:name="the-tools-that-matter-for-a-web-app-demo"/>
    <w:p>
      <w:pPr>
        <w:pStyle w:val="Heading3"/>
      </w:pPr>
      <w:r>
        <w:t xml:space="preserve">9.1 The tools that matter for a web-app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rStyle w:val="VerbatimChar"/>
              </w:rPr>
              <w:t xml:space="preserve">run_bash</w:t>
            </w:r>
          </w:p>
        </w:tc>
        <w:tc>
          <w:tcPr/>
          <w:p>
            <w:pPr>
              <w:pStyle w:val="Compact"/>
            </w:pPr>
            <w:r>
              <w:t xml:space="preserve">Runs a shell command on the Kali box over SSH and returns stdout/stderr. The workhorse.</w:t>
            </w:r>
          </w:p>
        </w:tc>
      </w:tr>
      <w:tr>
        <w:tc>
          <w:tcPr/>
          <w:p>
            <w:pPr>
              <w:pStyle w:val="Compact"/>
            </w:pPr>
            <w:r>
              <w:rPr>
                <w:rStyle w:val="VerbatimChar"/>
              </w:rPr>
              <w:t xml:space="preserve">run_python_script</w:t>
            </w:r>
          </w:p>
        </w:tc>
        <w:tc>
          <w:tcPr/>
          <w:p>
            <w:pPr>
              <w:pStyle w:val="Compact"/>
            </w:pPr>
            <w:r>
              <w:t xml:space="preserve">Writes a Python file into the workspace and executes it — for custom logic, parsing, or exploit scripting.</w:t>
            </w:r>
          </w:p>
        </w:tc>
      </w:tr>
      <w:tr>
        <w:tc>
          <w:tcPr/>
          <w:p>
            <w:pPr>
              <w:pStyle w:val="Compact"/>
            </w:pPr>
            <w:r>
              <w:rPr>
                <w:rStyle w:val="VerbatimChar"/>
              </w:rPr>
              <w:t xml:space="preserve">run_install_tool</w:t>
            </w:r>
          </w:p>
        </w:tc>
        <w:tc>
          <w:tcPr/>
          <w:p>
            <w:pPr>
              <w:pStyle w:val="Compact"/>
            </w:pPr>
            <w:r>
              <w:t xml:space="preserve">Installs a capability on demand (e.g., a fuzzer) the first time it is needed.</w:t>
            </w:r>
          </w:p>
        </w:tc>
      </w:tr>
      <w:tr>
        <w:tc>
          <w:tcPr/>
          <w:p>
            <w:pPr>
              <w:pStyle w:val="Compact"/>
            </w:pPr>
            <w:r>
              <w:rPr>
                <w:rStyle w:val="VerbatimChar"/>
              </w:rPr>
              <w:t xml:space="preserve">spawn_shell</w:t>
            </w:r>
          </w:p>
        </w:tc>
        <w:tc>
          <w:tcPr/>
          <w:p>
            <w:pPr>
              <w:pStyle w:val="Compact"/>
            </w:pPr>
            <w:r>
              <w:t xml:space="preserve">Opens a persistent interactive PTY shell, kept alive across the session.</w:t>
            </w:r>
          </w:p>
        </w:tc>
      </w:tr>
      <w:tr>
        <w:tc>
          <w:tcPr/>
          <w:p>
            <w:pPr>
              <w:pStyle w:val="Compact"/>
            </w:pPr>
            <w:r>
              <w:rPr>
                <w:rStyle w:val="VerbatimChar"/>
              </w:rPr>
              <w:t xml:space="preserve">magnitude_browser</w:t>
            </w:r>
          </w:p>
        </w:tc>
        <w:tc>
          <w:tcPr/>
          <w:p>
            <w:pPr>
              <w:pStyle w:val="Compact"/>
            </w:pPr>
            <w:r>
              <w:t xml:space="preserve">Drives a real Chromium browser — navigate, fill forms, click, run JS, capture screenshots — optionally proxied through Burp. Essential for Juice Shop, which is a JavaScript single-page app.</w:t>
            </w:r>
          </w:p>
        </w:tc>
      </w:tr>
      <w:tr>
        <w:tc>
          <w:tcPr/>
          <w:p>
            <w:pPr>
              <w:pStyle w:val="Compact"/>
            </w:pPr>
            <w:r>
              <w:rPr>
                <w:rStyle w:val="VerbatimChar"/>
              </w:rPr>
              <w:t xml:space="preserve">send_to_burp</w:t>
            </w:r>
            <w:r>
              <w:t xml:space="preserve"> </w:t>
            </w:r>
            <w:r>
              <w:t xml:space="preserve">and related</w:t>
            </w:r>
          </w:p>
        </w:tc>
        <w:tc>
          <w:tcPr/>
          <w:p>
            <w:pPr>
              <w:pStyle w:val="Compact"/>
            </w:pPr>
            <w:r>
              <w:t xml:space="preserve">Operate Burp Suite: view proxy history, send to Repeater/Intruder, generate Collaborator payloads.</w:t>
            </w:r>
          </w:p>
        </w:tc>
      </w:tr>
      <w:tr>
        <w:tc>
          <w:tcPr/>
          <w:p>
            <w:pPr>
              <w:pStyle w:val="Compact"/>
            </w:pPr>
            <w:r>
              <w:rPr>
                <w:rStyle w:val="VerbatimChar"/>
              </w:rPr>
              <w:t xml:space="preserve">report_finding</w:t>
            </w:r>
          </w:p>
        </w:tc>
        <w:tc>
          <w:tcPr/>
          <w:p>
            <w:pPr>
              <w:pStyle w:val="Compact"/>
            </w:pPr>
            <w:r>
              <w:t xml:space="preserve">Records a structured vulnerability (title, severity, evidence, screenshots) into the session.</w:t>
            </w:r>
          </w:p>
        </w:tc>
      </w:tr>
      <w:tr>
        <w:tc>
          <w:tcPr/>
          <w:p>
            <w:pPr>
              <w:pStyle w:val="Compact"/>
            </w:pPr>
            <w:r>
              <w:rPr>
                <w:rStyle w:val="VerbatimChar"/>
              </w:rPr>
              <w:t xml:space="preserve">generate_report</w:t>
            </w:r>
          </w:p>
        </w:tc>
        <w:tc>
          <w:tcPr/>
          <w:p>
            <w:pPr>
              <w:pStyle w:val="Compact"/>
            </w:pPr>
            <w:r>
              <w:t xml:space="preserve">Builds the</w:t>
            </w:r>
            <w:r>
              <w:t xml:space="preserve"> </w:t>
            </w:r>
            <w:r>
              <w:rPr>
                <w:rStyle w:val="VerbatimChar"/>
              </w:rPr>
              <w:t xml:space="preserve">.docx</w:t>
            </w:r>
            <w:r>
              <w:t xml:space="preserve"> </w:t>
            </w:r>
            <w:r>
              <w:t xml:space="preserve">report, optionally invoking the LLM author.</w:t>
            </w:r>
          </w:p>
        </w:tc>
      </w:tr>
      <w:tr>
        <w:tc>
          <w:tcPr/>
          <w:p>
            <w:pPr>
              <w:pStyle w:val="Compact"/>
            </w:pPr>
            <w:r>
              <w:rPr>
                <w:rStyle w:val="VerbatimChar"/>
              </w:rPr>
              <w:t xml:space="preserve">update_engagement_state</w:t>
            </w:r>
          </w:p>
        </w:tc>
        <w:tc>
          <w:tcPr/>
          <w:p>
            <w:pPr>
              <w:pStyle w:val="Compact"/>
            </w:pPr>
            <w:r>
              <w:t xml:space="preserve">Persists discovered hosts/services/creds/vulns into the structured state.</w:t>
            </w:r>
          </w:p>
        </w:tc>
      </w:tr>
      <w:tr>
        <w:tc>
          <w:tcPr/>
          <w:p>
            <w:pPr>
              <w:pStyle w:val="Compact"/>
            </w:pPr>
            <w:r>
              <w:rPr>
                <w:rStyle w:val="VerbatimChar"/>
              </w:rPr>
              <w:t xml:space="preserve">spawn_subagent</w:t>
            </w:r>
            <w:r>
              <w:t xml:space="preserve"> </w:t>
            </w:r>
            <w:r>
              <w:t xml:space="preserve">/</w:t>
            </w:r>
            <w:r>
              <w:t xml:space="preserve"> </w:t>
            </w:r>
            <w:r>
              <w:rPr>
                <w:rStyle w:val="VerbatimChar"/>
              </w:rPr>
              <w:t xml:space="preserve">spawn_swarm</w:t>
            </w:r>
          </w:p>
        </w:tc>
        <w:tc>
          <w:tcPr/>
          <w:p>
            <w:pPr>
              <w:pStyle w:val="Compact"/>
            </w:pPr>
            <w:r>
              <w:t xml:space="preserve">Parallel execution, as in Section 8.4.</w:t>
            </w:r>
          </w:p>
        </w:tc>
      </w:tr>
    </w:tbl>
    <w:bookmarkEnd w:id="64"/>
    <w:bookmarkStart w:id="65" w:name="the-execution-contract"/>
    <w:p>
      <w:pPr>
        <w:pStyle w:val="Heading3"/>
      </w:pPr>
      <w:r>
        <w:t xml:space="preserve">9.2 The execution contract</w:t>
      </w:r>
    </w:p>
    <w:p>
      <w:pPr>
        <w:pStyle w:val="FirstParagraph"/>
      </w:pPr>
      <w:r>
        <w:t xml:space="preserve">Each tool call goes through the same disciplined path:</w:t>
      </w:r>
    </w:p>
    <w:p>
      <w:pPr>
        <w:pStyle w:val="Compact"/>
        <w:numPr>
          <w:ilvl w:val="0"/>
          <w:numId w:val="1013"/>
        </w:numPr>
      </w:pPr>
      <w:r>
        <w:rPr>
          <w:b/>
          <w:bCs/>
        </w:rPr>
        <w:t xml:space="preserve">Lookup</w:t>
      </w:r>
      <w:r>
        <w:t xml:space="preserve"> </w:t>
      </w:r>
      <w:r>
        <w:t xml:space="preserve">in the registry by name.</w:t>
      </w:r>
    </w:p>
    <w:p>
      <w:pPr>
        <w:pStyle w:val="Compact"/>
        <w:numPr>
          <w:ilvl w:val="0"/>
          <w:numId w:val="1013"/>
        </w:numPr>
      </w:pPr>
      <w:r>
        <w:rPr>
          <w:b/>
          <w:bCs/>
        </w:rPr>
        <w:t xml:space="preserve">Safety gate</w:t>
      </w:r>
      <w:r>
        <w:t xml:space="preserve"> </w:t>
      </w:r>
      <w:r>
        <w:t xml:space="preserve">— if the command is classified dangerous, the loop pauses and emits a</w:t>
      </w:r>
      <w:r>
        <w:t xml:space="preserve"> </w:t>
      </w:r>
      <w:r>
        <w:rPr>
          <w:rStyle w:val="VerbatimChar"/>
        </w:rPr>
        <w:t xml:space="preserve">consent_required</w:t>
      </w:r>
      <w:r>
        <w:t xml:space="preserve"> </w:t>
      </w:r>
      <w:r>
        <w:t xml:space="preserve">event to the UI rather than running it (Section 15).</w:t>
      </w:r>
    </w:p>
    <w:p>
      <w:pPr>
        <w:pStyle w:val="Compact"/>
        <w:numPr>
          <w:ilvl w:val="0"/>
          <w:numId w:val="1013"/>
        </w:numPr>
      </w:pPr>
      <w:r>
        <w:rPr>
          <w:b/>
          <w:bCs/>
        </w:rPr>
        <w:t xml:space="preserve">Execution with a timeout</w:t>
      </w:r>
      <w:r>
        <w:t xml:space="preserve"> </w:t>
      </w:r>
      <w:r>
        <w:t xml:space="preserve">— a default ceiling (configurable) so a hung command does not freeze the turn.</w:t>
      </w:r>
    </w:p>
    <w:p>
      <w:pPr>
        <w:pStyle w:val="Compact"/>
        <w:numPr>
          <w:ilvl w:val="0"/>
          <w:numId w:val="1013"/>
        </w:numPr>
      </w:pPr>
      <w:r>
        <w:rPr>
          <w:b/>
          <w:bCs/>
        </w:rPr>
        <w:t xml:space="preserve">Output capture and streaming</w:t>
      </w:r>
      <w:r>
        <w:t xml:space="preserve"> </w:t>
      </w:r>
      <w:r>
        <w:t xml:space="preserve">— results are streamed to the UI in chunks and saved to MongoDB.</w:t>
      </w:r>
    </w:p>
    <w:p>
      <w:pPr>
        <w:pStyle w:val="Compact"/>
        <w:numPr>
          <w:ilvl w:val="0"/>
          <w:numId w:val="1013"/>
        </w:numPr>
      </w:pPr>
      <w:r>
        <w:rPr>
          <w:b/>
          <w:bCs/>
        </w:rPr>
        <w:t xml:space="preserve">Feedback</w:t>
      </w:r>
      <w:r>
        <w:t xml:space="preserve"> </w:t>
      </w:r>
      <w:r>
        <w:t xml:space="preserve">— the result is appended to the conversation as a</w:t>
      </w:r>
      <w:r>
        <w:t xml:space="preserve"> </w:t>
      </w:r>
      <w:r>
        <w:rPr>
          <w:rStyle w:val="VerbatimChar"/>
        </w:rPr>
        <w:t xml:space="preserve">tool</w:t>
      </w:r>
      <w:r>
        <w:t xml:space="preserve">-role message so the model sees it on the next iteration.</w:t>
      </w:r>
    </w:p>
    <w:p>
      <w:pPr>
        <w:pStyle w:val="FirstParagraph"/>
      </w:pPr>
      <w:r>
        <w:t xml:space="preserve">This contract is provider-independent. The model on Ollama emits a tool call exactly the way a cloud model would, and the execution path is identical.</w:t>
      </w:r>
    </w:p>
    <w:p>
      <w:r>
        <w:pict>
          <v:rect style="width:0;height:1.5pt" o:hralign="center" o:hrstd="t" o:hr="t"/>
        </w:pict>
      </w:r>
    </w:p>
    <w:bookmarkEnd w:id="65"/>
    <w:bookmarkEnd w:id="66"/>
    <w:bookmarkStart w:id="67" w:name="context-management-and-summarization"/>
    <w:p>
      <w:pPr>
        <w:pStyle w:val="Heading2"/>
      </w:pPr>
      <w:r>
        <w:t xml:space="preserve">10. Context Management and Summarization</w:t>
      </w:r>
    </w:p>
    <w:p>
      <w:pPr>
        <w:pStyle w:val="FirstParagraph"/>
      </w:pPr>
      <w:r>
        <w:t xml:space="preserve">Autonomous loops generate a lot of conversation. A long Juice Shop session can accumulate dozens of tool calls and their outputs, and every one of those is part of the context sent to the model each turn. Left unchecked, the conversation would overflow the model’s context window — and local models, several of which advertise only 16K–32K tokens (Section 7.6), hit that wall sooner than frontier models do.</w:t>
      </w:r>
    </w:p>
    <w:p>
      <w:pPr>
        <w:pStyle w:val="BodyText"/>
      </w:pPr>
      <w:r>
        <w:t xml:space="preserve">The context service (</w:t>
      </w:r>
      <w:r>
        <w:rPr>
          <w:rStyle w:val="VerbatimChar"/>
        </w:rPr>
        <w:t xml:space="preserve">backend/src/services/context.service.ts</w:t>
      </w:r>
      <w:r>
        <w:t xml:space="preserve">) handles this:</w:t>
      </w:r>
    </w:p>
    <w:p>
      <w:pPr>
        <w:pStyle w:val="Compact"/>
        <w:numPr>
          <w:ilvl w:val="0"/>
          <w:numId w:val="1014"/>
        </w:numPr>
      </w:pPr>
      <w:r>
        <w:t xml:space="preserve">It estimates token usage and, when the conversation approaches roughly</w:t>
      </w:r>
      <w:r>
        <w:t xml:space="preserve"> </w:t>
      </w:r>
      <w:r>
        <w:rPr>
          <w:b/>
          <w:bCs/>
        </w:rPr>
        <w:t xml:space="preserve">70% of the configured model’s context limit</w:t>
      </w:r>
      <w:r>
        <w:t xml:space="preserve">, it triggers summarization. The</w:t>
      </w:r>
      <w:r>
        <w:t xml:space="preserve"> </w:t>
      </w:r>
      <w:r>
        <w:t xml:space="preserve">“context limit”</w:t>
      </w:r>
      <w:r>
        <w:t xml:space="preserve"> </w:t>
      </w:r>
      <w:r>
        <w:t xml:space="preserve">it compares against is the value from the model catalog — which is exactly why the catalog records a context window per Ollama model.</w:t>
      </w:r>
    </w:p>
    <w:p>
      <w:pPr>
        <w:pStyle w:val="Compact"/>
        <w:numPr>
          <w:ilvl w:val="0"/>
          <w:numId w:val="1014"/>
        </w:numPr>
      </w:pPr>
      <w:r>
        <w:t xml:space="preserve">Summarization is itself an LLM call (</w:t>
      </w:r>
      <w:r>
        <w:rPr>
          <w:rStyle w:val="VerbatimChar"/>
        </w:rPr>
        <w:t xml:space="preserve">invoke_llm</w:t>
      </w:r>
      <w:r>
        <w:t xml:space="preserve">, non-streaming, low temperature) using a dedicated prompt. Crucially, it is told</w:t>
      </w:r>
      <w:r>
        <w:t xml:space="preserve"> </w:t>
      </w:r>
      <w:r>
        <w:rPr>
          <w:b/>
          <w:bCs/>
        </w:rPr>
        <w:t xml:space="preserve">not</w:t>
      </w:r>
      <w:r>
        <w:t xml:space="preserve"> </w:t>
      </w:r>
      <w:r>
        <w:t xml:space="preserve">to re-list the structured facts already captured in</w:t>
      </w:r>
      <w:r>
        <w:t xml:space="preserve"> </w:t>
      </w:r>
      <w:r>
        <w:rPr>
          <w:rStyle w:val="VerbatimChar"/>
        </w:rPr>
        <w:t xml:space="preserve">EngagementState</w:t>
      </w:r>
      <w:r>
        <w:t xml:space="preserve"> </w:t>
      </w:r>
      <w:r>
        <w:t xml:space="preserve">(hosts, ports, credentials, vulnerabilities). Instead it preserves the</w:t>
      </w:r>
      <w:r>
        <w:t xml:space="preserve"> </w:t>
      </w:r>
      <w:r>
        <w:rPr>
          <w:i/>
          <w:iCs/>
        </w:rPr>
        <w:t xml:space="preserve">narrative</w:t>
      </w:r>
      <w:r>
        <w:t xml:space="preserve">: the reasoning, the hypotheses, why certain approaches were tried, and the open questions.</w:t>
      </w:r>
    </w:p>
    <w:p>
      <w:pPr>
        <w:pStyle w:val="Compact"/>
        <w:numPr>
          <w:ilvl w:val="0"/>
          <w:numId w:val="1014"/>
        </w:numPr>
      </w:pPr>
      <w:r>
        <w:t xml:space="preserve">The full history is then replaced with the dense summary plus the most recent handful of messages, so the loop continues with a compact context.</w:t>
      </w:r>
    </w:p>
    <w:p>
      <w:pPr>
        <w:pStyle w:val="Compact"/>
        <w:numPr>
          <w:ilvl w:val="0"/>
          <w:numId w:val="1014"/>
        </w:numPr>
      </w:pPr>
      <w:r>
        <w:t xml:space="preserve">If the summarization call fails, there is a deterministic fallback: a mechanical trim that keeps the last several thousand characters, with the structured state re-injected separately. The engagement does not crash.</w:t>
      </w:r>
    </w:p>
    <w:p>
      <w:pPr>
        <w:pStyle w:val="FirstParagraph"/>
      </w:pPr>
      <w:r>
        <w:t xml:space="preserve">The division of labor here — structured state for facts, LLM summary for narrative — is a deliberate design that makes the system noticeably more reliable on smaller local models, which benefit from having the hard facts handed to them rather than expecting them to recall it all.</w:t>
      </w:r>
    </w:p>
    <w:p>
      <w:r>
        <w:pict>
          <v:rect style="width:0;height:1.5pt" o:hralign="center" o:hrstd="t" o:hr="t"/>
        </w:pict>
      </w:r>
    </w:p>
    <w:bookmarkEnd w:id="67"/>
    <w:bookmarkStart w:id="72" w:name="Xd96d70c8f38ad036e236d916243198f9d4f4c2f"/>
    <w:p>
      <w:pPr>
        <w:pStyle w:val="Heading2"/>
      </w:pPr>
      <w:r>
        <w:t xml:space="preserve">11. Findings and the LLM Report-Authoring Layer</w:t>
      </w:r>
    </w:p>
    <w:p>
      <w:pPr>
        <w:pStyle w:val="FirstParagraph"/>
      </w:pPr>
      <w:r>
        <w:t xml:space="preserve">A penetration test is only as useful as its report. Pentest Copilot treats reporting as a first-class part of the agent’s job, and the most recent commits added a layer where the model itself fills out the professional prose. This is one of the most demo-friendly features, because the audience watches a local model produce client-quality writing.</w:t>
      </w:r>
    </w:p>
    <w:bookmarkStart w:id="68" w:name="how-findings-are-recorded"/>
    <w:p>
      <w:pPr>
        <w:pStyle w:val="Heading3"/>
      </w:pPr>
      <w:r>
        <w:t xml:space="preserve">11.1 How findings are recorded</w:t>
      </w:r>
    </w:p>
    <w:p>
      <w:pPr>
        <w:pStyle w:val="FirstParagraph"/>
      </w:pPr>
      <w:r>
        <w:t xml:space="preserve">During the engagement, when the agent confirms something, it calls</w:t>
      </w:r>
      <w:r>
        <w:t xml:space="preserve"> </w:t>
      </w:r>
      <w:r>
        <w:rPr>
          <w:rStyle w:val="VerbatimChar"/>
        </w:rPr>
        <w:t xml:space="preserve">report_finding</w:t>
      </w:r>
      <w:r>
        <w:t xml:space="preserve">, which writes a structured record into the session’s findings list. Each finding carries:</w:t>
      </w:r>
    </w:p>
    <w:p>
      <w:pPr>
        <w:pStyle w:val="SourceCode"/>
      </w:pPr>
      <w:r>
        <w:rPr>
          <w:rStyle w:val="NormalTok"/>
        </w:rPr>
        <w:t xml:space="preserve">{</w:t>
      </w:r>
      <w:r>
        <w:br/>
      </w:r>
      <w:r>
        <w:rPr>
          <w:rStyle w:val="NormalTok"/>
        </w:rPr>
        <w:t xml:space="preserve">  findingId</w:t>
      </w:r>
      <w:r>
        <w:rPr>
          <w:rStyle w:val="OperatorTok"/>
        </w:rPr>
        <w:t xml:space="preserve">,</w:t>
      </w:r>
      <w:r>
        <w:rPr>
          <w:rStyle w:val="NormalTok"/>
        </w:rPr>
        <w:t xml:space="preserve"> title</w:t>
      </w:r>
      <w:r>
        <w:rPr>
          <w:rStyle w:val="OperatorTok"/>
        </w:rPr>
        <w:t xml:space="preserve">,</w:t>
      </w:r>
      <w:r>
        <w:rPr>
          <w:rStyle w:val="NormalTok"/>
        </w:rPr>
        <w:t xml:space="preserve"> content</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host</w:t>
      </w:r>
      <w:r>
        <w:rPr>
          <w:rStyle w:val="OperatorTok"/>
        </w:rPr>
        <w:t xml:space="preserve">?,</w:t>
      </w:r>
      <w:r>
        <w:rPr>
          <w:rStyle w:val="NormalTok"/>
        </w:rPr>
        <w:t xml:space="preserve"> service</w:t>
      </w:r>
      <w:r>
        <w:rPr>
          <w:rStyle w:val="OperatorTok"/>
        </w:rPr>
        <w:t xml:space="preserve">?,</w:t>
      </w:r>
      <w:r>
        <w:rPr>
          <w:rStyle w:val="NormalTok"/>
        </w:rPr>
        <w:t xml:space="preserve"> cve</w:t>
      </w:r>
      <w:r>
        <w:rPr>
          <w:rStyle w:val="OperatorTok"/>
        </w:rPr>
        <w:t xml:space="preserve">?,</w:t>
      </w:r>
      <w:r>
        <w:rPr>
          <w:rStyle w:val="NormalTok"/>
        </w:rPr>
        <w:t xml:space="preserve"> cvss</w:t>
      </w:r>
      <w:r>
        <w:rPr>
          <w:rStyle w:val="OperatorTok"/>
        </w:rPr>
        <w:t xml:space="preserve">?,</w:t>
      </w:r>
      <w:r>
        <w:rPr>
          <w:rStyle w:val="NormalTok"/>
        </w:rPr>
        <w:t xml:space="preserve"> exploited</w:t>
      </w:r>
      <w:r>
        <w:rPr>
          <w:rStyle w:val="OperatorTok"/>
        </w:rPr>
        <w:t xml:space="preserve">?,</w:t>
      </w:r>
      <w:r>
        <w:br/>
      </w:r>
      <w:r>
        <w:rPr>
          <w:rStyle w:val="NormalTok"/>
        </w:rPr>
        <w:t xml:space="preserve">  impact</w:t>
      </w:r>
      <w:r>
        <w:rPr>
          <w:rStyle w:val="OperatorTok"/>
        </w:rPr>
        <w:t xml:space="preserve">?,</w:t>
      </w:r>
      <w:r>
        <w:rPr>
          <w:rStyle w:val="NormalTok"/>
        </w:rPr>
        <w:t xml:space="preserve"> reproduction</w:t>
      </w:r>
      <w:r>
        <w:rPr>
          <w:rStyle w:val="OperatorTok"/>
        </w:rPr>
        <w:t xml:space="preserve">?,</w:t>
      </w:r>
      <w:r>
        <w:rPr>
          <w:rStyle w:val="NormalTok"/>
        </w:rPr>
        <w:t xml:space="preserve"> remediation</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CommentTok"/>
        </w:rPr>
        <w:t xml:space="preserve">// command output / proof</w:t>
      </w:r>
      <w:r>
        <w:br/>
      </w:r>
      <w:r>
        <w:rPr>
          <w:rStyle w:val="NormalTok"/>
        </w:rPr>
        <w:t xml:space="preserve">  screenshots</w:t>
      </w:r>
      <w:r>
        <w:rPr>
          <w:rStyle w:val="OperatorTok"/>
        </w:rPr>
        <w:t xml:space="preserve">?,</w:t>
      </w:r>
      <w:r>
        <w:rPr>
          <w:rStyle w:val="NormalTok"/>
        </w:rPr>
        <w:t xml:space="preserve">         </w:t>
      </w:r>
      <w:r>
        <w:rPr>
          <w:rStyle w:val="CommentTok"/>
        </w:rPr>
        <w:t xml:space="preserve">// image paths, embedded in the .docx</w:t>
      </w:r>
      <w:r>
        <w:br/>
      </w:r>
      <w:r>
        <w:rPr>
          <w:rStyle w:val="NormalTok"/>
        </w:rPr>
        <w:t xml:space="preserve">  references</w:t>
      </w:r>
      <w:r>
        <w:rPr>
          <w:rStyle w:val="OperatorTok"/>
        </w:rPr>
        <w:t xml:space="preserve">?,</w:t>
      </w:r>
      <w:r>
        <w:rPr>
          <w:rStyle w:val="NormalTok"/>
        </w:rPr>
        <w:t xml:space="preserve"> createdAt</w:t>
      </w:r>
      <w:r>
        <w:rPr>
          <w:rStyle w:val="OperatorTok"/>
        </w:rPr>
        <w:t xml:space="preserve">,</w:t>
      </w:r>
      <w:r>
        <w:rPr>
          <w:rStyle w:val="NormalTok"/>
        </w:rPr>
        <w:t xml:space="preserve"> updatedAt</w:t>
      </w:r>
      <w:r>
        <w:br/>
      </w:r>
      <w:r>
        <w:rPr>
          <w:rStyle w:val="NormalTok"/>
        </w:rPr>
        <w:t xml:space="preserve">}</w:t>
      </w:r>
    </w:p>
    <w:p>
      <w:pPr>
        <w:pStyle w:val="FirstParagraph"/>
      </w:pPr>
      <w:r>
        <w:t xml:space="preserve">The agent always supplies the hard facts: title, severity, host, and the raw evidence. The softer prose fields — impact, remediation, reproduction — are often left for the authoring layer to fill in.</w:t>
      </w:r>
    </w:p>
    <w:bookmarkEnd w:id="68"/>
    <w:bookmarkStart w:id="69" w:name="Xdf1baa48751b6de6b788a97ffb172fd580b3641"/>
    <w:p>
      <w:pPr>
        <w:pStyle w:val="Heading3"/>
      </w:pPr>
      <w:r>
        <w:t xml:space="preserve">11.2 The authoring layer (</w:t>
      </w:r>
      <w:r>
        <w:rPr>
          <w:rStyle w:val="VerbatimChar"/>
        </w:rPr>
        <w:t xml:space="preserve">enrichFindingsWithLLM</w:t>
      </w:r>
      <w:r>
        <w:t xml:space="preserve">)</w:t>
      </w:r>
    </w:p>
    <w:p>
      <w:pPr>
        <w:pStyle w:val="FirstParagraph"/>
      </w:pPr>
      <w:r>
        <w:t xml:space="preserve">When a report is generated,</w:t>
      </w:r>
      <w:r>
        <w:t xml:space="preserve"> </w:t>
      </w:r>
      <w:r>
        <w:rPr>
          <w:rStyle w:val="VerbatimChar"/>
        </w:rPr>
        <w:t xml:space="preserve">report.service.ts</w:t>
      </w:r>
      <w:r>
        <w:t xml:space="preserve"> </w:t>
      </w:r>
      <w:r>
        <w:t xml:space="preserve">runs an enrichment pass. Its system prompt is worth reading because it encodes the guardrails:</w:t>
      </w:r>
    </w:p>
    <w:p>
      <w:pPr>
        <w:pStyle w:val="BlockText"/>
      </w:pPr>
      <w:r>
        <w:rPr>
          <w:i/>
          <w:iCs/>
        </w:rPr>
        <w:t xml:space="preserve">You are a senior penetration tester writing a professional, client-facing report. For each finding you are given a title, severity, affected host, and the tester’s raw evidence/notes. Write concise, accurate, professional content grounded ONLY in what the evidence supports — never invent hosts, versions, CVEs, or change the severity.</w:t>
      </w:r>
    </w:p>
    <w:p>
      <w:pPr>
        <w:pStyle w:val="BlockText"/>
      </w:pPr>
      <w:r>
        <w:rPr>
          <w:i/>
          <w:iCs/>
        </w:rPr>
        <w:t xml:space="preserve">For every finding produce: impact (2–4 sentences), remediation (2–4 sentences), reproduction (numbered steps). Also write an executiveSummary: 2–3 short paragraphs for a non-technical reader… Respond with STRICT JSON only…</w:t>
      </w:r>
    </w:p>
    <w:p>
      <w:pPr>
        <w:pStyle w:val="FirstParagraph"/>
      </w:pPr>
      <w:r>
        <w:t xml:space="preserve">The key instruction —</w:t>
      </w:r>
      <w:r>
        <w:t xml:space="preserve"> </w:t>
      </w:r>
      <w:r>
        <w:t xml:space="preserve">“grounded ONLY in what the evidence supports — never invent hosts, versions, CVEs, or change the severity”</w:t>
      </w:r>
      <w:r>
        <w:t xml:space="preserve"> </w:t>
      </w:r>
      <w:r>
        <w:t xml:space="preserve">— is the hallucination guardrail. It matters even more with local models, which are more prone to embellishment. The model is asked to write</w:t>
      </w:r>
      <w:r>
        <w:t xml:space="preserve"> </w:t>
      </w:r>
      <w:r>
        <w:rPr>
          <w:i/>
          <w:iCs/>
        </w:rPr>
        <w:t xml:space="preserve">about</w:t>
      </w:r>
      <w:r>
        <w:t xml:space="preserve"> </w:t>
      </w:r>
      <w:r>
        <w:t xml:space="preserve">the evidence, not to add facts.</w:t>
      </w:r>
    </w:p>
    <w:p>
      <w:pPr>
        <w:pStyle w:val="BodyText"/>
      </w:pPr>
      <w:r>
        <w:t xml:space="preserve">The call itself uses a low temperature (0.3) for consistency and runs through the same user-resolved provider config — so with Ollama selected,</w:t>
      </w:r>
      <w:r>
        <w:t xml:space="preserve"> </w:t>
      </w:r>
      <w:r>
        <w:rPr>
          <w:b/>
          <w:bCs/>
        </w:rPr>
        <w:t xml:space="preserve">the report is authored locally too.</w:t>
      </w:r>
    </w:p>
    <w:bookmarkEnd w:id="69"/>
    <w:bookmarkStart w:id="70" w:name="robust-parsing-and-caching"/>
    <w:p>
      <w:pPr>
        <w:pStyle w:val="Heading3"/>
      </w:pPr>
      <w:r>
        <w:t xml:space="preserve">11.3 Robust parsing and caching</w:t>
      </w:r>
    </w:p>
    <w:p>
      <w:pPr>
        <w:pStyle w:val="FirstParagraph"/>
      </w:pPr>
      <w:r>
        <w:t xml:space="preserve">Two pieces of engineering make this reliable in practice:</w:t>
      </w:r>
    </w:p>
    <w:p>
      <w:pPr>
        <w:pStyle w:val="Compact"/>
        <w:numPr>
          <w:ilvl w:val="0"/>
          <w:numId w:val="1015"/>
        </w:numPr>
      </w:pPr>
      <w:r>
        <w:rPr>
          <w:b/>
          <w:bCs/>
        </w:rPr>
        <w:t xml:space="preserve">Loose JSON parsing.</w:t>
      </w:r>
      <w:r>
        <w:t xml:space="preserve"> </w:t>
      </w:r>
      <w:r>
        <w:t xml:space="preserve">Local models frequently wrap JSON in code fences or add stray prose. The parser strips</w:t>
      </w:r>
      <w:r>
        <w:t xml:space="preserve"> </w:t>
      </w:r>
      <w:r>
        <w:rPr>
          <w:rStyle w:val="VerbatimChar"/>
        </w:rPr>
        <w:t xml:space="preserve">```json</w:t>
      </w:r>
      <w:r>
        <w:t xml:space="preserve"> </w:t>
      </w:r>
      <w:r>
        <w:t xml:space="preserve">fences and extracts the substring between the first</w:t>
      </w:r>
      <w:r>
        <w:t xml:space="preserve"> </w:t>
      </w:r>
      <w:r>
        <w:rPr>
          <w:rStyle w:val="VerbatimChar"/>
        </w:rPr>
        <w:t xml:space="preserve">{</w:t>
      </w:r>
      <w:r>
        <w:t xml:space="preserve"> </w:t>
      </w:r>
      <w:r>
        <w:t xml:space="preserve">and the last</w:t>
      </w:r>
      <w:r>
        <w:t xml:space="preserve"> </w:t>
      </w:r>
      <w:r>
        <w:rPr>
          <w:rStyle w:val="VerbatimChar"/>
        </w:rPr>
        <w:t xml:space="preserve">}</w:t>
      </w:r>
      <w:r>
        <w:t xml:space="preserve"> </w:t>
      </w:r>
      <w:r>
        <w:t xml:space="preserve">before parsing, returning</w:t>
      </w:r>
      <w:r>
        <w:t xml:space="preserve"> </w:t>
      </w:r>
      <w:r>
        <w:rPr>
          <w:rStyle w:val="VerbatimChar"/>
        </w:rPr>
        <w:t xml:space="preserve">null</w:t>
      </w:r>
      <w:r>
        <w:t xml:space="preserve"> </w:t>
      </w:r>
      <w:r>
        <w:t xml:space="preserve">(and falling back to a template) rather than crashing on malformed output.</w:t>
      </w:r>
    </w:p>
    <w:p>
      <w:pPr>
        <w:pStyle w:val="Compact"/>
        <w:numPr>
          <w:ilvl w:val="0"/>
          <w:numId w:val="1015"/>
        </w:numPr>
      </w:pPr>
      <w:r>
        <w:rPr>
          <w:b/>
          <w:bCs/>
        </w:rPr>
        <w:t xml:space="preserve">Fingerprint caching.</w:t>
      </w:r>
      <w:r>
        <w:t xml:space="preserve"> </w:t>
      </w:r>
      <w:r>
        <w:t xml:space="preserve">Each finding’s inputs (id, title, severity, an evidence slice) are hashed. If the hash is unchanged from a prior run, the cached prose is reused and the model is not called again. So regenerating an unchanged report is instant and free — important when the local model is the bottleneck.</w:t>
      </w:r>
    </w:p>
    <w:p>
      <w:pPr>
        <w:pStyle w:val="FirstParagraph"/>
      </w:pPr>
      <w:r>
        <w:t xml:space="preserve">The enrichment is strictly</w:t>
      </w:r>
      <w:r>
        <w:t xml:space="preserve"> </w:t>
      </w:r>
      <w:r>
        <w:rPr>
          <w:b/>
          <w:bCs/>
        </w:rPr>
        <w:t xml:space="preserve">best-effort and non-destructive</w:t>
      </w:r>
      <w:r>
        <w:t xml:space="preserve">: it only fills</w:t>
      </w:r>
      <w:r>
        <w:t xml:space="preserve"> </w:t>
      </w:r>
      <w:r>
        <w:rPr>
          <w:i/>
          <w:iCs/>
        </w:rPr>
        <w:t xml:space="preserve">missing</w:t>
      </w:r>
      <w:r>
        <w:t xml:space="preserve"> </w:t>
      </w:r>
      <w:r>
        <w:t xml:space="preserve">fields (it never overwrites prose the agent already wrote), and if the whole call fails the report is still produced from the template. Nothing the model does can break report generation.</w:t>
      </w:r>
    </w:p>
    <w:bookmarkEnd w:id="70"/>
    <w:bookmarkStart w:id="71" w:name="the-document-itself"/>
    <w:p>
      <w:pPr>
        <w:pStyle w:val="Heading3"/>
      </w:pPr>
      <w:r>
        <w:t xml:space="preserve">11.4 The document itself</w:t>
      </w:r>
    </w:p>
    <w:p>
      <w:pPr>
        <w:pStyle w:val="FirstParagraph"/>
      </w:pPr>
      <w:r>
        <w:t xml:space="preserve">The final</w:t>
      </w:r>
      <w:r>
        <w:t xml:space="preserve"> </w:t>
      </w:r>
      <w:r>
        <w:rPr>
          <w:rStyle w:val="VerbatimChar"/>
        </w:rPr>
        <w:t xml:space="preserve">.docx</w:t>
      </w:r>
      <w:r>
        <w:t xml:space="preserve"> </w:t>
      </w:r>
      <w:r>
        <w:t xml:space="preserve">is assembled with the</w:t>
      </w:r>
      <w:r>
        <w:t xml:space="preserve"> </w:t>
      </w:r>
      <w:r>
        <w:rPr>
          <w:rStyle w:val="VerbatimChar"/>
        </w:rPr>
        <w:t xml:space="preserve">docx</w:t>
      </w:r>
      <w:r>
        <w:t xml:space="preserve"> </w:t>
      </w:r>
      <w:r>
        <w:t xml:space="preserve">library: a title page with engagement metadata, the (optionally model-authored) executive summary, findings grouped by severity from critical down to info, each with its host/service/CVE/CVSS table, impact, reproduction, remediation, an evidence code block, and embedded screenshots scaled to fit the page, followed by an artifacts section. It is downloaded via</w:t>
      </w:r>
      <w:r>
        <w:t xml:space="preserve"> </w:t>
      </w:r>
      <w:r>
        <w:rPr>
          <w:rStyle w:val="VerbatimChar"/>
        </w:rPr>
        <w:t xml:space="preserve">GET /api/agent/session/:sessionId/report</w:t>
      </w:r>
      <w:r>
        <w:t xml:space="preserve"> </w:t>
      </w:r>
      <w:r>
        <w:t xml:space="preserve">or saved to the mounted volume.</w:t>
      </w:r>
    </w:p>
    <w:p>
      <w:r>
        <w:pict>
          <v:rect style="width:0;height:1.5pt" o:hralign="center" o:hrstd="t" o:hr="t"/>
        </w:pict>
      </w:r>
    </w:p>
    <w:bookmarkEnd w:id="71"/>
    <w:bookmarkEnd w:id="72"/>
    <w:bookmarkStart w:id="79" w:name="setting-up-the-local-ollama-demo"/>
    <w:p>
      <w:pPr>
        <w:pStyle w:val="Heading2"/>
      </w:pPr>
      <w:r>
        <w:t xml:space="preserve">12. Setting Up the Local Ollama Demo</w:t>
      </w:r>
    </w:p>
    <w:p>
      <w:pPr>
        <w:pStyle w:val="FirstParagraph"/>
      </w:pPr>
      <w:r>
        <w:t xml:space="preserve">This section is the operational runbook for standing up a fully local demo. It assumes a machine that meets the system requirements (8 GB RAM minimum, +2 GB for the built-in Kali container, 20 GB disk, Docker v20+ with Compose v2+) — plus enough additional RAM/VRAM for the local model you choose (Section 13).</w:t>
      </w:r>
    </w:p>
    <w:bookmarkStart w:id="73" w:name="step-1-install-ollama-and-pull-a-model"/>
    <w:p>
      <w:pPr>
        <w:pStyle w:val="Heading3"/>
      </w:pPr>
      <w:r>
        <w:t xml:space="preserve">12.1 Step 1 — Install Ollama and pull a model</w:t>
      </w:r>
    </w:p>
    <w:p>
      <w:pPr>
        <w:pStyle w:val="FirstParagraph"/>
      </w:pPr>
      <w:r>
        <w:t xml:space="preserve">Install Ollama for your platform, then pull a model that supports tool calling. For Inovalon’s stand-alone Kali Linux server (16 vCPU, 32 GB RAM, CPU-only), the recorded model is</w:t>
      </w:r>
      <w:r>
        <w:t xml:space="preserve"> </w:t>
      </w:r>
      <w:r>
        <w:rPr>
          <w:rStyle w:val="VerbatimChar"/>
          <w:b/>
          <w:bCs/>
        </w:rPr>
        <w:t xml:space="preserve">qwen3:30b</w:t>
      </w:r>
      <w:r>
        <w:t xml:space="preserve"> </w:t>
      </w:r>
      <w:r>
        <w:t xml:space="preserve">— see Section 13 for the rationale.</w:t>
      </w:r>
    </w:p>
    <w:p>
      <w:pPr>
        <w:pStyle w:val="SourceCode"/>
      </w:pPr>
      <w:r>
        <w:rPr>
          <w:rStyle w:val="CommentTok"/>
        </w:rPr>
        <w:t xml:space="preserve"># Install per https://ollama.com, then:</w:t>
      </w:r>
      <w:r>
        <w:br/>
      </w:r>
      <w:r>
        <w:rPr>
          <w:rStyle w:val="ExtensionTok"/>
        </w:rPr>
        <w:t xml:space="preserve">ollama</w:t>
      </w:r>
      <w:r>
        <w:rPr>
          <w:rStyle w:val="NormalTok"/>
        </w:rPr>
        <w:t xml:space="preserve"> pull qwen3:30b       </w:t>
      </w:r>
      <w:r>
        <w:rPr>
          <w:rStyle w:val="CommentTok"/>
        </w:rPr>
        <w:t xml:space="preserve"># Inovalon's recorded model (see Section 13)</w:t>
      </w:r>
      <w:r>
        <w:br/>
      </w:r>
      <w:r>
        <w:rPr>
          <w:rStyle w:val="ExtensionTok"/>
        </w:rPr>
        <w:t xml:space="preserve">ollama</w:t>
      </w:r>
      <w:r>
        <w:rPr>
          <w:rStyle w:val="NormalTok"/>
        </w:rPr>
        <w:t xml:space="preserve"> serve                </w:t>
      </w:r>
      <w:r>
        <w:rPr>
          <w:rStyle w:val="CommentTok"/>
        </w:rPr>
        <w:t xml:space="preserve"># serves a standard chat-completions API on :11434</w:t>
      </w:r>
      <w:r>
        <w:br/>
      </w:r>
      <w:r>
        <w:rPr>
          <w:rStyle w:val="CommentTok"/>
        </w:rPr>
        <w:t xml:space="preserve"># verify (the model should appear in both):</w:t>
      </w:r>
      <w:r>
        <w:br/>
      </w:r>
      <w:r>
        <w:rPr>
          <w:rStyle w:val="ExtensionTok"/>
        </w:rPr>
        <w:t xml:space="preserve">ollama</w:t>
      </w:r>
      <w:r>
        <w:rPr>
          <w:rStyle w:val="NormalTok"/>
        </w:rPr>
        <w:t xml:space="preserve"> list</w:t>
      </w:r>
      <w:r>
        <w:br/>
      </w:r>
      <w:r>
        <w:rPr>
          <w:rStyle w:val="ExtensionTok"/>
        </w:rPr>
        <w:t xml:space="preserve">curl</w:t>
      </w:r>
      <w:r>
        <w:rPr>
          <w:rStyle w:val="NormalTok"/>
        </w:rPr>
        <w:t xml:space="preserve"> http://localhost:11434/v1/models</w:t>
      </w:r>
    </w:p>
    <w:p>
      <w:pPr>
        <w:pStyle w:val="FirstParagraph"/>
      </w:pPr>
      <w:r>
        <w:t xml:space="preserve">The</w:t>
      </w:r>
      <w:r>
        <w:t xml:space="preserve"> </w:t>
      </w:r>
      <w:r>
        <w:rPr>
          <w:rStyle w:val="VerbatimChar"/>
        </w:rPr>
        <w:t xml:space="preserve">ollama list</w:t>
      </w:r>
      <w:r>
        <w:t xml:space="preserve"> </w:t>
      </w:r>
      <w:r>
        <w:t xml:space="preserve">/</w:t>
      </w:r>
      <w:r>
        <w:t xml:space="preserve"> </w:t>
      </w:r>
      <w:r>
        <w:rPr>
          <w:rStyle w:val="VerbatimChar"/>
        </w:rPr>
        <w:t xml:space="preserve">curl</w:t>
      </w:r>
      <w:r>
        <w:t xml:space="preserve"> </w:t>
      </w:r>
      <w:r>
        <w:t xml:space="preserve">should show</w:t>
      </w:r>
      <w:r>
        <w:t xml:space="preserve"> </w:t>
      </w:r>
      <w:r>
        <w:rPr>
          <w:rStyle w:val="VerbatimChar"/>
        </w:rPr>
        <w:t xml:space="preserve">qwen3:30b</w:t>
      </w:r>
      <w:r>
        <w:t xml:space="preserve">. That confirms the exact endpoint Pentest Copilot will call.</w:t>
      </w:r>
    </w:p>
    <w:p>
      <w:pPr>
        <w:pStyle w:val="BlockText"/>
      </w:pPr>
      <w:r>
        <w:rPr>
          <w:b/>
          <w:bCs/>
        </w:rPr>
        <w:t xml:space="preserve">Docker networking note.</w:t>
      </w:r>
      <w:r>
        <w:t xml:space="preserve"> </w:t>
      </w:r>
      <w:r>
        <w:t xml:space="preserve">The backend’s default Ollama base URL is</w:t>
      </w:r>
      <w:r>
        <w:t xml:space="preserve"> </w:t>
      </w:r>
      <w:r>
        <w:rPr>
          <w:rStyle w:val="VerbatimChar"/>
        </w:rPr>
        <w:t xml:space="preserve">http://localhost:11434/v1</w:t>
      </w:r>
      <w:r>
        <w:t xml:space="preserve">. When the backend runs inside a container,</w:t>
      </w:r>
      <w:r>
        <w:t xml:space="preserve"> </w:t>
      </w:r>
      <w:r>
        <w:rPr>
          <w:rStyle w:val="VerbatimChar"/>
        </w:rPr>
        <w:t xml:space="preserve">localhost</w:t>
      </w:r>
      <w:r>
        <w:t xml:space="preserve"> </w:t>
      </w:r>
      <w:r>
        <w:t xml:space="preserve">refers to the</w:t>
      </w:r>
      <w:r>
        <w:t xml:space="preserve"> </w:t>
      </w:r>
      <w:r>
        <w:rPr>
          <w:i/>
          <w:iCs/>
        </w:rPr>
        <w:t xml:space="preserve">container</w:t>
      </w:r>
      <w:r>
        <w:t xml:space="preserve">, not the host where Ollama runs. In that case set the base URL to</w:t>
      </w:r>
      <w:r>
        <w:t xml:space="preserve"> </w:t>
      </w:r>
      <w:r>
        <w:rPr>
          <w:rStyle w:val="VerbatimChar"/>
        </w:rPr>
        <w:t xml:space="preserve">http://host.docker.internal:11434/v1</w:t>
      </w:r>
      <w:r>
        <w:t xml:space="preserve"> </w:t>
      </w:r>
      <w:r>
        <w:t xml:space="preserve">(Docker Desktop) or the host’s LAN/bridge IP. This is the single most common setup snag — call it out before the demo. Running the backend in dev mode (</w:t>
      </w:r>
      <w:r>
        <w:rPr>
          <w:rStyle w:val="VerbatimChar"/>
        </w:rPr>
        <w:t xml:space="preserve">./run.sh dev</w:t>
      </w:r>
      <w:r>
        <w:t xml:space="preserve">, then the backend on the host) sidesteps it entirely because</w:t>
      </w:r>
      <w:r>
        <w:t xml:space="preserve"> </w:t>
      </w:r>
      <w:r>
        <w:rPr>
          <w:rStyle w:val="VerbatimChar"/>
        </w:rPr>
        <w:t xml:space="preserve">localhost</w:t>
      </w:r>
      <w:r>
        <w:t xml:space="preserve"> </w:t>
      </w:r>
      <w:r>
        <w:t xml:space="preserve">then resolves to the host.</w:t>
      </w:r>
    </w:p>
    <w:bookmarkEnd w:id="73"/>
    <w:bookmarkStart w:id="74" w:name="step-2-start-pentest-copilot"/>
    <w:p>
      <w:pPr>
        <w:pStyle w:val="Heading3"/>
      </w:pPr>
      <w:r>
        <w:t xml:space="preserve">12.2 Step 2 — Start Pentest Copilot</w:t>
      </w:r>
    </w:p>
    <w:p>
      <w:pPr>
        <w:pStyle w:val="SourceCode"/>
      </w:pPr>
      <w:r>
        <w:rPr>
          <w:rStyle w:val="FunctionTok"/>
        </w:rPr>
        <w:t xml:space="preserve">git</w:t>
      </w:r>
      <w:r>
        <w:rPr>
          <w:rStyle w:val="NormalTok"/>
        </w:rPr>
        <w:t xml:space="preserve"> clone https://github.com/bugbasesecurity/pentest-copilot.git</w:t>
      </w:r>
      <w:r>
        <w:br/>
      </w:r>
      <w:r>
        <w:rPr>
          <w:rStyle w:val="BuiltInTok"/>
        </w:rPr>
        <w:t xml:space="preserve">cd</w:t>
      </w:r>
      <w:r>
        <w:rPr>
          <w:rStyle w:val="NormalTok"/>
        </w:rPr>
        <w:t xml:space="preserve"> pentest-copilot</w:t>
      </w:r>
      <w:r>
        <w:br/>
      </w:r>
      <w:r>
        <w:rPr>
          <w:rStyle w:val="ExtensionTok"/>
        </w:rPr>
        <w:t xml:space="preserve">./run.sh</w:t>
      </w:r>
      <w:r>
        <w:rPr>
          <w:rStyle w:val="NormalTok"/>
        </w:rPr>
        <w:t xml:space="preserve"> start</w:t>
      </w:r>
    </w:p>
    <w:p>
      <w:pPr>
        <w:pStyle w:val="FirstParagraph"/>
      </w:pPr>
      <w:r>
        <w:rPr>
          <w:rStyle w:val="VerbatimChar"/>
        </w:rPr>
        <w:t xml:space="preserve">run.sh</w:t>
      </w:r>
      <w:r>
        <w:t xml:space="preserve"> </w:t>
      </w:r>
      <w:r>
        <w:t xml:space="preserve">generates the config files, builds the Docker images, and orchestrates the backend, frontend, MongoDB, and Redis containers. Then open</w:t>
      </w:r>
      <w:r>
        <w:t xml:space="preserve"> </w:t>
      </w:r>
      <w:r>
        <w:rPr>
          <w:rStyle w:val="VerbatimChar"/>
        </w:rPr>
        <w:t xml:space="preserve">http://localhost:3000</w:t>
      </w:r>
      <w:r>
        <w:t xml:space="preserve"> </w:t>
      </w:r>
      <w:r>
        <w:t xml:space="preserve">and register a local account.</w:t>
      </w:r>
    </w:p>
    <w:bookmarkEnd w:id="74"/>
    <w:bookmarkStart w:id="75" w:name="X2f104bd7c5690266c5d647288174523c2119dbc"/>
    <w:p>
      <w:pPr>
        <w:pStyle w:val="Heading3"/>
      </w:pPr>
      <w:r>
        <w:t xml:space="preserve">12.3 Step 3 — Configure the Ollama model in Settings</w:t>
      </w:r>
    </w:p>
    <w:p>
      <w:pPr>
        <w:pStyle w:val="FirstParagraph"/>
      </w:pPr>
      <w:r>
        <w:t xml:space="preserve">Model selection happens in the</w:t>
      </w:r>
      <w:r>
        <w:t xml:space="preserve"> </w:t>
      </w:r>
      <w:r>
        <w:rPr>
          <w:b/>
          <w:bCs/>
        </w:rPr>
        <w:t xml:space="preserve">Settings → Models</w:t>
      </w:r>
      <w:r>
        <w:t xml:space="preserve"> </w:t>
      </w:r>
      <w:r>
        <w:t xml:space="preserve">UI (persisted to</w:t>
      </w:r>
      <w:r>
        <w:t xml:space="preserve"> </w:t>
      </w:r>
      <w:r>
        <w:rPr>
          <w:rStyle w:val="VerbatimChar"/>
        </w:rPr>
        <w:t xml:space="preserve">backend/model-registry.json</w:t>
      </w:r>
      <w:r>
        <w:t xml:space="preserve">), not in the</w:t>
      </w:r>
      <w:r>
        <w:t xml:space="preserve"> </w:t>
      </w:r>
      <w:r>
        <w:rPr>
          <w:rStyle w:val="VerbatimChar"/>
        </w:rPr>
        <w:t xml:space="preserve">run.sh</w:t>
      </w:r>
      <w:r>
        <w:t xml:space="preserve"> </w:t>
      </w:r>
      <w:r>
        <w:t xml:space="preserve">prompt. In that screen:</w:t>
      </w:r>
    </w:p>
    <w:p>
      <w:pPr>
        <w:pStyle w:val="Compact"/>
        <w:numPr>
          <w:ilvl w:val="0"/>
          <w:numId w:val="1016"/>
        </w:numPr>
      </w:pPr>
      <w:r>
        <w:t xml:space="preserve">Add a model preset with provider</w:t>
      </w:r>
      <w:r>
        <w:t xml:space="preserve"> </w:t>
      </w:r>
      <w:r>
        <w:rPr>
          <w:b/>
          <w:bCs/>
        </w:rPr>
        <w:t xml:space="preserve">Ollama</w:t>
      </w:r>
      <w:r>
        <w:t xml:space="preserve">.</w:t>
      </w:r>
    </w:p>
    <w:p>
      <w:pPr>
        <w:pStyle w:val="Compact"/>
        <w:numPr>
          <w:ilvl w:val="0"/>
          <w:numId w:val="1016"/>
        </w:numPr>
      </w:pPr>
      <w:r>
        <w:t xml:space="preserve">Enter the model tag you pulled — for Inovalon’s server that is</w:t>
      </w:r>
      <w:r>
        <w:t xml:space="preserve"> </w:t>
      </w:r>
      <w:r>
        <w:rPr>
          <w:rStyle w:val="VerbatimChar"/>
        </w:rPr>
        <w:t xml:space="preserve">qwen3:30b</w:t>
      </w:r>
      <w:r>
        <w:t xml:space="preserve"> </w:t>
      </w:r>
      <w:r>
        <w:t xml:space="preserve">(or pick a catalogued model).</w:t>
      </w:r>
    </w:p>
    <w:p>
      <w:pPr>
        <w:pStyle w:val="Compact"/>
        <w:numPr>
          <w:ilvl w:val="0"/>
          <w:numId w:val="1016"/>
        </w:numPr>
      </w:pPr>
      <w:r>
        <w:t xml:space="preserve">Leave the API key blank — the keyless-local path supplies the dummy key automatically.</w:t>
      </w:r>
    </w:p>
    <w:p>
      <w:pPr>
        <w:pStyle w:val="Compact"/>
        <w:numPr>
          <w:ilvl w:val="0"/>
          <w:numId w:val="1016"/>
        </w:numPr>
      </w:pPr>
      <w:r>
        <w:t xml:space="preserve">Confirm the base URL is</w:t>
      </w:r>
      <w:r>
        <w:t xml:space="preserve"> </w:t>
      </w:r>
      <w:r>
        <w:rPr>
          <w:rStyle w:val="VerbatimChar"/>
        </w:rPr>
        <w:t xml:space="preserve">http://localhost:11434/v1</w:t>
      </w:r>
      <w:r>
        <w:t xml:space="preserve"> </w:t>
      </w:r>
      <w:r>
        <w:t xml:space="preserve">(or the Docker-host variant from the note above).</w:t>
      </w:r>
    </w:p>
    <w:p>
      <w:pPr>
        <w:pStyle w:val="Compact"/>
        <w:numPr>
          <w:ilvl w:val="0"/>
          <w:numId w:val="1016"/>
        </w:numPr>
      </w:pPr>
      <w:r>
        <w:rPr>
          <w:b/>
          <w:bCs/>
        </w:rPr>
        <w:t xml:space="preserve">Assign the model as the orchestrator</w:t>
      </w:r>
      <w:r>
        <w:t xml:space="preserve"> </w:t>
      </w:r>
      <w:r>
        <w:t xml:space="preserve">so the main agent loop uses it.</w:t>
      </w:r>
    </w:p>
    <w:p>
      <w:pPr>
        <w:pStyle w:val="FirstParagraph"/>
      </w:pPr>
      <w:r>
        <w:t xml:space="preserve">Changes here take effect without a restart. You can confirm the assignment with</w:t>
      </w:r>
      <w:r>
        <w:t xml:space="preserve"> </w:t>
      </w:r>
      <w:r>
        <w:rPr>
          <w:rStyle w:val="VerbatimChar"/>
        </w:rPr>
        <w:t xml:space="preserve">./run.sh status</w:t>
      </w:r>
      <w:r>
        <w:t xml:space="preserve">, which reports whether a model is configured.</w:t>
      </w:r>
    </w:p>
    <w:bookmarkEnd w:id="75"/>
    <w:bookmarkStart w:id="76" w:name="step-4-verify-the-attack-box"/>
    <w:p>
      <w:pPr>
        <w:pStyle w:val="Heading3"/>
      </w:pPr>
      <w:r>
        <w:t xml:space="preserve">12.4 Step 4 — Verify the attack box</w:t>
      </w:r>
    </w:p>
    <w:p>
      <w:pPr>
        <w:pStyle w:val="FirstParagraph"/>
      </w:pPr>
      <w:r>
        <w:t xml:space="preserve">Make sure the Kali attack box is reachable. With the default setup the built-in Kali container handles this; the backend connects over SSH and detects the environment automatically at the start of the first turn.</w:t>
      </w:r>
    </w:p>
    <w:bookmarkEnd w:id="76"/>
    <w:bookmarkStart w:id="77" w:name="step-5-smoke-test-the-model-end-to-end"/>
    <w:p>
      <w:pPr>
        <w:pStyle w:val="Heading3"/>
      </w:pPr>
      <w:r>
        <w:t xml:space="preserve">12.5 Step 5 — Smoke test the model end to end</w:t>
      </w:r>
    </w:p>
    <w:p>
      <w:pPr>
        <w:pStyle w:val="FirstParagraph"/>
      </w:pPr>
      <w:r>
        <w:t xml:space="preserve">Create a session and send a trivial prompt such as:</w:t>
      </w:r>
      <w:r>
        <w:t xml:space="preserve"> </w:t>
      </w:r>
      <w:r>
        <w:rPr>
          <w:i/>
          <w:iCs/>
        </w:rPr>
        <w:t xml:space="preserve">“Run</w:t>
      </w:r>
      <w:r>
        <w:rPr>
          <w:i/>
          <w:iCs/>
        </w:rPr>
        <w:t xml:space="preserve"> </w:t>
      </w:r>
      <w:r>
        <w:rPr>
          <w:rStyle w:val="VerbatimChar"/>
          <w:i/>
          <w:iCs/>
        </w:rPr>
        <w:t xml:space="preserve">whoami</w:t>
      </w:r>
      <w:r>
        <w:rPr>
          <w:i/>
          <w:iCs/>
        </w:rPr>
        <w:t xml:space="preserve"> </w:t>
      </w:r>
      <w:r>
        <w:rPr>
          <w:i/>
          <w:iCs/>
        </w:rPr>
        <w:t xml:space="preserve">and</w:t>
      </w:r>
      <w:r>
        <w:rPr>
          <w:i/>
          <w:iCs/>
        </w:rPr>
        <w:t xml:space="preserve"> </w:t>
      </w:r>
      <w:r>
        <w:rPr>
          <w:rStyle w:val="VerbatimChar"/>
          <w:i/>
          <w:iCs/>
        </w:rPr>
        <w:t xml:space="preserve">uname -a</w:t>
      </w:r>
      <w:r>
        <w:rPr>
          <w:i/>
          <w:iCs/>
        </w:rPr>
        <w:t xml:space="preserve"> </w:t>
      </w:r>
      <w:r>
        <w:rPr>
          <w:i/>
          <w:iCs/>
        </w:rPr>
        <w:t xml:space="preserve">on the box and tell me what you find.”</w:t>
      </w:r>
      <w:r>
        <w:t xml:space="preserve"> </w:t>
      </w:r>
      <w:r>
        <w:t xml:space="preserve">If the local model is wired correctly you will see, in order: the agent’s reasoning streaming in, a</w:t>
      </w:r>
      <w:r>
        <w:t xml:space="preserve"> </w:t>
      </w:r>
      <w:r>
        <w:rPr>
          <w:rStyle w:val="VerbatimChar"/>
        </w:rPr>
        <w:t xml:space="preserve">run_bash</w:t>
      </w:r>
      <w:r>
        <w:t xml:space="preserve"> </w:t>
      </w:r>
      <w:r>
        <w:t xml:space="preserve">tool call, the command output appearing in the UI, and a short natural-language summary. That round trip exercises the entire local path from Section 7.7 and proves the model, the tool layer, and the box are all talking — before you put Juice Shop in front of the room.</w:t>
      </w:r>
    </w:p>
    <w:bookmarkEnd w:id="77"/>
    <w:bookmarkStart w:id="78" w:name="step-6-bring-up-the-juice-shop-target"/>
    <w:p>
      <w:pPr>
        <w:pStyle w:val="Heading3"/>
      </w:pPr>
      <w:r>
        <w:t xml:space="preserve">12.6 Step 6 — Bring up the Juice Shop target</w:t>
      </w:r>
    </w:p>
    <w:p>
      <w:pPr>
        <w:pStyle w:val="FirstParagraph"/>
      </w:pPr>
      <w:r>
        <w:t xml:space="preserve">Run OWASP Juice Shop somewhere the attack box can reach it (commonly its own container):</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3000:3000 bkimminich/juice-shop</w:t>
      </w:r>
    </w:p>
    <w:p>
      <w:pPr>
        <w:pStyle w:val="FirstParagraph"/>
      </w:pPr>
      <w:r>
        <w:t xml:space="preserve">Mind port collisions: the Pentest Copilot frontend also defaults to 3000. Either map Juice Shop to a different host port or run it on a separate host/network the Kali box can route to, and give the agent that address.</w:t>
      </w:r>
    </w:p>
    <w:p>
      <w:r>
        <w:pict>
          <v:rect style="width:0;height:1.5pt" o:hralign="center" o:hrstd="t" o:hr="t"/>
        </w:pict>
      </w:r>
    </w:p>
    <w:bookmarkEnd w:id="78"/>
    <w:bookmarkEnd w:id="79"/>
    <w:bookmarkStart w:id="81" w:name="choosing-a-local-model"/>
    <w:p>
      <w:pPr>
        <w:pStyle w:val="Heading2"/>
      </w:pPr>
      <w:r>
        <w:t xml:space="preserve">13. Choosing a Local Model</w:t>
      </w:r>
    </w:p>
    <w:p>
      <w:pPr>
        <w:pStyle w:val="FirstParagraph"/>
      </w:pPr>
      <w:r>
        <w:t xml:space="preserve">Not all local models are equal for this workload, and the choice materially affects how the demo goes. Three properties matter, in order:</w:t>
      </w:r>
    </w:p>
    <w:p>
      <w:pPr>
        <w:numPr>
          <w:ilvl w:val="0"/>
          <w:numId w:val="1017"/>
        </w:numPr>
      </w:pPr>
      <w:r>
        <w:rPr>
          <w:b/>
          <w:bCs/>
        </w:rPr>
        <w:t xml:space="preserve">Tool-calling quality.</w:t>
      </w:r>
      <w:r>
        <w:t xml:space="preserve"> </w:t>
      </w:r>
      <w:r>
        <w:t xml:space="preserve">The entire agent loop depends on the model emitting well-formed tool calls (Section 7.4). Models with strong, native function-calling support behave far better here. The Llama 3.x family, the Qwen2.5 and Qwen3 families, and Mistral/Mixtral are the usual go-tos for reliable tool use. A model that</w:t>
      </w:r>
      <w:r>
        <w:t xml:space="preserve"> </w:t>
      </w:r>
      <w:r>
        <w:t xml:space="preserve">“describes”</w:t>
      </w:r>
      <w:r>
        <w:t xml:space="preserve"> </w:t>
      </w:r>
      <w:r>
        <w:t xml:space="preserve">running a command in prose instead of</w:t>
      </w:r>
      <w:r>
        <w:t xml:space="preserve"> </w:t>
      </w:r>
      <w:r>
        <w:rPr>
          <w:i/>
          <w:iCs/>
        </w:rPr>
        <w:t xml:space="preserve">calling</w:t>
      </w:r>
      <w:r>
        <w:t xml:space="preserve"> </w:t>
      </w:r>
      <w:r>
        <w:rPr>
          <w:rStyle w:val="VerbatimChar"/>
        </w:rPr>
        <w:t xml:space="preserve">run_bash</w:t>
      </w:r>
      <w:r>
        <w:t xml:space="preserve"> </w:t>
      </w:r>
      <w:r>
        <w:t xml:space="preserve">will stall the loop.</w:t>
      </w:r>
    </w:p>
    <w:p>
      <w:pPr>
        <w:numPr>
          <w:ilvl w:val="0"/>
          <w:numId w:val="1017"/>
        </w:numPr>
      </w:pPr>
      <w:r>
        <w:rPr>
          <w:b/>
          <w:bCs/>
        </w:rPr>
        <w:t xml:space="preserve">Context window.</w:t>
      </w:r>
      <w:r>
        <w:t xml:space="preserve"> </w:t>
      </w:r>
      <w:r>
        <w:t xml:space="preserve">Longer is better for long engagements, because it delays summarization and preserves more reasoning. The 128K-context models (Llama 3.x, Gemma 3) and GPT-OSS (131K) have the most headroom; the 16K models (Code Llama, Phi-4) summarize soonest.</w:t>
      </w:r>
    </w:p>
    <w:p>
      <w:pPr>
        <w:numPr>
          <w:ilvl w:val="0"/>
          <w:numId w:val="1017"/>
        </w:numPr>
      </w:pPr>
      <w:r>
        <w:rPr>
          <w:b/>
          <w:bCs/>
        </w:rPr>
        <w:t xml:space="preserve">Hardware fit.</w:t>
      </w:r>
      <w:r>
        <w:t xml:space="preserve"> </w:t>
      </w:r>
      <w:r>
        <w:t xml:space="preserve">Bigger models reason better but need more RAM/VRAM and run slower. On CPU-only hardware a dense 70B is out of reach and a dense 32B is slow, while a 7B/8B runs comfortably. For a live demo, latency is part of the experience — a model that takes 30 seconds per step makes for a slow room.</w:t>
      </w:r>
      <w:r>
        <w:t xml:space="preserve"> </w:t>
      </w:r>
      <w:r>
        <w:rPr>
          <w:b/>
          <w:bCs/>
        </w:rPr>
        <w:t xml:space="preserve">Mixture-of-Experts (MoE) models are the important exception:</w:t>
      </w:r>
      <w:r>
        <w:t xml:space="preserve"> </w:t>
      </w:r>
      <w:r>
        <w:t xml:space="preserve">they activate only a fraction of their parameters per token, so a 20–30B MoE can deliver large-model quality at close to small-model CPU speed — which is exactly why a CPU-only server can realistically run one.</w:t>
      </w:r>
    </w:p>
    <w:bookmarkStart w:id="80" w:name="X3559a243db81b9bbe50087223ded222eeb69b94"/>
    <w:p>
      <w:pPr>
        <w:pStyle w:val="Heading3"/>
      </w:pPr>
      <w:r>
        <w:t xml:space="preserve">13.1 Recorded recommendation for Inovalon’s server</w:t>
      </w:r>
    </w:p>
    <w:p>
      <w:pPr>
        <w:pStyle w:val="FirstParagraph"/>
      </w:pPr>
      <w:r>
        <w:t xml:space="preserve">Inovalon’s stand-alone Kali Linux server is provisioned with</w:t>
      </w:r>
      <w:r>
        <w:t xml:space="preserve"> </w:t>
      </w:r>
      <w:r>
        <w:rPr>
          <w:b/>
          <w:bCs/>
        </w:rPr>
        <w:t xml:space="preserve">16 vCPU, 32 GB RAM, 500 GB disk, and no GPU</w:t>
      </w:r>
      <w:r>
        <w:t xml:space="preserve">, so inference is CPU-bound and RAM is the binding limit. The recorded model is</w:t>
      </w:r>
      <w:r>
        <w:t xml:space="preserve"> </w:t>
      </w:r>
      <w:r>
        <w:rPr>
          <w:rStyle w:val="VerbatimChar"/>
          <w:b/>
          <w:bCs/>
        </w:rPr>
        <w:t xml:space="preserve">qwen3:30b</w:t>
      </w:r>
      <w:r>
        <w:t xml:space="preserve"> </w:t>
      </w:r>
      <w:r>
        <w:t xml:space="preserve">(Qwen3-30B-A3B) — a Mixture-of-Experts model with roughly</w:t>
      </w:r>
      <w:r>
        <w:t xml:space="preserve"> </w:t>
      </w:r>
      <w:r>
        <w:rPr>
          <w:b/>
          <w:bCs/>
        </w:rPr>
        <w:t xml:space="preserve">30B total but only ~3B active parameters per token</w:t>
      </w:r>
      <w:r>
        <w:t xml:space="preserve">. That property is the whole reason it works here: it reasons with 30B-class quality while activating only a fraction of its weights per token, which keeps CPU inference tractable. At ~18 GB on disk and in memory it fits comfortably within 32 GB alongside the rest of the stack (backend, MongoDB, Redis, Kali tooling, and headless Chromium), and Qwen3 has strong native tool-calling — the single most important property for the agent loop (Section 7.4). It is already pulled on the server (</w:t>
      </w:r>
      <w:r>
        <w:rPr>
          <w:rStyle w:val="VerbatimChar"/>
        </w:rPr>
        <w:t xml:space="preserve">ollama list</w:t>
      </w:r>
      <w:r>
        <w:t xml:space="preserve"> </w:t>
      </w:r>
      <w:r>
        <w:t xml:space="preserve">shows</w:t>
      </w:r>
      <w:r>
        <w:t xml:space="preserve"> </w:t>
      </w:r>
      <w:r>
        <w:rPr>
          <w:rStyle w:val="VerbatimChar"/>
        </w:rPr>
        <w:t xml:space="preserve">qwen3:30b</w:t>
      </w:r>
      <w:r>
        <w:t xml:space="preserve">).</w:t>
      </w:r>
    </w:p>
    <w:p>
      <w:pPr>
        <w:pStyle w:val="BlockText"/>
      </w:pPr>
      <w:r>
        <w:rPr>
          <w:b/>
          <w:bCs/>
        </w:rPr>
        <w:t xml:space="preserve">Verified on this server (smoke test).</w:t>
      </w:r>
      <w:r>
        <w:t xml:space="preserve"> </w:t>
      </w:r>
      <w:r>
        <w:t xml:space="preserve">A direct test against</w:t>
      </w:r>
      <w:r>
        <w:t xml:space="preserve"> </w:t>
      </w:r>
      <w:r>
        <w:rPr>
          <w:rStyle w:val="VerbatimChar"/>
        </w:rPr>
        <w:t xml:space="preserve">qwen3:30b</w:t>
      </w:r>
      <w:r>
        <w:t xml:space="preserve"> </w:t>
      </w:r>
      <w:r>
        <w:t xml:space="preserve">confirmed the chain end to end: given</w:t>
      </w:r>
      <w:r>
        <w:t xml:space="preserve"> </w:t>
      </w:r>
      <w:r>
        <w:t xml:space="preserve">“find the kernel version,”</w:t>
      </w:r>
      <w:r>
        <w:t xml:space="preserve"> </w:t>
      </w:r>
      <w:r>
        <w:t xml:space="preserve">the model</w:t>
      </w:r>
      <w:r>
        <w:t xml:space="preserve"> </w:t>
      </w:r>
      <w:r>
        <w:rPr>
          <w:b/>
          <w:bCs/>
        </w:rPr>
        <w:t xml:space="preserve">called the</w:t>
      </w:r>
      <w:r>
        <w:rPr>
          <w:b/>
          <w:bCs/>
        </w:rPr>
        <w:t xml:space="preserve"> </w:t>
      </w:r>
      <w:r>
        <w:rPr>
          <w:rStyle w:val="VerbatimChar"/>
          <w:b/>
          <w:bCs/>
        </w:rPr>
        <w:t xml:space="preserve">run_bash</w:t>
      </w:r>
      <w:r>
        <w:rPr>
          <w:b/>
          <w:bCs/>
        </w:rPr>
        <w:t xml:space="preserve"> </w:t>
      </w:r>
      <w:r>
        <w:rPr>
          <w:b/>
          <w:bCs/>
        </w:rPr>
        <w:t xml:space="preserve">tool</w:t>
      </w:r>
      <w:r>
        <w:t xml:space="preserve"> </w:t>
      </w:r>
      <w:r>
        <w:t xml:space="preserve">(rather than describing the command in prose), chose the correct command (</w:t>
      </w:r>
      <w:r>
        <w:rPr>
          <w:rStyle w:val="VerbatimChar"/>
        </w:rPr>
        <w:t xml:space="preserve">uname -r</w:t>
      </w:r>
      <w:r>
        <w:t xml:space="preserve">), and returned</w:t>
      </w:r>
      <w:r>
        <w:t xml:space="preserve"> </w:t>
      </w:r>
      <w:r>
        <w:rPr>
          <w:b/>
          <w:bCs/>
        </w:rPr>
        <w:t xml:space="preserve">valid JSON arguments</w:t>
      </w:r>
      <w:r>
        <w:t xml:space="preserve"> </w:t>
      </w:r>
      <w:r>
        <w:t xml:space="preserve">with</w:t>
      </w:r>
      <w:r>
        <w:t xml:space="preserve"> </w:t>
      </w:r>
      <w:r>
        <w:rPr>
          <w:rStyle w:val="VerbatimChar"/>
        </w:rPr>
        <w:t xml:space="preserve">finish_reason: tool_calls</w:t>
      </w:r>
      <w:r>
        <w:t xml:space="preserve"> </w:t>
      </w:r>
      <w:r>
        <w:t xml:space="preserve">— exactly the behavior the agent loop depends on. Measured throughput was</w:t>
      </w:r>
      <w:r>
        <w:t xml:space="preserve"> </w:t>
      </w:r>
      <w:r>
        <w:rPr>
          <w:b/>
          <w:bCs/>
        </w:rPr>
        <w:t xml:space="preserve">~5–6 tokens/sec warm</w:t>
      </w:r>
      <w:r>
        <w:t xml:space="preserve"> </w:t>
      </w:r>
      <w:r>
        <w:t xml:space="preserve">on the 16 vCPU server, with a one-time</w:t>
      </w:r>
      <w:r>
        <w:t xml:space="preserve"> </w:t>
      </w:r>
      <w:r>
        <w:rPr>
          <w:b/>
          <w:bCs/>
        </w:rPr>
        <w:t xml:space="preserve">~22 s cold load</w:t>
      </w:r>
      <w:r>
        <w:t xml:space="preserve"> </w:t>
      </w:r>
      <w:r>
        <w:t xml:space="preserve">(~18 GB into RAM) on the first request. That is solid for autonomous, unattended runs; in a live setting each agent step is a full generation, so expect turns to feel deliberate rather than instant.</w:t>
      </w:r>
    </w:p>
    <w:p>
      <w:pPr>
        <w:pStyle w:val="FirstParagraph"/>
      </w:pPr>
      <w:r>
        <w:t xml:space="preserve">Two operational notes for this model:</w:t>
      </w:r>
    </w:p>
    <w:p>
      <w:pPr>
        <w:pStyle w:val="Compact"/>
        <w:numPr>
          <w:ilvl w:val="0"/>
          <w:numId w:val="1018"/>
        </w:numPr>
      </w:pPr>
      <w:r>
        <w:rPr>
          <w:b/>
          <w:bCs/>
        </w:rPr>
        <w:t xml:space="preserve">Run it in non-thinking mode for the agent loop.</w:t>
      </w:r>
      <w:r>
        <w:t xml:space="preserve"> </w:t>
      </w:r>
      <w:r>
        <w:t xml:space="preserve">Qwen3 can emit long internal-reasoning streams; for autonomous tool use that slows each turn and can muddy tool-call extraction. Disable thinking for the orchestrator (e.g. </w:t>
      </w:r>
      <w:r>
        <w:rPr>
          <w:rStyle w:val="VerbatimChar"/>
        </w:rPr>
        <w:t xml:space="preserve">/no_think</w:t>
      </w:r>
      <w:r>
        <w:t xml:space="preserve"> </w:t>
      </w:r>
      <w:r>
        <w:t xml:space="preserve">in the prompt, or via the model params) and reserve thinking for hard analysis steps. In the smoke test a single short tool call still produced ~220 completion tokens, which indicates the thinking block was not fully suppressed — forcing non-thinking properly will cut tokens-per-step and noticeably speed up the loop.</w:t>
      </w:r>
    </w:p>
    <w:p>
      <w:pPr>
        <w:pStyle w:val="Compact"/>
        <w:numPr>
          <w:ilvl w:val="0"/>
          <w:numId w:val="1018"/>
        </w:numPr>
      </w:pPr>
      <w:r>
        <w:rPr>
          <w:b/>
          <w:bCs/>
        </w:rPr>
        <w:t xml:space="preserve">Pre-warm before any live demo.</w:t>
      </w:r>
      <w:r>
        <w:t xml:space="preserve"> </w:t>
      </w:r>
      <w:r>
        <w:t xml:space="preserve">The first request pays a ~22 s model-load cost. Send a throwaway prompt to load the model into RAM before you present, so the cold load never happens on stage.</w:t>
      </w:r>
    </w:p>
    <w:p>
      <w:pPr>
        <w:pStyle w:val="Compact"/>
        <w:numPr>
          <w:ilvl w:val="0"/>
          <w:numId w:val="1018"/>
        </w:numPr>
      </w:pPr>
      <w:r>
        <w:rPr>
          <w:b/>
          <w:bCs/>
        </w:rPr>
        <w:t xml:space="preserve">Keep a fast fallback pulled.</w:t>
      </w:r>
      <w:r>
        <w:t xml:space="preserve"> </w:t>
      </w:r>
      <w:r>
        <w:t xml:space="preserve">If 30B feels sluggish during rehearsal,</w:t>
      </w:r>
      <w:r>
        <w:t xml:space="preserve"> </w:t>
      </w:r>
      <w:r>
        <w:rPr>
          <w:rStyle w:val="VerbatimChar"/>
        </w:rPr>
        <w:t xml:space="preserve">qwen2.5:7b</w:t>
      </w:r>
      <w:r>
        <w:t xml:space="preserve"> </w:t>
      </w:r>
      <w:r>
        <w:t xml:space="preserve">is a snappy, reliable-tool-calling safety net.</w:t>
      </w:r>
    </w:p>
    <w:p>
      <w:pPr>
        <w:pStyle w:val="FirstParagraph"/>
      </w:pPr>
      <w:r>
        <w:rPr>
          <w:b/>
          <w:bCs/>
        </w:rPr>
        <w:t xml:space="preserve">For other hardware:</w:t>
      </w:r>
      <w:r>
        <w:t xml:space="preserve"> </w:t>
      </w:r>
      <w:r>
        <w:t xml:space="preserve">a GPU-equipped host can comfortably run a dense 32B (or larger); a thin CPU-only machine should drop to an 8B such as Llama 3.1 (good tool calling, 128K context) or Qwen2.5. If tool calls look unreliable, model choice is almost always the first thing to change.</w:t>
      </w:r>
    </w:p>
    <w:p>
      <w:pPr>
        <w:pStyle w:val="BodyText"/>
      </w:pPr>
      <w:r>
        <w:t xml:space="preserve">A reasoning-heavy model such as DeepSeek R1 can produce excellent analysis but emits long internal-reasoning streams that can slow the loop and complicate tool-call extraction; treat it as an experiment, not the safe default for a demo.</w:t>
      </w:r>
    </w:p>
    <w:p>
      <w:r>
        <w:pict>
          <v:rect style="width:0;height:1.5pt" o:hralign="center" o:hrstd="t" o:hr="t"/>
        </w:pict>
      </w:r>
    </w:p>
    <w:bookmarkEnd w:id="80"/>
    <w:bookmarkEnd w:id="81"/>
    <w:bookmarkStart w:id="82" w:name="X6ea033fd9d78d23077feb5b8dbe87e7bb379456"/>
    <w:p>
      <w:pPr>
        <w:pStyle w:val="Heading2"/>
      </w:pPr>
      <w:r>
        <w:t xml:space="preserve">14. Operational Considerations and Limitations of Local Models</w:t>
      </w:r>
    </w:p>
    <w:p>
      <w:pPr>
        <w:pStyle w:val="FirstParagraph"/>
      </w:pPr>
      <w:r>
        <w:t xml:space="preserve">Honesty about the tradeoffs makes the demo more credible, not less. The local-LLM path is real and valuable, and it is also genuinely harder on the model than a frontier API. Set expectations accordingly.</w:t>
      </w:r>
    </w:p>
    <w:p>
      <w:pPr>
        <w:numPr>
          <w:ilvl w:val="0"/>
          <w:numId w:val="1019"/>
        </w:numPr>
      </w:pPr>
      <w:r>
        <w:rPr>
          <w:b/>
          <w:bCs/>
        </w:rPr>
        <w:t xml:space="preserve">Capability gap.</w:t>
      </w:r>
      <w:r>
        <w:t xml:space="preserve"> </w:t>
      </w:r>
      <w:r>
        <w:t xml:space="preserve">Frontier cloud models are, today, simply better at long-horizon autonomous reasoning, tricky tool use, and not hallucinating. A local model will sometimes make weaker tactical choices, need more iterations, or get stuck where a frontier model would not. The architecture compensates with structured engagement state (Section 8.2), bounded loops (Section 8.1), and defensive parsing (Section 11.3) — but it cannot fully close the gap.</w:t>
      </w:r>
    </w:p>
    <w:p>
      <w:pPr>
        <w:numPr>
          <w:ilvl w:val="0"/>
          <w:numId w:val="1019"/>
        </w:numPr>
      </w:pPr>
      <w:r>
        <w:rPr>
          <w:b/>
          <w:bCs/>
        </w:rPr>
        <w:t xml:space="preserve">Tool-calling reliability is the #1 failure mode.</w:t>
      </w:r>
      <w:r>
        <w:t xml:space="preserve"> </w:t>
      </w:r>
      <w:r>
        <w:t xml:space="preserve">If a model is shaky at emitting structured tool calls, the agent loop suffers most. This is why model choice (Section 13) is the highest-leverage decision.</w:t>
      </w:r>
    </w:p>
    <w:p>
      <w:pPr>
        <w:numPr>
          <w:ilvl w:val="0"/>
          <w:numId w:val="1019"/>
        </w:numPr>
      </w:pPr>
      <w:r>
        <w:rPr>
          <w:b/>
          <w:bCs/>
        </w:rPr>
        <w:t xml:space="preserve">Latency.</w:t>
      </w:r>
      <w:r>
        <w:t xml:space="preserve"> </w:t>
      </w:r>
      <w:r>
        <w:t xml:space="preserve">Local inference on commodity hardware is slower than a hosted frontier API. Each of the up-to-25 iterations is a full model call, so turns take longer. Budget for it in the demo pacing.</w:t>
      </w:r>
    </w:p>
    <w:p>
      <w:pPr>
        <w:numPr>
          <w:ilvl w:val="0"/>
          <w:numId w:val="1019"/>
        </w:numPr>
      </w:pPr>
      <w:r>
        <w:rPr>
          <w:b/>
          <w:bCs/>
        </w:rPr>
        <w:t xml:space="preserve">JSON discipline.</w:t>
      </w:r>
      <w:r>
        <w:t xml:space="preserve"> </w:t>
      </w:r>
      <w:r>
        <w:t xml:space="preserve">Local models wrap or malform JSON more often. The loose parser and template fallbacks handle it, but it means report prose quality varies more than with a frontier model.</w:t>
      </w:r>
    </w:p>
    <w:p>
      <w:pPr>
        <w:numPr>
          <w:ilvl w:val="0"/>
          <w:numId w:val="1019"/>
        </w:numPr>
      </w:pPr>
      <w:r>
        <w:rPr>
          <w:b/>
          <w:bCs/>
        </w:rPr>
        <w:t xml:space="preserve">Context pressure.</w:t>
      </w:r>
      <w:r>
        <w:t xml:space="preserve"> </w:t>
      </w:r>
      <w:r>
        <w:t xml:space="preserve">Smaller context windows trigger summarization sooner, and each summarization is itself a (local, slower) model call. Choosing a long-context model reduces this.</w:t>
      </w:r>
    </w:p>
    <w:p>
      <w:pPr>
        <w:numPr>
          <w:ilvl w:val="0"/>
          <w:numId w:val="1019"/>
        </w:numPr>
      </w:pPr>
      <w:r>
        <w:rPr>
          <w:b/>
          <w:bCs/>
        </w:rPr>
        <w:t xml:space="preserve">Resource contention.</w:t>
      </w:r>
      <w:r>
        <w:t xml:space="preserve"> </w:t>
      </w:r>
      <w:r>
        <w:t xml:space="preserve">Ollama, the Pentest Copilot containers, the Kali box, and the Juice Shop target may all be on one machine during the demo. Make sure there is RAM/VRAM headroom so the model is not swapping while the audience watches.</w:t>
      </w:r>
    </w:p>
    <w:p>
      <w:pPr>
        <w:pStyle w:val="FirstParagraph"/>
      </w:pPr>
      <w:r>
        <w:t xml:space="preserve">The right framing for the audience:</w:t>
      </w:r>
      <w:r>
        <w:t xml:space="preserve"> </w:t>
      </w:r>
      <w:r>
        <w:rPr>
          <w:i/>
          <w:iCs/>
        </w:rPr>
        <w:t xml:space="preserve">the local path trades some raw model capability for complete data locality and zero per-token cost — and the system is engineered to make a smaller model punch above its weight.</w:t>
      </w:r>
    </w:p>
    <w:p>
      <w:r>
        <w:pict>
          <v:rect style="width:0;height:1.5pt" o:hralign="center" o:hrstd="t" o:hr="t"/>
        </w:pict>
      </w:r>
    </w:p>
    <w:bookmarkEnd w:id="82"/>
    <w:bookmarkStart w:id="83" w:name="safety-consent-and-authorization"/>
    <w:p>
      <w:pPr>
        <w:pStyle w:val="Heading2"/>
      </w:pPr>
      <w:r>
        <w:t xml:space="preserve">15. Safety, Consent, and Authorization</w:t>
      </w:r>
    </w:p>
    <w:p>
      <w:pPr>
        <w:pStyle w:val="FirstParagraph"/>
      </w:pPr>
      <w:r>
        <w:t xml:space="preserve">Two layers of safety are relevant to any demo and to any real use.</w:t>
      </w:r>
    </w:p>
    <w:p>
      <w:pPr>
        <w:pStyle w:val="BodyText"/>
      </w:pPr>
      <w:r>
        <w:rPr>
          <w:b/>
          <w:bCs/>
        </w:rPr>
        <w:t xml:space="preserve">Authorization.</w:t>
      </w:r>
      <w:r>
        <w:t xml:space="preserve"> </w:t>
      </w:r>
      <w:r>
        <w:t xml:space="preserve">Pentest Copilot’s own disclaimer is unambiguous: it</w:t>
      </w:r>
      <w:r>
        <w:t xml:space="preserve"> </w:t>
      </w:r>
      <w:r>
        <w:t xml:space="preserve">“is intended for authorized security testing only. Always have explicit permission before testing any system.”</w:t>
      </w:r>
      <w:r>
        <w:t xml:space="preserve"> </w:t>
      </w:r>
      <w:r>
        <w:t xml:space="preserve">For the demo this is straightforward — OWASP Juice Shop is purpose-built, intentionally vulnerable software that you run yourself specifically to be attacked. It is the canonical legal-and-ethical target. Do not point the agent at anything you do not own or have written permission to test.</w:t>
      </w:r>
    </w:p>
    <w:p>
      <w:pPr>
        <w:pStyle w:val="BodyText"/>
      </w:pPr>
      <w:r>
        <w:rPr>
          <w:b/>
          <w:bCs/>
        </w:rPr>
        <w:t xml:space="preserve">Command consent.</w:t>
      </w:r>
      <w:r>
        <w:t xml:space="preserve"> </w:t>
      </w:r>
      <w:r>
        <w:t xml:space="preserve">Independently of the model, the backend enforces a safety gate on dangerous operations. Commands classified as destructive — recursive deletes, raw device writes, fork bombs, and the like — pause the loop and surface a</w:t>
      </w:r>
      <w:r>
        <w:t xml:space="preserve"> </w:t>
      </w:r>
      <w:r>
        <w:rPr>
          <w:rStyle w:val="VerbatimChar"/>
        </w:rPr>
        <w:t xml:space="preserve">consent_required</w:t>
      </w:r>
      <w:r>
        <w:t xml:space="preserve"> </w:t>
      </w:r>
      <w:r>
        <w:t xml:space="preserve">event in the UI for explicit human approval,</w:t>
      </w:r>
      <w:r>
        <w:t xml:space="preserve"> </w:t>
      </w:r>
      <w:r>
        <w:rPr>
          <w:i/>
          <w:iCs/>
        </w:rPr>
        <w:t xml:space="preserve">even in auto-run mode</w:t>
      </w:r>
      <w:r>
        <w:t xml:space="preserve">. This is a deterministic check in the execution path (Section 9.2), not something the model can talk its way past. It is worth demonstrating live: it shows the audience that an autonomous agent is not an unsupervised one.</w:t>
      </w:r>
    </w:p>
    <w:p>
      <w:pPr>
        <w:pStyle w:val="BodyText"/>
      </w:pPr>
      <w:r>
        <w:t xml:space="preserve">Because everything runs locally with Ollama, there is also no third-party content filter in the loop — another reason the deterministic, code-level consent gate matters, and another reason to keep the target strictly to authorized, intentionally-vulnerable software.</w:t>
      </w:r>
    </w:p>
    <w:p>
      <w:r>
        <w:pict>
          <v:rect style="width:0;height:1.5pt" o:hralign="center" o:hrstd="t" o:hr="t"/>
        </w:pict>
      </w:r>
    </w:p>
    <w:bookmarkEnd w:id="83"/>
    <w:bookmarkStart w:id="84" w:name="X50bce49d39b4bf30f380f5e79c94cfd142ea829"/>
    <w:p>
      <w:pPr>
        <w:pStyle w:val="Heading2"/>
      </w:pPr>
      <w:r>
        <w:t xml:space="preserve">16. The Juice Shop Demo Plan (Part 2 Placeholder)</w:t>
      </w:r>
    </w:p>
    <w:p>
      <w:pPr>
        <w:pStyle w:val="FirstParagraph"/>
      </w:pPr>
      <w:r>
        <w:t xml:space="preserve">This section is the bridge to the demo material that will be added next. OWASP Juice Shop is the ideal subject: it is a modern JavaScript single-page application (exercising the browser agent and Burp tools, not just</w:t>
      </w:r>
      <w:r>
        <w:t xml:space="preserve"> </w:t>
      </w:r>
      <w:r>
        <w:rPr>
          <w:rStyle w:val="VerbatimChar"/>
        </w:rPr>
        <w:t xml:space="preserve">nmap</w:t>
      </w:r>
      <w:r>
        <w:t xml:space="preserve">), it is intentionally riddled with well-documented vulnerabilities across the OWASP Top 10, and the project’s own README already showcases Pentest Copilot performing an auth bypass against it. The demo writes itself.</w:t>
      </w:r>
    </w:p>
    <w:p>
      <w:pPr>
        <w:pStyle w:val="BodyText"/>
      </w:pPr>
      <w:r>
        <w:t xml:space="preserve">The planned walkthrough, to be captured with screenshots and transcripts in Part 2:</w:t>
      </w:r>
    </w:p>
    <w:p>
      <w:pPr>
        <w:pStyle w:val="Compact"/>
        <w:numPr>
          <w:ilvl w:val="0"/>
          <w:numId w:val="1020"/>
        </w:numPr>
      </w:pPr>
      <w:r>
        <w:rPr>
          <w:b/>
          <w:bCs/>
        </w:rPr>
        <w:t xml:space="preserve">Setup recap</w:t>
      </w:r>
      <w:r>
        <w:t xml:space="preserve"> </w:t>
      </w:r>
      <w:r>
        <w:t xml:space="preserve">— Ollama serving the chosen model locally, Pentest Copilot configured to use it, Juice Shop running as the target, attack box verified. (Built on Section 12.)</w:t>
      </w:r>
    </w:p>
    <w:p>
      <w:pPr>
        <w:pStyle w:val="Compact"/>
        <w:numPr>
          <w:ilvl w:val="0"/>
          <w:numId w:val="1020"/>
        </w:numPr>
      </w:pPr>
      <w:r>
        <w:rPr>
          <w:b/>
          <w:bCs/>
        </w:rPr>
        <w:t xml:space="preserve">Reconnaissance</w:t>
      </w:r>
      <w:r>
        <w:t xml:space="preserve"> </w:t>
      </w:r>
      <w:r>
        <w:t xml:space="preserve">— point the agent at the Juice Shop URL and let it map the application surface, using</w:t>
      </w:r>
      <w:r>
        <w:t xml:space="preserve"> </w:t>
      </w:r>
      <w:r>
        <w:rPr>
          <w:rStyle w:val="VerbatimChar"/>
        </w:rPr>
        <w:t xml:space="preserve">run_bash</w:t>
      </w:r>
      <w:r>
        <w:t xml:space="preserve"> </w:t>
      </w:r>
      <w:r>
        <w:t xml:space="preserve">and the browser agent. Narrate the streaming reasoning so the audience sees a</w:t>
      </w:r>
      <w:r>
        <w:t xml:space="preserve"> </w:t>
      </w:r>
      <w:r>
        <w:rPr>
          <w:i/>
          <w:iCs/>
        </w:rPr>
        <w:t xml:space="preserve">local</w:t>
      </w:r>
      <w:r>
        <w:t xml:space="preserve"> </w:t>
      </w:r>
      <w:r>
        <w:t xml:space="preserve">model thinking.</w:t>
      </w:r>
    </w:p>
    <w:p>
      <w:pPr>
        <w:pStyle w:val="Compact"/>
        <w:numPr>
          <w:ilvl w:val="0"/>
          <w:numId w:val="1020"/>
        </w:numPr>
      </w:pPr>
      <w:r>
        <w:rPr>
          <w:b/>
          <w:bCs/>
        </w:rPr>
        <w:t xml:space="preserve">A signature finding</w:t>
      </w:r>
      <w:r>
        <w:t xml:space="preserve"> </w:t>
      </w:r>
      <w:r>
        <w:t xml:space="preserve">— reproduce an accessible, visual vulnerability. Candidates: the SQL-injection authentication bypass on the login form (matches the README’s showcase), broken access control reaching the admin section, or sensitive-data exposure. Show the browser agent driving the app and capturing screenshots.</w:t>
      </w:r>
    </w:p>
    <w:p>
      <w:pPr>
        <w:pStyle w:val="Compact"/>
        <w:numPr>
          <w:ilvl w:val="0"/>
          <w:numId w:val="1020"/>
        </w:numPr>
      </w:pPr>
      <w:r>
        <w:rPr>
          <w:b/>
          <w:bCs/>
        </w:rPr>
        <w:t xml:space="preserve">Evidence and state</w:t>
      </w:r>
      <w:r>
        <w:t xml:space="preserve"> </w:t>
      </w:r>
      <w:r>
        <w:t xml:space="preserve">— show</w:t>
      </w:r>
      <w:r>
        <w:t xml:space="preserve"> </w:t>
      </w:r>
      <w:r>
        <w:rPr>
          <w:rStyle w:val="VerbatimChar"/>
        </w:rPr>
        <w:t xml:space="preserve">report_finding</w:t>
      </w:r>
      <w:r>
        <w:t xml:space="preserve"> </w:t>
      </w:r>
      <w:r>
        <w:t xml:space="preserve">recording the vulnerability with severity and a screenshot, and</w:t>
      </w:r>
      <w:r>
        <w:t xml:space="preserve"> </w:t>
      </w:r>
      <w:r>
        <w:rPr>
          <w:rStyle w:val="VerbatimChar"/>
        </w:rPr>
        <w:t xml:space="preserve">update_engagement_state</w:t>
      </w:r>
      <w:r>
        <w:t xml:space="preserve"> </w:t>
      </w:r>
      <w:r>
        <w:t xml:space="preserve">accumulating what has been learned.</w:t>
      </w:r>
    </w:p>
    <w:p>
      <w:pPr>
        <w:pStyle w:val="Compact"/>
        <w:numPr>
          <w:ilvl w:val="0"/>
          <w:numId w:val="1020"/>
        </w:numPr>
      </w:pPr>
      <w:r>
        <w:rPr>
          <w:b/>
          <w:bCs/>
        </w:rPr>
        <w:t xml:space="preserve">The consent gate (optional)</w:t>
      </w:r>
      <w:r>
        <w:t xml:space="preserve"> </w:t>
      </w:r>
      <w:r>
        <w:t xml:space="preserve">— trigger a command the safety layer flags, to demonstrate the human-in-the-loop control from Section 15.</w:t>
      </w:r>
    </w:p>
    <w:p>
      <w:pPr>
        <w:pStyle w:val="Compact"/>
        <w:numPr>
          <w:ilvl w:val="0"/>
          <w:numId w:val="1020"/>
        </w:numPr>
      </w:pPr>
      <w:r>
        <w:rPr>
          <w:b/>
          <w:bCs/>
        </w:rPr>
        <w:t xml:space="preserve">The report</w:t>
      </w:r>
      <w:r>
        <w:t xml:space="preserve"> </w:t>
      </w:r>
      <w:r>
        <w:t xml:space="preserve">— generate the</w:t>
      </w:r>
      <w:r>
        <w:t xml:space="preserve"> </w:t>
      </w:r>
      <w:r>
        <w:rPr>
          <w:rStyle w:val="VerbatimChar"/>
        </w:rPr>
        <w:t xml:space="preserve">.docx</w:t>
      </w:r>
      <w:r>
        <w:t xml:space="preserve"> </w:t>
      </w:r>
      <w:r>
        <w:t xml:space="preserve">and show the local model authoring the executive summary and the impact/remediation/reproduction prose for each finding (Section 11). The punchline:</w:t>
      </w:r>
      <w:r>
        <w:t xml:space="preserve"> </w:t>
      </w:r>
      <w:r>
        <w:rPr>
          <w:i/>
          <w:iCs/>
        </w:rPr>
        <w:t xml:space="preserve">a complete, client-style report produced end to end by a model that never left this stand-alone Kali Linux server.</w:t>
      </w:r>
    </w:p>
    <w:p>
      <w:pPr>
        <w:pStyle w:val="Compact"/>
        <w:numPr>
          <w:ilvl w:val="0"/>
          <w:numId w:val="1020"/>
        </w:numPr>
      </w:pPr>
      <w:r>
        <w:rPr>
          <w:b/>
          <w:bCs/>
        </w:rPr>
        <w:t xml:space="preserve">Talking points</w:t>
      </w:r>
      <w:r>
        <w:t xml:space="preserve"> </w:t>
      </w:r>
      <w:r>
        <w:t xml:space="preserve">— reinforce data locality, zero per-token cost, and the pluggable-model architecture that made the whole thing possible.</w:t>
      </w:r>
    </w:p>
    <w:p>
      <w:pPr>
        <w:pStyle w:val="FirstParagraph"/>
      </w:pPr>
      <w:r>
        <w:t xml:space="preserve">Each step will be expanded with the actual commands, the agent’s actual output, timing notes for the chosen model, and screenshots, so Part 2 doubles as a reproducible script.</w:t>
      </w:r>
    </w:p>
    <w:p>
      <w:r>
        <w:pict>
          <v:rect style="width:0;height:1.5pt" o:hralign="center" o:hrstd="t" o:hr="t"/>
        </w:pict>
      </w:r>
    </w:p>
    <w:bookmarkEnd w:id="84"/>
    <w:bookmarkStart w:id="85" w:name="appendix-a-glossary"/>
    <w:p>
      <w:pPr>
        <w:pStyle w:val="Heading2"/>
      </w:pPr>
      <w:r>
        <w:t xml:space="preserve">Appendix A: Glossary</w:t>
      </w:r>
    </w:p>
    <w:p>
      <w:pPr>
        <w:pStyle w:val="Compact"/>
        <w:numPr>
          <w:ilvl w:val="0"/>
          <w:numId w:val="1021"/>
        </w:numPr>
      </w:pPr>
      <w:r>
        <w:rPr>
          <w:b/>
          <w:bCs/>
        </w:rPr>
        <w:t xml:space="preserve">Agent loop</w:t>
      </w:r>
      <w:r>
        <w:t xml:space="preserve"> </w:t>
      </w:r>
      <w:r>
        <w:t xml:space="preserve">— the backend’s core control flow that repeatedly calls the model, executes the tools it requests, and feeds results back, up to 25 iterations per turn.</w:t>
      </w:r>
    </w:p>
    <w:p>
      <w:pPr>
        <w:pStyle w:val="Compact"/>
        <w:numPr>
          <w:ilvl w:val="0"/>
          <w:numId w:val="1021"/>
        </w:numPr>
      </w:pPr>
      <w:r>
        <w:rPr>
          <w:b/>
          <w:bCs/>
        </w:rPr>
        <w:t xml:space="preserve">Attack box</w:t>
      </w:r>
      <w:r>
        <w:t xml:space="preserve"> </w:t>
      </w:r>
      <w:r>
        <w:t xml:space="preserve">— the Kali Linux environment, reached over SSH, where security tools actually run.</w:t>
      </w:r>
    </w:p>
    <w:p>
      <w:pPr>
        <w:pStyle w:val="Compact"/>
        <w:numPr>
          <w:ilvl w:val="0"/>
          <w:numId w:val="1021"/>
        </w:numPr>
      </w:pPr>
      <w:r>
        <w:rPr>
          <w:b/>
          <w:bCs/>
        </w:rPr>
        <w:t xml:space="preserve">Capability</w:t>
      </w:r>
      <w:r>
        <w:t xml:space="preserve"> </w:t>
      </w:r>
      <w:r>
        <w:t xml:space="preserve">— one of the 100+ installable security tools/packages in the registry, grouped into seven categories.</w:t>
      </w:r>
    </w:p>
    <w:p>
      <w:pPr>
        <w:pStyle w:val="Compact"/>
        <w:numPr>
          <w:ilvl w:val="0"/>
          <w:numId w:val="1021"/>
        </w:numPr>
      </w:pPr>
      <w:r>
        <w:rPr>
          <w:b/>
          <w:bCs/>
        </w:rPr>
        <w:t xml:space="preserve">Consent gate</w:t>
      </w:r>
      <w:r>
        <w:t xml:space="preserve"> </w:t>
      </w:r>
      <w:r>
        <w:t xml:space="preserve">— the deterministic safety check that pauses for human approval before running dangerous commands.</w:t>
      </w:r>
    </w:p>
    <w:p>
      <w:pPr>
        <w:pStyle w:val="Compact"/>
        <w:numPr>
          <w:ilvl w:val="0"/>
          <w:numId w:val="1021"/>
        </w:numPr>
      </w:pPr>
      <w:r>
        <w:rPr>
          <w:b/>
          <w:bCs/>
        </w:rPr>
        <w:t xml:space="preserve">Engagement state</w:t>
      </w:r>
      <w:r>
        <w:t xml:space="preserve"> </w:t>
      </w:r>
      <w:r>
        <w:t xml:space="preserve">— a structured snapshot of hosts, services, vulnerabilities, credentials, and shells, maintained by the backend and re-injected into the prompt each turn.</w:t>
      </w:r>
    </w:p>
    <w:p>
      <w:pPr>
        <w:pStyle w:val="Compact"/>
        <w:numPr>
          <w:ilvl w:val="0"/>
          <w:numId w:val="1021"/>
        </w:numPr>
      </w:pPr>
      <w:r>
        <w:rPr>
          <w:b/>
          <w:bCs/>
        </w:rPr>
        <w:t xml:space="preserve">Finding</w:t>
      </w:r>
      <w:r>
        <w:t xml:space="preserve"> </w:t>
      </w:r>
      <w:r>
        <w:t xml:space="preserve">— a structured vulnerability record (title, severity, evidence, screenshots, and prose fields).</w:t>
      </w:r>
    </w:p>
    <w:p>
      <w:pPr>
        <w:pStyle w:val="Compact"/>
        <w:numPr>
          <w:ilvl w:val="0"/>
          <w:numId w:val="1021"/>
        </w:numPr>
      </w:pPr>
      <w:r>
        <w:rPr>
          <w:b/>
          <w:bCs/>
        </w:rPr>
        <w:t xml:space="preserve">Ollama</w:t>
      </w:r>
      <w:r>
        <w:t xml:space="preserve"> </w:t>
      </w:r>
      <w:r>
        <w:t xml:space="preserve">— a local LLM runtime that serves models on</w:t>
      </w:r>
      <w:r>
        <w:t xml:space="preserve"> </w:t>
      </w:r>
      <w:r>
        <w:rPr>
          <w:rStyle w:val="VerbatimChar"/>
        </w:rPr>
        <w:t xml:space="preserve">localhost:11434</w:t>
      </w:r>
      <w:r>
        <w:t xml:space="preserve"> </w:t>
      </w:r>
      <w:r>
        <w:t xml:space="preserve">behind a standard chat-completions API.</w:t>
      </w:r>
    </w:p>
    <w:p>
      <w:pPr>
        <w:pStyle w:val="Compact"/>
        <w:numPr>
          <w:ilvl w:val="0"/>
          <w:numId w:val="1021"/>
        </w:numPr>
      </w:pPr>
      <w:r>
        <w:rPr>
          <w:b/>
          <w:bCs/>
        </w:rPr>
        <w:t xml:space="preserve">Standard chat-completions API</w:t>
      </w:r>
      <w:r>
        <w:t xml:space="preserve"> </w:t>
      </w:r>
      <w:r>
        <w:t xml:space="preserve">— the de-facto-standard HTTP contract for chat completions that Ollama implements, letting a standard client library talk to it unchanged.</w:t>
      </w:r>
    </w:p>
    <w:p>
      <w:pPr>
        <w:pStyle w:val="Compact"/>
        <w:numPr>
          <w:ilvl w:val="0"/>
          <w:numId w:val="1021"/>
        </w:numPr>
      </w:pPr>
      <w:r>
        <w:rPr>
          <w:b/>
          <w:bCs/>
        </w:rPr>
        <w:t xml:space="preserve">Provider layer</w:t>
      </w:r>
      <w:r>
        <w:t xml:space="preserve"> </w:t>
      </w:r>
      <w:r>
        <w:t xml:space="preserve">—</w:t>
      </w:r>
      <w:r>
        <w:t xml:space="preserve"> </w:t>
      </w:r>
      <w:r>
        <w:rPr>
          <w:rStyle w:val="VerbatimChar"/>
        </w:rPr>
        <w:t xml:space="preserve">providers.ts</w:t>
      </w:r>
      <w:r>
        <w:t xml:space="preserve">, the single abstraction through which all model calls flow.</w:t>
      </w:r>
    </w:p>
    <w:p>
      <w:pPr>
        <w:pStyle w:val="Compact"/>
        <w:numPr>
          <w:ilvl w:val="0"/>
          <w:numId w:val="1021"/>
        </w:numPr>
      </w:pPr>
      <w:r>
        <w:rPr>
          <w:b/>
          <w:bCs/>
        </w:rPr>
        <w:t xml:space="preserve">SSE (Server-Sent Events)</w:t>
      </w:r>
      <w:r>
        <w:t xml:space="preserve"> </w:t>
      </w:r>
      <w:r>
        <w:t xml:space="preserve">— the one-way stream used to push the agent’s tokens, tool output, and events to the browser in real time.</w:t>
      </w:r>
    </w:p>
    <w:p>
      <w:pPr>
        <w:pStyle w:val="Compact"/>
        <w:numPr>
          <w:ilvl w:val="0"/>
          <w:numId w:val="1021"/>
        </w:numPr>
      </w:pPr>
      <w:r>
        <w:rPr>
          <w:b/>
          <w:bCs/>
        </w:rPr>
        <w:t xml:space="preserve">Sub-agent / Swarm</w:t>
      </w:r>
      <w:r>
        <w:t xml:space="preserve"> </w:t>
      </w:r>
      <w:r>
        <w:t xml:space="preserve">— mechanisms for running work in parallel: a background worker, or several model-backed agents racing one goal.</w:t>
      </w:r>
    </w:p>
    <w:p>
      <w:pPr>
        <w:pStyle w:val="Compact"/>
        <w:numPr>
          <w:ilvl w:val="0"/>
          <w:numId w:val="1021"/>
        </w:numPr>
      </w:pPr>
      <w:r>
        <w:rPr>
          <w:b/>
          <w:bCs/>
        </w:rPr>
        <w:t xml:space="preserve">Tool call</w:t>
      </w:r>
      <w:r>
        <w:t xml:space="preserve"> </w:t>
      </w:r>
      <w:r>
        <w:t xml:space="preserve">— the model’s structured request to invoke one of the 16 tools, the mechanism by which it takes action.</w:t>
      </w:r>
    </w:p>
    <w:bookmarkEnd w:id="85"/>
    <w:bookmarkStart w:id="86" w:name="appendix-b-key-file-reference"/>
    <w:p>
      <w:pPr>
        <w:pStyle w:val="Heading2"/>
      </w:pPr>
      <w:r>
        <w:t xml:space="preserve">Appendix B: Key File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File</w:t>
            </w:r>
          </w:p>
        </w:tc>
      </w:tr>
      <w:tr>
        <w:tc>
          <w:tcPr/>
          <w:p>
            <w:pPr>
              <w:pStyle w:val="Compact"/>
            </w:pPr>
            <w:r>
              <w:t xml:space="preserve">LLM provider abstraction, Ollama base URL, client build</w:t>
            </w:r>
          </w:p>
        </w:tc>
        <w:tc>
          <w:tcPr/>
          <w:p>
            <w:pPr>
              <w:pStyle w:val="Compact"/>
            </w:pPr>
            <w:r>
              <w:rPr>
                <w:rStyle w:val="VerbatimChar"/>
              </w:rPr>
              <w:t xml:space="preserve">backend/src/utils/llm/providers.ts</w:t>
            </w:r>
          </w:p>
        </w:tc>
      </w:tr>
      <w:tr>
        <w:tc>
          <w:tcPr/>
          <w:p>
            <w:pPr>
              <w:pStyle w:val="Compact"/>
            </w:pPr>
            <w:r>
              <w:t xml:space="preserve">Ollama model catalog</w:t>
            </w:r>
          </w:p>
        </w:tc>
        <w:tc>
          <w:tcPr/>
          <w:p>
            <w:pPr>
              <w:pStyle w:val="Compact"/>
            </w:pPr>
            <w:r>
              <w:rPr>
                <w:rStyle w:val="VerbatimChar"/>
              </w:rPr>
              <w:t xml:space="preserve">backend/src/services/models-catalog.service.ts</w:t>
            </w:r>
          </w:p>
        </w:tc>
      </w:tr>
      <w:tr>
        <w:tc>
          <w:tcPr/>
          <w:p>
            <w:pPr>
              <w:pStyle w:val="Compact"/>
            </w:pPr>
            <w:r>
              <w:t xml:space="preserve">Model presets and orchestrator assignment</w:t>
            </w:r>
          </w:p>
        </w:tc>
        <w:tc>
          <w:tcPr/>
          <w:p>
            <w:pPr>
              <w:pStyle w:val="Compact"/>
            </w:pPr>
            <w:r>
              <w:rPr>
                <w:rStyle w:val="VerbatimChar"/>
              </w:rPr>
              <w:t xml:space="preserve">backend/model-registry.json</w:t>
            </w:r>
            <w:r>
              <w:t xml:space="preserve"> </w:t>
            </w:r>
            <w:r>
              <w:t xml:space="preserve">(via Settings → Models)</w:t>
            </w:r>
          </w:p>
        </w:tc>
      </w:tr>
      <w:tr>
        <w:tc>
          <w:tcPr/>
          <w:p>
            <w:pPr>
              <w:pStyle w:val="Compact"/>
            </w:pPr>
            <w:r>
              <w:t xml:space="preserve">Agent loop</w:t>
            </w:r>
          </w:p>
        </w:tc>
        <w:tc>
          <w:tcPr/>
          <w:p>
            <w:pPr>
              <w:pStyle w:val="Compact"/>
            </w:pPr>
            <w:r>
              <w:rPr>
                <w:rStyle w:val="VerbatimChar"/>
              </w:rPr>
              <w:t xml:space="preserve">backend/src/services/agent.service.ts</w:t>
            </w:r>
          </w:p>
        </w:tc>
      </w:tr>
      <w:tr>
        <w:tc>
          <w:tcPr/>
          <w:p>
            <w:pPr>
              <w:pStyle w:val="Compact"/>
            </w:pPr>
            <w:r>
              <w:t xml:space="preserve">System-prompt construction</w:t>
            </w:r>
          </w:p>
        </w:tc>
        <w:tc>
          <w:tcPr/>
          <w:p>
            <w:pPr>
              <w:pStyle w:val="Compact"/>
            </w:pPr>
            <w:r>
              <w:rPr>
                <w:rStyle w:val="VerbatimChar"/>
              </w:rPr>
              <w:t xml:space="preserve">backend/src/utils/copilot/prompts.ts</w:t>
            </w:r>
          </w:p>
        </w:tc>
      </w:tr>
      <w:tr>
        <w:tc>
          <w:tcPr/>
          <w:p>
            <w:pPr>
              <w:pStyle w:val="Compact"/>
            </w:pPr>
            <w:r>
              <w:t xml:space="preserve">Tool registry and schemas</w:t>
            </w:r>
          </w:p>
        </w:tc>
        <w:tc>
          <w:tcPr/>
          <w:p>
            <w:pPr>
              <w:pStyle w:val="Compact"/>
            </w:pPr>
            <w:r>
              <w:rPr>
                <w:rStyle w:val="VerbatimChar"/>
              </w:rPr>
              <w:t xml:space="preserve">backend/src/tools/</w:t>
            </w:r>
          </w:p>
        </w:tc>
      </w:tr>
      <w:tr>
        <w:tc>
          <w:tcPr/>
          <w:p>
            <w:pPr>
              <w:pStyle w:val="Compact"/>
            </w:pPr>
            <w:r>
              <w:t xml:space="preserve">Context management / summarization</w:t>
            </w:r>
          </w:p>
        </w:tc>
        <w:tc>
          <w:tcPr/>
          <w:p>
            <w:pPr>
              <w:pStyle w:val="Compact"/>
            </w:pPr>
            <w:r>
              <w:rPr>
                <w:rStyle w:val="VerbatimChar"/>
              </w:rPr>
              <w:t xml:space="preserve">backend/src/services/context.service.ts</w:t>
            </w:r>
          </w:p>
        </w:tc>
      </w:tr>
      <w:tr>
        <w:tc>
          <w:tcPr/>
          <w:p>
            <w:pPr>
              <w:pStyle w:val="Compact"/>
            </w:pPr>
            <w:r>
              <w:t xml:space="preserve">Findings enrichment and</w:t>
            </w:r>
            <w:r>
              <w:t xml:space="preserve"> </w:t>
            </w:r>
            <w:r>
              <w:rPr>
                <w:rStyle w:val="VerbatimChar"/>
              </w:rPr>
              <w:t xml:space="preserve">.docx</w:t>
            </w:r>
            <w:r>
              <w:t xml:space="preserve"> </w:t>
            </w:r>
            <w:r>
              <w:t xml:space="preserve">generation</w:t>
            </w:r>
          </w:p>
        </w:tc>
        <w:tc>
          <w:tcPr/>
          <w:p>
            <w:pPr>
              <w:pStyle w:val="Compact"/>
            </w:pPr>
            <w:r>
              <w:rPr>
                <w:rStyle w:val="VerbatimChar"/>
              </w:rPr>
              <w:t xml:space="preserve">backend/src/services/report.service.ts</w:t>
            </w:r>
          </w:p>
        </w:tc>
      </w:tr>
      <w:tr>
        <w:tc>
          <w:tcPr/>
          <w:p>
            <w:pPr>
              <w:pStyle w:val="Compact"/>
            </w:pPr>
            <w:r>
              <w:t xml:space="preserve">Report tool entry point</w:t>
            </w:r>
          </w:p>
        </w:tc>
        <w:tc>
          <w:tcPr/>
          <w:p>
            <w:pPr>
              <w:pStyle w:val="Compact"/>
            </w:pPr>
            <w:r>
              <w:rPr>
                <w:rStyle w:val="VerbatimChar"/>
              </w:rPr>
              <w:t xml:space="preserve">backend/src/tools/handlers/generate-report.ts</w:t>
            </w:r>
          </w:p>
        </w:tc>
      </w:tr>
      <w:tr>
        <w:tc>
          <w:tcPr/>
          <w:p>
            <w:pPr>
              <w:pStyle w:val="Compact"/>
            </w:pPr>
            <w:r>
              <w:t xml:space="preserve">Session schema</w:t>
            </w:r>
          </w:p>
        </w:tc>
        <w:tc>
          <w:tcPr/>
          <w:p>
            <w:pPr>
              <w:pStyle w:val="Compact"/>
            </w:pPr>
            <w:r>
              <w:rPr>
                <w:rStyle w:val="VerbatimChar"/>
              </w:rPr>
              <w:t xml:space="preserve">backend/src/models/Sessions/Sessions.model.ts</w:t>
            </w:r>
          </w:p>
        </w:tc>
      </w:tr>
      <w:tr>
        <w:tc>
          <w:tcPr/>
          <w:p>
            <w:pPr>
              <w:pStyle w:val="Compact"/>
            </w:pPr>
            <w:r>
              <w:t xml:space="preserve">Launcher / orchestration</w:t>
            </w:r>
          </w:p>
        </w:tc>
        <w:tc>
          <w:tcPr/>
          <w:p>
            <w:pPr>
              <w:pStyle w:val="Compact"/>
            </w:pPr>
            <w:r>
              <w:rPr>
                <w:rStyle w:val="VerbatimChar"/>
              </w:rPr>
              <w:t xml:space="preserve">run.sh</w:t>
            </w:r>
          </w:p>
        </w:tc>
      </w:tr>
      <w:tr>
        <w:tc>
          <w:tcPr/>
          <w:p>
            <w:pPr>
              <w:pStyle w:val="Compact"/>
            </w:pPr>
            <w:r>
              <w:t xml:space="preserve">Container orchestration</w:t>
            </w:r>
          </w:p>
        </w:tc>
        <w:tc>
          <w:tcPr/>
          <w:p>
            <w:pPr>
              <w:pStyle w:val="Compact"/>
            </w:pPr>
            <w:r>
              <w:rPr>
                <w:rStyle w:val="VerbatimChar"/>
              </w:rPr>
              <w:t xml:space="preserve">docker-compose.yml</w:t>
            </w:r>
            <w:r>
              <w:t xml:space="preserve">,</w:t>
            </w:r>
            <w:r>
              <w:t xml:space="preserve"> </w:t>
            </w:r>
            <w:r>
              <w:rPr>
                <w:rStyle w:val="VerbatimChar"/>
              </w:rPr>
              <w:t xml:space="preserve">docker-compose.dev.yml</w:t>
            </w:r>
            <w:r>
              <w:t xml:space="preserve">,</w:t>
            </w:r>
            <w:r>
              <w:t xml:space="preserve"> </w:t>
            </w:r>
            <w:r>
              <w:rPr>
                <w:rStyle w:val="VerbatimChar"/>
              </w:rPr>
              <w:t xml:space="preserve">kali/Dockerfile</w:t>
            </w:r>
          </w:p>
        </w:tc>
      </w:tr>
    </w:tbl>
    <w:bookmarkEnd w:id="86"/>
    <w:bookmarkStart w:id="87" w:name="appendix-c-frequently-asked-questions"/>
    <w:p>
      <w:pPr>
        <w:pStyle w:val="Heading2"/>
      </w:pPr>
      <w:r>
        <w:t xml:space="preserve">Appendix C: Frequently Asked Questions</w:t>
      </w:r>
    </w:p>
    <w:p>
      <w:pPr>
        <w:pStyle w:val="FirstParagraph"/>
      </w:pPr>
      <w:r>
        <w:rPr>
          <w:b/>
          <w:bCs/>
        </w:rPr>
        <w:t xml:space="preserve">Does any data leave my machine when using Ollama?</w:t>
      </w:r>
      <w:r>
        <w:t xml:space="preserve"> </w:t>
      </w:r>
      <w:r>
        <w:t xml:space="preserve">No. The backend calls the model at</w:t>
      </w:r>
      <w:r>
        <w:t xml:space="preserve"> </w:t>
      </w:r>
      <w:r>
        <w:rPr>
          <w:rStyle w:val="VerbatimChar"/>
        </w:rPr>
        <w:t xml:space="preserve">http://localhost:11434/v1</w:t>
      </w:r>
      <w:r>
        <w:t xml:space="preserve">, and tool execution happens on a local attack box over SSH. Prompts, tool output, captured requests, and findings stay on the host. (The exception would be if</w:t>
      </w:r>
      <w:r>
        <w:t xml:space="preserve"> </w:t>
      </w:r>
      <w:r>
        <w:rPr>
          <w:i/>
          <w:iCs/>
        </w:rPr>
        <w:t xml:space="preserve">you</w:t>
      </w:r>
      <w:r>
        <w:t xml:space="preserve"> </w:t>
      </w:r>
      <w:r>
        <w:t xml:space="preserve">point a tool at an internet target or enable an optional cloud feature like Google search; the model traffic itself is local.)</w:t>
      </w:r>
    </w:p>
    <w:p>
      <w:pPr>
        <w:pStyle w:val="BodyText"/>
      </w:pPr>
      <w:r>
        <w:rPr>
          <w:b/>
          <w:bCs/>
        </w:rPr>
        <w:t xml:space="preserve">Do I need an API key for Ollama?</w:t>
      </w:r>
      <w:r>
        <w:t xml:space="preserve"> </w:t>
      </w:r>
      <w:r>
        <w:t xml:space="preserve">No. The provider layer detects the keyless-local case and supplies a harmless dummy key so the chat-completions client initializes. Leave the key blank in Settings.</w:t>
      </w:r>
    </w:p>
    <w:p>
      <w:pPr>
        <w:pStyle w:val="BodyText"/>
      </w:pPr>
      <w:r>
        <w:rPr>
          <w:b/>
          <w:bCs/>
        </w:rPr>
        <w:t xml:space="preserve">Why reuse a standard chat-completions client instead of an Ollama-specific library?</w:t>
      </w:r>
      <w:r>
        <w:t xml:space="preserve"> </w:t>
      </w:r>
      <w:r>
        <w:t xml:space="preserve">Because Ollama exposes a standard chat-completions API. Reusing a standard client means the agent loop, tool calling, streaming, and JSON handling are written once and work over any compatible endpoint, Ollama included.</w:t>
      </w:r>
    </w:p>
    <w:p>
      <w:pPr>
        <w:pStyle w:val="BodyText"/>
      </w:pPr>
      <w:r>
        <w:rPr>
          <w:b/>
          <w:bCs/>
        </w:rPr>
        <w:t xml:space="preserve">Can I use a model that isn’t in the catalog?</w:t>
      </w:r>
      <w:r>
        <w:t xml:space="preserve"> </w:t>
      </w:r>
      <w:r>
        <w:t xml:space="preserve">Yes. The catalog is a curated convenience. Any tag you have</w:t>
      </w:r>
      <w:r>
        <w:t xml:space="preserve"> </w:t>
      </w:r>
      <w:r>
        <w:rPr>
          <w:rStyle w:val="VerbatimChar"/>
        </w:rPr>
        <w:t xml:space="preserve">ollama pull</w:t>
      </w:r>
      <w:r>
        <w:t xml:space="preserve">-ed can be configured as a custom model entry, since the call is just the standard chat-completions dialect over the local URL.</w:t>
      </w:r>
    </w:p>
    <w:p>
      <w:pPr>
        <w:pStyle w:val="BodyText"/>
      </w:pPr>
      <w:r>
        <w:rPr>
          <w:b/>
          <w:bCs/>
        </w:rPr>
        <w:t xml:space="preserve">Why is the backend calling</w:t>
      </w:r>
      <w:r>
        <w:rPr>
          <w:b/>
          <w:bCs/>
        </w:rPr>
        <w:t xml:space="preserve"> </w:t>
      </w:r>
      <w:r>
        <w:rPr>
          <w:rStyle w:val="VerbatimChar"/>
          <w:b/>
          <w:bCs/>
        </w:rPr>
        <w:t xml:space="preserve">localhost</w:t>
      </w:r>
      <w:r>
        <w:rPr>
          <w:b/>
          <w:bCs/>
        </w:rPr>
        <w:t xml:space="preserve"> </w:t>
      </w:r>
      <w:r>
        <w:rPr>
          <w:b/>
          <w:bCs/>
        </w:rPr>
        <w:t xml:space="preserve">failing from inside Docker?</w:t>
      </w:r>
      <w:r>
        <w:t xml:space="preserve"> </w:t>
      </w:r>
      <w:r>
        <w:t xml:space="preserve">Inside a container,</w:t>
      </w:r>
      <w:r>
        <w:t xml:space="preserve"> </w:t>
      </w:r>
      <w:r>
        <w:rPr>
          <w:rStyle w:val="VerbatimChar"/>
        </w:rPr>
        <w:t xml:space="preserve">localhost</w:t>
      </w:r>
      <w:r>
        <w:t xml:space="preserve"> </w:t>
      </w:r>
      <w:r>
        <w:t xml:space="preserve">is the container, not your host. Point the base URL at</w:t>
      </w:r>
      <w:r>
        <w:t xml:space="preserve"> </w:t>
      </w:r>
      <w:r>
        <w:rPr>
          <w:rStyle w:val="VerbatimChar"/>
        </w:rPr>
        <w:t xml:space="preserve">http://host.docker.internal:11434/v1</w:t>
      </w:r>
      <w:r>
        <w:t xml:space="preserve"> </w:t>
      </w:r>
      <w:r>
        <w:t xml:space="preserve">or the host IP, or run the backend in dev mode so</w:t>
      </w:r>
      <w:r>
        <w:t xml:space="preserve"> </w:t>
      </w:r>
      <w:r>
        <w:rPr>
          <w:rStyle w:val="VerbatimChar"/>
        </w:rPr>
        <w:t xml:space="preserve">localhost</w:t>
      </w:r>
      <w:r>
        <w:t xml:space="preserve"> </w:t>
      </w:r>
      <w:r>
        <w:t xml:space="preserve">resolves to the host. See Section 12.1.</w:t>
      </w:r>
    </w:p>
    <w:p>
      <w:pPr>
        <w:pStyle w:val="BodyText"/>
      </w:pPr>
      <w:r>
        <w:rPr>
          <w:b/>
          <w:bCs/>
        </w:rPr>
        <w:t xml:space="preserve">Will a local model be as good as a frontier cloud model?</w:t>
      </w:r>
      <w:r>
        <w:t xml:space="preserve"> </w:t>
      </w:r>
      <w:r>
        <w:t xml:space="preserve">Generally not as capable at long-horizon autonomy, but the architecture (structured state, bounded loops, defensive parsing, best-effort report authoring) is designed to make a smaller model effective. Model choice — especially tool-calling quality — is the biggest lever. See Sections 13 and 14.</w:t>
      </w:r>
    </w:p>
    <w:p>
      <w:pPr>
        <w:pStyle w:val="BodyText"/>
      </w:pPr>
      <w:r>
        <w:rPr>
          <w:b/>
          <w:bCs/>
        </w:rPr>
        <w:t xml:space="preserve">Is this legal to run against a website?</w:t>
      </w:r>
      <w:r>
        <w:t xml:space="preserve"> </w:t>
      </w:r>
      <w:r>
        <w:t xml:space="preserve">Only against systems you own or are explicitly authorized to test. The demo uses OWASP Juice Shop, which is intentionally vulnerable software you run yourself for exactly this purpose. See Section 15.</w:t>
      </w:r>
    </w:p>
    <w:p>
      <w:r>
        <w:pict>
          <v:rect style="width:0;height:1.5pt" o:hralign="center" o:hrstd="t" o:hr="t"/>
        </w:pict>
      </w:r>
    </w:p>
    <w:p>
      <w:pPr>
        <w:pStyle w:val="FirstParagraph"/>
      </w:pPr>
      <w:r>
        <w:rPr>
          <w:i/>
          <w:iCs/>
        </w:rPr>
        <w:t xml:space="preserve">End of Part 1. Part 2 (the Juice Shop walkthrough with captured screenshots and transcripts) will be appended to this document.</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F2A44"/>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1F2A44"/>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2C7A7B"/>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2B6CB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56" Target="media/rId56.png" /><Relationship Type="http://schemas.openxmlformats.org/officeDocument/2006/relationships/image" Id="rId41" Target="media/rId41.png" /><Relationship Type="http://schemas.openxmlformats.org/officeDocument/2006/relationships/image" Id="rId14" Target="media/rId14.png" /><Relationship Type="http://schemas.openxmlformats.org/officeDocument/2006/relationships/image" Id="rId35" Target="media/rId35.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2026-06-22T21:35:24Z</dcterms:created>
  <dcterms:modified xsi:type="dcterms:W3CDTF">2026-06-22T21:35:24Z</dcterms:modified>
</cp:coreProperties>
</file>

<file path=docProps/custom.xml><?xml version="1.0" encoding="utf-8"?>
<Properties xmlns="http://schemas.openxmlformats.org/officeDocument/2006/custom-properties" xmlns:vt="http://schemas.openxmlformats.org/officeDocument/2006/docPropsVTypes"/>
</file>