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603C" w14:textId="77777777" w:rsidR="00DB2644" w:rsidRDefault="00000000">
      <w:pPr>
        <w:spacing w:before="800" w:after="200"/>
        <w:jc w:val="center"/>
      </w:pPr>
      <w:r>
        <w:rPr>
          <w:b/>
          <w:bCs/>
        </w:rPr>
        <w:t>ZHAW Zürcher Hochschule für Angewandte Wissenschaften</w:t>
      </w:r>
    </w:p>
    <w:p w14:paraId="2C867C4B" w14:textId="77777777" w:rsidR="00DB2644" w:rsidRDefault="00000000">
      <w:pPr>
        <w:spacing w:after="1200"/>
        <w:jc w:val="center"/>
      </w:pPr>
      <w:r>
        <w:t>School of Management and Law, Institut für Wirtschaftsinformatik</w:t>
      </w:r>
    </w:p>
    <w:p w14:paraId="3E5B2051" w14:textId="77777777" w:rsidR="00DB2644" w:rsidRDefault="00000000">
      <w:pPr>
        <w:spacing w:after="600"/>
        <w:jc w:val="center"/>
      </w:pPr>
      <w:r>
        <w:rPr>
          <w:b/>
          <w:bCs/>
          <w:sz w:val="28"/>
          <w:szCs w:val="28"/>
        </w:rPr>
        <w:t>Bachelorarbeit</w:t>
      </w:r>
    </w:p>
    <w:p w14:paraId="48F39074" w14:textId="77777777" w:rsidR="00DB2644" w:rsidRDefault="00000000">
      <w:pPr>
        <w:spacing w:after="80"/>
        <w:jc w:val="center"/>
      </w:pPr>
      <w:r>
        <w:rPr>
          <w:b/>
          <w:bCs/>
          <w:sz w:val="44"/>
          <w:szCs w:val="44"/>
        </w:rPr>
        <w:t>Attune: Nutzerzentrierte Personalisierung</w:t>
      </w:r>
    </w:p>
    <w:p w14:paraId="42F9817D" w14:textId="77777777" w:rsidR="00DB2644" w:rsidRDefault="00000000">
      <w:pPr>
        <w:spacing w:after="80"/>
        <w:jc w:val="center"/>
      </w:pPr>
      <w:r>
        <w:rPr>
          <w:b/>
          <w:bCs/>
          <w:sz w:val="44"/>
          <w:szCs w:val="44"/>
        </w:rPr>
        <w:t>im vollautomatisierten Radio</w:t>
      </w:r>
    </w:p>
    <w:p w14:paraId="78E97FF5" w14:textId="77777777" w:rsidR="00DB2644" w:rsidRDefault="00000000">
      <w:pPr>
        <w:spacing w:after="1200"/>
        <w:jc w:val="center"/>
      </w:pPr>
      <w:r>
        <w:rPr>
          <w:i/>
          <w:iCs/>
          <w:sz w:val="28"/>
          <w:szCs w:val="28"/>
        </w:rPr>
        <w:t>Eine Konzeptstudie im Kontext von Digital Wellbeing</w:t>
      </w:r>
    </w:p>
    <w:p w14:paraId="30DEDB42" w14:textId="77777777" w:rsidR="00DB2644" w:rsidRDefault="00000000">
      <w:pPr>
        <w:spacing w:after="80"/>
        <w:jc w:val="center"/>
      </w:pPr>
      <w:r>
        <w:t>Autor: Michael Möckli</w:t>
      </w:r>
    </w:p>
    <w:p w14:paraId="708E3330" w14:textId="77777777" w:rsidR="00DB2644" w:rsidRDefault="00000000">
      <w:pPr>
        <w:spacing w:after="80"/>
        <w:jc w:val="center"/>
      </w:pPr>
      <w:r>
        <w:t>Betreuer: Alexandre de Spindler</w:t>
      </w:r>
    </w:p>
    <w:p w14:paraId="1A4EABD4" w14:textId="77777777" w:rsidR="00DB2644" w:rsidRDefault="00000000">
      <w:pPr>
        <w:spacing w:after="200"/>
        <w:jc w:val="center"/>
      </w:pPr>
      <w:r>
        <w:t>Abgabedatum: 17. Juni 2026</w:t>
      </w:r>
      <w:r>
        <w:br w:type="page"/>
      </w:r>
    </w:p>
    <w:p w14:paraId="5722B35D" w14:textId="77777777" w:rsidR="00DB2644" w:rsidRDefault="00000000">
      <w:pPr>
        <w:pStyle w:val="berschrift1"/>
      </w:pPr>
      <w:bookmarkStart w:id="0" w:name="_Toc232369131"/>
      <w:r>
        <w:lastRenderedPageBreak/>
        <w:t>Management Summary</w:t>
      </w:r>
      <w:bookmarkEnd w:id="0"/>
    </w:p>
    <w:p w14:paraId="6947DE55" w14:textId="77777777" w:rsidR="00DB2644" w:rsidRDefault="00000000">
      <w:pPr>
        <w:spacing w:after="160" w:line="360" w:lineRule="auto"/>
      </w:pPr>
      <w: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14:paraId="05296422" w14:textId="77777777" w:rsidR="00DB2644" w:rsidRDefault="00000000">
      <w:pPr>
        <w:spacing w:after="160" w:line="360" w:lineRule="auto"/>
      </w:pPr>
      <w: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14:paraId="1FF32C7E" w14:textId="77777777" w:rsidR="00DB2644" w:rsidRDefault="00000000">
      <w:pPr>
        <w:spacing w:after="160" w:line="360" w:lineRule="auto"/>
      </w:pPr>
      <w:r>
        <w:t>Die Validierung erfolgte in drei Strängen: Machbarkeit, Usability und Akzeptanz sowie Wirkung. Empirische Basis sind ein formatives Erstfeedback mit drei Personen und eine Pilotbefragung mit 25 Teilnehmenden nach einmaliger Nutzung. Die Ergebnisse fallen vorsichtig positiv aus: 88 Prozent der Durchläufe verliefen aus Nutzersicht fehlerfrei, der adaptierte Bedienbarkeits-Index liegt mit 82.5 deutlich über dem Erfolgskriterium, und alle vier untersuchungsleitenden Teilfragen erreichen Werte über der Skalenmitte. Am stärksten wirkt die explizite Präferenzangabe auf das Autonomie- und Kompetenzerleben. Verhalten bleibt der unmittelbar berichtete Wohlbefindens-Gewinn beim Erstkontakt; auffällig ist jedoch, dass Personen, die sich von algorithmischen Plattformen «festgehalten» fühlen, ihr Wohlbefinden bei Attune deutlich höher bewerten.</w:t>
      </w:r>
    </w:p>
    <w:p w14:paraId="4EFEA3D5" w14:textId="77777777" w:rsidR="00DB2644" w:rsidRDefault="00000000">
      <w:pPr>
        <w:spacing w:after="160" w:line="360" w:lineRule="auto"/>
      </w:pPr>
      <w:r>
        <w:lastRenderedPageBreak/>
        <w:t>Die Arbeit zeigt damit, dass wellbeing-orientierte Personalisierung technisch machbar ist und von den Nutzenden angenommen wird, und verdichtet die Befunde zu vier übertragbaren Designprinzipien: explizite Präferenzangabe über wenige verständliche Stellschrauben, definierte Sessions mit bewusst gesetztem Ende, salient platzierte Transparenz sowie Vielfalt als expliziter Zielwert der Kuratierung. Der Beitrag liegt damit auf drei Ebenen: einem theoretisch verankerten Bausteinmodell wellbeing-orientierter Personalisierung (konzeptionell), einem lauffähigen End-to-End-Artefakt, das diese Personalisierung ohne jede Erhebung von Verhaltensdaten allein aus expliziten, jederzeit einsehbaren Präferenzangaben erzeugt (technisch), und erster reproduzierbar offengelegter Evidenz, dass die bekannten Plattformprobleme an der Zielfunktion und nicht an der Technologie liegen (empirisch). Das Modell ist insbesondere für öffentlich-rechtliche und werbefreie Anbieter anschlussfähig. Empfohlen werden eine Längsschnittstudie zur Prüfung von Gewöhnungseffekten, ein Kontrollvergleich mit einem engagement-optimierten Referenzsystem sowie der gezielte Ausbau des Prototyps (Musikrichtungs-Wahl, Aktualitäts-Guard, native App).</w:t>
      </w:r>
      <w:r>
        <w:br w:type="page"/>
      </w:r>
    </w:p>
    <w:p w14:paraId="19DFF5DA" w14:textId="77777777" w:rsidR="00DB2644" w:rsidRDefault="00000000">
      <w:pPr>
        <w:pStyle w:val="berschrift1"/>
      </w:pPr>
      <w:bookmarkStart w:id="1" w:name="_Toc232369132"/>
      <w:r>
        <w:lastRenderedPageBreak/>
        <w:t>Inhaltsverzeichnis</w:t>
      </w:r>
      <w:bookmarkEnd w:id="1"/>
    </w:p>
    <w:sdt>
      <w:sdtPr>
        <w:id w:val="1908257758"/>
        <w:docPartObj>
          <w:docPartGallery w:val="Table of Contents"/>
          <w:docPartUnique/>
        </w:docPartObj>
      </w:sdtPr>
      <w:sdtContent>
        <w:p w14:paraId="3FE76D02"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r>
            <w:fldChar w:fldCharType="begin"/>
          </w:r>
          <w:r>
            <w:rPr>
              <w:rStyle w:val="IndexLink"/>
              <w:webHidden/>
            </w:rPr>
            <w:instrText xml:space="preserve"> TOC \z \o "1-3" \u \h</w:instrText>
          </w:r>
          <w:r>
            <w:rPr>
              <w:rStyle w:val="IndexLink"/>
            </w:rPr>
            <w:fldChar w:fldCharType="separate"/>
          </w:r>
          <w:hyperlink w:anchor="_Toc232369131">
            <w:r>
              <w:rPr>
                <w:rStyle w:val="IndexLink"/>
                <w:webHidden/>
              </w:rPr>
              <w:t>Management Summary</w:t>
            </w:r>
            <w:r>
              <w:rPr>
                <w:rStyle w:val="IndexLink"/>
              </w:rPr>
              <w:tab/>
            </w:r>
            <w:r>
              <w:rPr>
                <w:webHidden/>
              </w:rPr>
              <w:fldChar w:fldCharType="begin"/>
            </w:r>
            <w:r>
              <w:rPr>
                <w:webHidden/>
              </w:rPr>
              <w:instrText>PAGEREF _Toc232369131 \h</w:instrText>
            </w:r>
            <w:r>
              <w:rPr>
                <w:webHidden/>
              </w:rPr>
            </w:r>
            <w:r>
              <w:rPr>
                <w:webHidden/>
              </w:rPr>
              <w:fldChar w:fldCharType="separate"/>
            </w:r>
            <w:r>
              <w:rPr>
                <w:rStyle w:val="IndexLink"/>
                <w:rFonts w:eastAsiaTheme="minorEastAsia" w:cstheme="minorBidi"/>
                <w:kern w:val="2"/>
                <w14:ligatures w14:val="standardContextual"/>
              </w:rPr>
              <w:t>2</w:t>
            </w:r>
            <w:r>
              <w:rPr>
                <w:webHidden/>
              </w:rPr>
              <w:fldChar w:fldCharType="end"/>
            </w:r>
          </w:hyperlink>
        </w:p>
        <w:p w14:paraId="2C4DC423"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32">
            <w:r>
              <w:rPr>
                <w:rStyle w:val="IndexLink"/>
                <w:webHidden/>
              </w:rPr>
              <w:t>Inhaltsverzeichnis</w:t>
            </w:r>
            <w:r>
              <w:rPr>
                <w:rStyle w:val="IndexLink"/>
              </w:rPr>
              <w:tab/>
            </w:r>
            <w:r>
              <w:rPr>
                <w:webHidden/>
              </w:rPr>
              <w:fldChar w:fldCharType="begin"/>
            </w:r>
            <w:r>
              <w:rPr>
                <w:webHidden/>
              </w:rPr>
              <w:instrText>PAGEREF _Toc232369132 \h</w:instrText>
            </w:r>
            <w:r>
              <w:rPr>
                <w:webHidden/>
              </w:rPr>
            </w:r>
            <w:r>
              <w:rPr>
                <w:webHidden/>
              </w:rPr>
              <w:fldChar w:fldCharType="separate"/>
            </w:r>
            <w:r>
              <w:rPr>
                <w:rStyle w:val="IndexLink"/>
                <w:rFonts w:eastAsiaTheme="minorEastAsia" w:cstheme="minorBidi"/>
                <w:kern w:val="2"/>
                <w14:ligatures w14:val="standardContextual"/>
              </w:rPr>
              <w:t>4</w:t>
            </w:r>
            <w:r>
              <w:rPr>
                <w:webHidden/>
              </w:rPr>
              <w:fldChar w:fldCharType="end"/>
            </w:r>
          </w:hyperlink>
        </w:p>
        <w:p w14:paraId="3E6A4776"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33">
            <w:r>
              <w:rPr>
                <w:rStyle w:val="IndexLink"/>
                <w:webHidden/>
              </w:rPr>
              <w:t>Abbildungsverzeichnis</w:t>
            </w:r>
            <w:r>
              <w:rPr>
                <w:rStyle w:val="IndexLink"/>
              </w:rPr>
              <w:tab/>
            </w:r>
            <w:r>
              <w:rPr>
                <w:webHidden/>
              </w:rPr>
              <w:fldChar w:fldCharType="begin"/>
            </w:r>
            <w:r>
              <w:rPr>
                <w:webHidden/>
              </w:rPr>
              <w:instrText>PAGEREF _Toc232369133 \h</w:instrText>
            </w:r>
            <w:r>
              <w:rPr>
                <w:webHidden/>
              </w:rPr>
            </w:r>
            <w:r>
              <w:rPr>
                <w:webHidden/>
              </w:rPr>
              <w:fldChar w:fldCharType="separate"/>
            </w:r>
            <w:r>
              <w:rPr>
                <w:rStyle w:val="IndexLink"/>
                <w:rFonts w:eastAsiaTheme="minorEastAsia" w:cstheme="minorBidi"/>
                <w:kern w:val="2"/>
                <w14:ligatures w14:val="standardContextual"/>
              </w:rPr>
              <w:t>7</w:t>
            </w:r>
            <w:r>
              <w:rPr>
                <w:webHidden/>
              </w:rPr>
              <w:fldChar w:fldCharType="end"/>
            </w:r>
          </w:hyperlink>
        </w:p>
        <w:p w14:paraId="0E443E0E"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34">
            <w:r>
              <w:rPr>
                <w:rStyle w:val="IndexLink"/>
                <w:webHidden/>
              </w:rPr>
              <w:t>Tabellenverzeichnis</w:t>
            </w:r>
            <w:r>
              <w:rPr>
                <w:rStyle w:val="IndexLink"/>
              </w:rPr>
              <w:tab/>
            </w:r>
            <w:r>
              <w:rPr>
                <w:webHidden/>
              </w:rPr>
              <w:fldChar w:fldCharType="begin"/>
            </w:r>
            <w:r>
              <w:rPr>
                <w:webHidden/>
              </w:rPr>
              <w:instrText>PAGEREF _Toc232369134 \h</w:instrText>
            </w:r>
            <w:r>
              <w:rPr>
                <w:webHidden/>
              </w:rPr>
            </w:r>
            <w:r>
              <w:rPr>
                <w:webHidden/>
              </w:rPr>
              <w:fldChar w:fldCharType="separate"/>
            </w:r>
            <w:r>
              <w:rPr>
                <w:rStyle w:val="IndexLink"/>
                <w:rFonts w:eastAsiaTheme="minorEastAsia" w:cstheme="minorBidi"/>
                <w:kern w:val="2"/>
                <w14:ligatures w14:val="standardContextual"/>
              </w:rPr>
              <w:t>7</w:t>
            </w:r>
            <w:r>
              <w:rPr>
                <w:webHidden/>
              </w:rPr>
              <w:fldChar w:fldCharType="end"/>
            </w:r>
          </w:hyperlink>
        </w:p>
        <w:p w14:paraId="6B0D5DCC"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35">
            <w:r>
              <w:rPr>
                <w:rStyle w:val="IndexLink"/>
                <w:webHidden/>
              </w:rPr>
              <w:t>Abkürzungsverzeichnis</w:t>
            </w:r>
            <w:r>
              <w:rPr>
                <w:rStyle w:val="IndexLink"/>
              </w:rPr>
              <w:tab/>
            </w:r>
            <w:r>
              <w:rPr>
                <w:webHidden/>
              </w:rPr>
              <w:fldChar w:fldCharType="begin"/>
            </w:r>
            <w:r>
              <w:rPr>
                <w:webHidden/>
              </w:rPr>
              <w:instrText>PAGEREF _Toc232369135 \h</w:instrText>
            </w:r>
            <w:r>
              <w:rPr>
                <w:webHidden/>
              </w:rPr>
            </w:r>
            <w:r>
              <w:rPr>
                <w:webHidden/>
              </w:rPr>
              <w:fldChar w:fldCharType="separate"/>
            </w:r>
            <w:r>
              <w:rPr>
                <w:rStyle w:val="IndexLink"/>
                <w:rFonts w:eastAsiaTheme="minorEastAsia" w:cstheme="minorBidi"/>
                <w:kern w:val="2"/>
                <w14:ligatures w14:val="standardContextual"/>
              </w:rPr>
              <w:t>8</w:t>
            </w:r>
            <w:r>
              <w:rPr>
                <w:webHidden/>
              </w:rPr>
              <w:fldChar w:fldCharType="end"/>
            </w:r>
          </w:hyperlink>
        </w:p>
        <w:p w14:paraId="7AD45C95"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36">
            <w:r>
              <w:rPr>
                <w:rStyle w:val="IndexLink"/>
                <w:webHidden/>
              </w:rPr>
              <w:t>1  Motivation</w:t>
            </w:r>
            <w:r>
              <w:rPr>
                <w:rStyle w:val="IndexLink"/>
              </w:rPr>
              <w:tab/>
            </w:r>
            <w:r>
              <w:rPr>
                <w:webHidden/>
              </w:rPr>
              <w:fldChar w:fldCharType="begin"/>
            </w:r>
            <w:r>
              <w:rPr>
                <w:webHidden/>
              </w:rPr>
              <w:instrText>PAGEREF _Toc232369136 \h</w:instrText>
            </w:r>
            <w:r>
              <w:rPr>
                <w:webHidden/>
              </w:rPr>
            </w:r>
            <w:r>
              <w:rPr>
                <w:webHidden/>
              </w:rPr>
              <w:fldChar w:fldCharType="separate"/>
            </w:r>
            <w:r>
              <w:rPr>
                <w:rStyle w:val="IndexLink"/>
                <w:rFonts w:eastAsiaTheme="minorEastAsia" w:cstheme="minorBidi"/>
                <w:kern w:val="2"/>
                <w14:ligatures w14:val="standardContextual"/>
              </w:rPr>
              <w:t>9</w:t>
            </w:r>
            <w:r>
              <w:rPr>
                <w:webHidden/>
              </w:rPr>
              <w:fldChar w:fldCharType="end"/>
            </w:r>
          </w:hyperlink>
        </w:p>
        <w:p w14:paraId="3FF0BB89"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37">
            <w:r>
              <w:rPr>
                <w:rStyle w:val="IndexLink"/>
                <w:webHidden/>
              </w:rPr>
              <w:t>1.1  Das Spannungsfeld zwischen Nutzer und Anbieter</w:t>
            </w:r>
            <w:r>
              <w:rPr>
                <w:rStyle w:val="IndexLink"/>
              </w:rPr>
              <w:tab/>
            </w:r>
            <w:r>
              <w:rPr>
                <w:webHidden/>
              </w:rPr>
              <w:fldChar w:fldCharType="begin"/>
            </w:r>
            <w:r>
              <w:rPr>
                <w:webHidden/>
              </w:rPr>
              <w:instrText>PAGEREF _Toc232369137 \h</w:instrText>
            </w:r>
            <w:r>
              <w:rPr>
                <w:webHidden/>
              </w:rPr>
            </w:r>
            <w:r>
              <w:rPr>
                <w:webHidden/>
              </w:rPr>
              <w:fldChar w:fldCharType="separate"/>
            </w:r>
            <w:r>
              <w:rPr>
                <w:rStyle w:val="IndexLink"/>
                <w:rFonts w:eastAsiaTheme="minorEastAsia" w:cstheme="minorBidi"/>
                <w:kern w:val="2"/>
                <w14:ligatures w14:val="standardContextual"/>
              </w:rPr>
              <w:t>9</w:t>
            </w:r>
            <w:r>
              <w:rPr>
                <w:webHidden/>
              </w:rPr>
              <w:fldChar w:fldCharType="end"/>
            </w:r>
          </w:hyperlink>
        </w:p>
        <w:p w14:paraId="115756E8"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38">
            <w:r>
              <w:rPr>
                <w:rStyle w:val="IndexLink"/>
                <w:webHidden/>
              </w:rPr>
              <w:t>1.2  Das Geschäftsmodell der Aufmerksamkeitsökonomie</w:t>
            </w:r>
            <w:r>
              <w:rPr>
                <w:rStyle w:val="IndexLink"/>
              </w:rPr>
              <w:tab/>
            </w:r>
            <w:r>
              <w:rPr>
                <w:webHidden/>
              </w:rPr>
              <w:fldChar w:fldCharType="begin"/>
            </w:r>
            <w:r>
              <w:rPr>
                <w:webHidden/>
              </w:rPr>
              <w:instrText>PAGEREF _Toc232369138 \h</w:instrText>
            </w:r>
            <w:r>
              <w:rPr>
                <w:webHidden/>
              </w:rPr>
            </w:r>
            <w:r>
              <w:rPr>
                <w:webHidden/>
              </w:rPr>
              <w:fldChar w:fldCharType="separate"/>
            </w:r>
            <w:r>
              <w:rPr>
                <w:rStyle w:val="IndexLink"/>
                <w:rFonts w:eastAsiaTheme="minorEastAsia" w:cstheme="minorBidi"/>
                <w:kern w:val="2"/>
                <w14:ligatures w14:val="standardContextual"/>
              </w:rPr>
              <w:t>10</w:t>
            </w:r>
            <w:r>
              <w:rPr>
                <w:webHidden/>
              </w:rPr>
              <w:fldChar w:fldCharType="end"/>
            </w:r>
          </w:hyperlink>
        </w:p>
        <w:p w14:paraId="5EADB77B"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39">
            <w:r>
              <w:rPr>
                <w:rStyle w:val="IndexLink"/>
                <w:webHidden/>
              </w:rPr>
              <w:t>1.3  Manipulative Designmuster</w:t>
            </w:r>
            <w:r>
              <w:rPr>
                <w:rStyle w:val="IndexLink"/>
              </w:rPr>
              <w:tab/>
            </w:r>
            <w:r>
              <w:rPr>
                <w:webHidden/>
              </w:rPr>
              <w:fldChar w:fldCharType="begin"/>
            </w:r>
            <w:r>
              <w:rPr>
                <w:webHidden/>
              </w:rPr>
              <w:instrText>PAGEREF _Toc232369139 \h</w:instrText>
            </w:r>
            <w:r>
              <w:rPr>
                <w:webHidden/>
              </w:rPr>
            </w:r>
            <w:r>
              <w:rPr>
                <w:webHidden/>
              </w:rPr>
              <w:fldChar w:fldCharType="separate"/>
            </w:r>
            <w:r>
              <w:rPr>
                <w:rStyle w:val="IndexLink"/>
                <w:rFonts w:eastAsiaTheme="minorEastAsia" w:cstheme="minorBidi"/>
                <w:kern w:val="2"/>
                <w14:ligatures w14:val="standardContextual"/>
              </w:rPr>
              <w:t>10</w:t>
            </w:r>
            <w:r>
              <w:rPr>
                <w:webHidden/>
              </w:rPr>
              <w:fldChar w:fldCharType="end"/>
            </w:r>
          </w:hyperlink>
        </w:p>
        <w:p w14:paraId="4964C22C"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0">
            <w:r>
              <w:rPr>
                <w:rStyle w:val="IndexLink"/>
                <w:webHidden/>
              </w:rPr>
              <w:t>1.4  Filterblasen, Echokammern und Polarisierung</w:t>
            </w:r>
            <w:r>
              <w:rPr>
                <w:rStyle w:val="IndexLink"/>
              </w:rPr>
              <w:tab/>
            </w:r>
            <w:r>
              <w:rPr>
                <w:webHidden/>
              </w:rPr>
              <w:fldChar w:fldCharType="begin"/>
            </w:r>
            <w:r>
              <w:rPr>
                <w:webHidden/>
              </w:rPr>
              <w:instrText>PAGEREF _Toc232369140 \h</w:instrText>
            </w:r>
            <w:r>
              <w:rPr>
                <w:webHidden/>
              </w:rPr>
            </w:r>
            <w:r>
              <w:rPr>
                <w:webHidden/>
              </w:rPr>
              <w:fldChar w:fldCharType="separate"/>
            </w:r>
            <w:r>
              <w:rPr>
                <w:rStyle w:val="IndexLink"/>
                <w:rFonts w:eastAsiaTheme="minorEastAsia" w:cstheme="minorBidi"/>
                <w:kern w:val="2"/>
                <w14:ligatures w14:val="standardContextual"/>
              </w:rPr>
              <w:t>11</w:t>
            </w:r>
            <w:r>
              <w:rPr>
                <w:webHidden/>
              </w:rPr>
              <w:fldChar w:fldCharType="end"/>
            </w:r>
          </w:hyperlink>
        </w:p>
        <w:p w14:paraId="3979FFAE"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1">
            <w:r>
              <w:rPr>
                <w:rStyle w:val="IndexLink"/>
                <w:webHidden/>
              </w:rPr>
              <w:t>1.5  Psychisches Wohlbefinden und Suchtverhalten</w:t>
            </w:r>
            <w:r>
              <w:rPr>
                <w:rStyle w:val="IndexLink"/>
              </w:rPr>
              <w:tab/>
            </w:r>
            <w:r>
              <w:rPr>
                <w:webHidden/>
              </w:rPr>
              <w:fldChar w:fldCharType="begin"/>
            </w:r>
            <w:r>
              <w:rPr>
                <w:webHidden/>
              </w:rPr>
              <w:instrText>PAGEREF _Toc232369141 \h</w:instrText>
            </w:r>
            <w:r>
              <w:rPr>
                <w:webHidden/>
              </w:rPr>
            </w:r>
            <w:r>
              <w:rPr>
                <w:webHidden/>
              </w:rPr>
              <w:fldChar w:fldCharType="separate"/>
            </w:r>
            <w:r>
              <w:rPr>
                <w:rStyle w:val="IndexLink"/>
                <w:rFonts w:eastAsiaTheme="minorEastAsia" w:cstheme="minorBidi"/>
                <w:kern w:val="2"/>
                <w14:ligatures w14:val="standardContextual"/>
              </w:rPr>
              <w:t>12</w:t>
            </w:r>
            <w:r>
              <w:rPr>
                <w:webHidden/>
              </w:rPr>
              <w:fldChar w:fldCharType="end"/>
            </w:r>
          </w:hyperlink>
        </w:p>
        <w:p w14:paraId="18528D0E"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2">
            <w:r>
              <w:rPr>
                <w:rStyle w:val="IndexLink"/>
                <w:webHidden/>
              </w:rPr>
              <w:t>1.6  Verlust der Nutzerautonomie</w:t>
            </w:r>
            <w:r>
              <w:rPr>
                <w:rStyle w:val="IndexLink"/>
              </w:rPr>
              <w:tab/>
            </w:r>
            <w:r>
              <w:rPr>
                <w:webHidden/>
              </w:rPr>
              <w:fldChar w:fldCharType="begin"/>
            </w:r>
            <w:r>
              <w:rPr>
                <w:webHidden/>
              </w:rPr>
              <w:instrText>PAGEREF _Toc232369142 \h</w:instrText>
            </w:r>
            <w:r>
              <w:rPr>
                <w:webHidden/>
              </w:rPr>
            </w:r>
            <w:r>
              <w:rPr>
                <w:webHidden/>
              </w:rPr>
              <w:fldChar w:fldCharType="separate"/>
            </w:r>
            <w:r>
              <w:rPr>
                <w:rStyle w:val="IndexLink"/>
                <w:rFonts w:eastAsiaTheme="minorEastAsia" w:cstheme="minorBidi"/>
                <w:kern w:val="2"/>
                <w14:ligatures w14:val="standardContextual"/>
              </w:rPr>
              <w:t>12</w:t>
            </w:r>
            <w:r>
              <w:rPr>
                <w:webHidden/>
              </w:rPr>
              <w:fldChar w:fldCharType="end"/>
            </w:r>
          </w:hyperlink>
        </w:p>
        <w:p w14:paraId="31FA1992"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3">
            <w:r>
              <w:rPr>
                <w:rStyle w:val="IndexLink"/>
                <w:webHidden/>
              </w:rPr>
              <w:t>1.7  Zwischenfazit: Der Kern des Problems</w:t>
            </w:r>
            <w:r>
              <w:rPr>
                <w:rStyle w:val="IndexLink"/>
              </w:rPr>
              <w:tab/>
            </w:r>
            <w:r>
              <w:rPr>
                <w:webHidden/>
              </w:rPr>
              <w:fldChar w:fldCharType="begin"/>
            </w:r>
            <w:r>
              <w:rPr>
                <w:webHidden/>
              </w:rPr>
              <w:instrText>PAGEREF _Toc232369143 \h</w:instrText>
            </w:r>
            <w:r>
              <w:rPr>
                <w:webHidden/>
              </w:rPr>
            </w:r>
            <w:r>
              <w:rPr>
                <w:webHidden/>
              </w:rPr>
              <w:fldChar w:fldCharType="separate"/>
            </w:r>
            <w:r>
              <w:rPr>
                <w:rStyle w:val="IndexLink"/>
                <w:rFonts w:eastAsiaTheme="minorEastAsia" w:cstheme="minorBidi"/>
                <w:kern w:val="2"/>
                <w14:ligatures w14:val="standardContextual"/>
              </w:rPr>
              <w:t>13</w:t>
            </w:r>
            <w:r>
              <w:rPr>
                <w:webHidden/>
              </w:rPr>
              <w:fldChar w:fldCharType="end"/>
            </w:r>
          </w:hyperlink>
        </w:p>
        <w:p w14:paraId="62B3B474"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44">
            <w:r>
              <w:rPr>
                <w:rStyle w:val="IndexLink"/>
                <w:webHidden/>
              </w:rPr>
              <w:t>2  Background</w:t>
            </w:r>
            <w:r>
              <w:rPr>
                <w:rStyle w:val="IndexLink"/>
              </w:rPr>
              <w:tab/>
            </w:r>
            <w:r>
              <w:rPr>
                <w:webHidden/>
              </w:rPr>
              <w:fldChar w:fldCharType="begin"/>
            </w:r>
            <w:r>
              <w:rPr>
                <w:webHidden/>
              </w:rPr>
              <w:instrText>PAGEREF _Toc232369144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231EABBF"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5">
            <w:r>
              <w:rPr>
                <w:rStyle w:val="IndexLink"/>
                <w:webHidden/>
              </w:rPr>
              <w:t>2.1  Bedürfnisse und Motivationen der Akteure</w:t>
            </w:r>
            <w:r>
              <w:rPr>
                <w:rStyle w:val="IndexLink"/>
              </w:rPr>
              <w:tab/>
            </w:r>
            <w:r>
              <w:rPr>
                <w:webHidden/>
              </w:rPr>
              <w:fldChar w:fldCharType="begin"/>
            </w:r>
            <w:r>
              <w:rPr>
                <w:webHidden/>
              </w:rPr>
              <w:instrText>PAGEREF _Toc232369145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6AAF7D8D"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46">
            <w:r>
              <w:rPr>
                <w:rStyle w:val="IndexLink"/>
                <w:webHidden/>
              </w:rPr>
              <w:t>2.1.1  Anbieterseite</w:t>
            </w:r>
            <w:r>
              <w:rPr>
                <w:rStyle w:val="IndexLink"/>
              </w:rPr>
              <w:tab/>
            </w:r>
            <w:r>
              <w:rPr>
                <w:webHidden/>
              </w:rPr>
              <w:fldChar w:fldCharType="begin"/>
            </w:r>
            <w:r>
              <w:rPr>
                <w:webHidden/>
              </w:rPr>
              <w:instrText>PAGEREF _Toc232369146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697068C8"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47">
            <w:r>
              <w:rPr>
                <w:rStyle w:val="IndexLink"/>
                <w:webHidden/>
              </w:rPr>
              <w:t>2.1.2  Nutzerseite</w:t>
            </w:r>
            <w:r>
              <w:rPr>
                <w:rStyle w:val="IndexLink"/>
              </w:rPr>
              <w:tab/>
            </w:r>
            <w:r>
              <w:rPr>
                <w:webHidden/>
              </w:rPr>
              <w:fldChar w:fldCharType="begin"/>
            </w:r>
            <w:r>
              <w:rPr>
                <w:webHidden/>
              </w:rPr>
              <w:instrText>PAGEREF _Toc232369147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1870A357"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8">
            <w:r>
              <w:rPr>
                <w:rStyle w:val="IndexLink"/>
                <w:webHidden/>
              </w:rPr>
              <w:t>2.2  Mechanismen digitaler Medienangebote</w:t>
            </w:r>
            <w:r>
              <w:rPr>
                <w:rStyle w:val="IndexLink"/>
              </w:rPr>
              <w:tab/>
            </w:r>
            <w:r>
              <w:rPr>
                <w:webHidden/>
              </w:rPr>
              <w:fldChar w:fldCharType="begin"/>
            </w:r>
            <w:r>
              <w:rPr>
                <w:webHidden/>
              </w:rPr>
              <w:instrText>PAGEREF _Toc232369148 \h</w:instrText>
            </w:r>
            <w:r>
              <w:rPr>
                <w:webHidden/>
              </w:rPr>
            </w:r>
            <w:r>
              <w:rPr>
                <w:webHidden/>
              </w:rPr>
              <w:fldChar w:fldCharType="separate"/>
            </w:r>
            <w:r>
              <w:rPr>
                <w:rStyle w:val="IndexLink"/>
                <w:rFonts w:eastAsiaTheme="minorEastAsia" w:cstheme="minorBidi"/>
                <w:kern w:val="2"/>
                <w14:ligatures w14:val="standardContextual"/>
              </w:rPr>
              <w:t>16</w:t>
            </w:r>
            <w:r>
              <w:rPr>
                <w:webHidden/>
              </w:rPr>
              <w:fldChar w:fldCharType="end"/>
            </w:r>
          </w:hyperlink>
        </w:p>
        <w:p w14:paraId="3436FC8D"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49">
            <w:r>
              <w:rPr>
                <w:rStyle w:val="IndexLink"/>
                <w:webHidden/>
              </w:rPr>
              <w:t>2.2.1  Klassifikation und Ontologien</w:t>
            </w:r>
            <w:r>
              <w:rPr>
                <w:rStyle w:val="IndexLink"/>
              </w:rPr>
              <w:tab/>
            </w:r>
            <w:r>
              <w:rPr>
                <w:webHidden/>
              </w:rPr>
              <w:fldChar w:fldCharType="begin"/>
            </w:r>
            <w:r>
              <w:rPr>
                <w:webHidden/>
              </w:rPr>
              <w:instrText>PAGEREF _Toc232369149 \h</w:instrText>
            </w:r>
            <w:r>
              <w:rPr>
                <w:webHidden/>
              </w:rPr>
            </w:r>
            <w:r>
              <w:rPr>
                <w:webHidden/>
              </w:rPr>
              <w:fldChar w:fldCharType="separate"/>
            </w:r>
            <w:r>
              <w:rPr>
                <w:rStyle w:val="IndexLink"/>
                <w:rFonts w:eastAsiaTheme="minorEastAsia" w:cstheme="minorBidi"/>
                <w:kern w:val="2"/>
                <w14:ligatures w14:val="standardContextual"/>
              </w:rPr>
              <w:t>16</w:t>
            </w:r>
            <w:r>
              <w:rPr>
                <w:webHidden/>
              </w:rPr>
              <w:fldChar w:fldCharType="end"/>
            </w:r>
          </w:hyperlink>
        </w:p>
        <w:p w14:paraId="3C836CB0"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0">
            <w:r>
              <w:rPr>
                <w:rStyle w:val="IndexLink"/>
                <w:webHidden/>
              </w:rPr>
              <w:t>2.2.2  Suche</w:t>
            </w:r>
            <w:r>
              <w:rPr>
                <w:rStyle w:val="IndexLink"/>
              </w:rPr>
              <w:tab/>
            </w:r>
            <w:r>
              <w:rPr>
                <w:webHidden/>
              </w:rPr>
              <w:fldChar w:fldCharType="begin"/>
            </w:r>
            <w:r>
              <w:rPr>
                <w:webHidden/>
              </w:rPr>
              <w:instrText>PAGEREF _Toc232369150 \h</w:instrText>
            </w:r>
            <w:r>
              <w:rPr>
                <w:webHidden/>
              </w:rPr>
            </w:r>
            <w:r>
              <w:rPr>
                <w:webHidden/>
              </w:rPr>
              <w:fldChar w:fldCharType="separate"/>
            </w:r>
            <w:r>
              <w:rPr>
                <w:rStyle w:val="IndexLink"/>
                <w:rFonts w:eastAsiaTheme="minorEastAsia" w:cstheme="minorBidi"/>
                <w:kern w:val="2"/>
                <w14:ligatures w14:val="standardContextual"/>
              </w:rPr>
              <w:t>17</w:t>
            </w:r>
            <w:r>
              <w:rPr>
                <w:webHidden/>
              </w:rPr>
              <w:fldChar w:fldCharType="end"/>
            </w:r>
          </w:hyperlink>
        </w:p>
        <w:p w14:paraId="18ED7002"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1">
            <w:r>
              <w:rPr>
                <w:rStyle w:val="IndexLink"/>
                <w:webHidden/>
              </w:rPr>
              <w:t>2.2.3  Empfehlungssysteme</w:t>
            </w:r>
            <w:r>
              <w:rPr>
                <w:rStyle w:val="IndexLink"/>
              </w:rPr>
              <w:tab/>
            </w:r>
            <w:r>
              <w:rPr>
                <w:webHidden/>
              </w:rPr>
              <w:fldChar w:fldCharType="begin"/>
            </w:r>
            <w:r>
              <w:rPr>
                <w:webHidden/>
              </w:rPr>
              <w:instrText>PAGEREF _Toc232369151 \h</w:instrText>
            </w:r>
            <w:r>
              <w:rPr>
                <w:webHidden/>
              </w:rPr>
            </w:r>
            <w:r>
              <w:rPr>
                <w:webHidden/>
              </w:rPr>
              <w:fldChar w:fldCharType="separate"/>
            </w:r>
            <w:r>
              <w:rPr>
                <w:rStyle w:val="IndexLink"/>
                <w:rFonts w:eastAsiaTheme="minorEastAsia" w:cstheme="minorBidi"/>
                <w:kern w:val="2"/>
                <w14:ligatures w14:val="standardContextual"/>
              </w:rPr>
              <w:t>17</w:t>
            </w:r>
            <w:r>
              <w:rPr>
                <w:webHidden/>
              </w:rPr>
              <w:fldChar w:fldCharType="end"/>
            </w:r>
          </w:hyperlink>
        </w:p>
        <w:p w14:paraId="67EECEEC"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2">
            <w:r>
              <w:rPr>
                <w:rStyle w:val="IndexLink"/>
                <w:webHidden/>
              </w:rPr>
              <w:t>2.2.4  Personalisierung und Feed-Kuration</w:t>
            </w:r>
            <w:r>
              <w:rPr>
                <w:rStyle w:val="IndexLink"/>
              </w:rPr>
              <w:tab/>
            </w:r>
            <w:r>
              <w:rPr>
                <w:webHidden/>
              </w:rPr>
              <w:fldChar w:fldCharType="begin"/>
            </w:r>
            <w:r>
              <w:rPr>
                <w:webHidden/>
              </w:rPr>
              <w:instrText>PAGEREF _Toc232369152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4F85178A"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3">
            <w:r>
              <w:rPr>
                <w:rStyle w:val="IndexLink"/>
                <w:webHidden/>
              </w:rPr>
              <w:t>2.2.5  Sharing und soziale Mechanismen</w:t>
            </w:r>
            <w:r>
              <w:rPr>
                <w:rStyle w:val="IndexLink"/>
              </w:rPr>
              <w:tab/>
            </w:r>
            <w:r>
              <w:rPr>
                <w:webHidden/>
              </w:rPr>
              <w:fldChar w:fldCharType="begin"/>
            </w:r>
            <w:r>
              <w:rPr>
                <w:webHidden/>
              </w:rPr>
              <w:instrText>PAGEREF _Toc232369153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3FE4E0E0"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4">
            <w:r>
              <w:rPr>
                <w:rStyle w:val="IndexLink"/>
                <w:webHidden/>
              </w:rPr>
              <w:t>2.2.6  Persuasive Design und Nudging</w:t>
            </w:r>
            <w:r>
              <w:rPr>
                <w:rStyle w:val="IndexLink"/>
              </w:rPr>
              <w:tab/>
            </w:r>
            <w:r>
              <w:rPr>
                <w:webHidden/>
              </w:rPr>
              <w:fldChar w:fldCharType="begin"/>
            </w:r>
            <w:r>
              <w:rPr>
                <w:webHidden/>
              </w:rPr>
              <w:instrText>PAGEREF _Toc232369154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4A93BFC0"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5">
            <w:r>
              <w:rPr>
                <w:rStyle w:val="IndexLink"/>
                <w:webHidden/>
              </w:rPr>
              <w:t>2.2.7  Monetarisierungsmechanismen</w:t>
            </w:r>
            <w:r>
              <w:rPr>
                <w:rStyle w:val="IndexLink"/>
              </w:rPr>
              <w:tab/>
            </w:r>
            <w:r>
              <w:rPr>
                <w:webHidden/>
              </w:rPr>
              <w:fldChar w:fldCharType="begin"/>
            </w:r>
            <w:r>
              <w:rPr>
                <w:webHidden/>
              </w:rPr>
              <w:instrText>PAGEREF _Toc232369155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21300271"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56">
            <w:r>
              <w:rPr>
                <w:rStyle w:val="IndexLink"/>
                <w:webHidden/>
              </w:rPr>
              <w:t>2.3  Beurteilungsgrundlagen</w:t>
            </w:r>
            <w:r>
              <w:rPr>
                <w:rStyle w:val="IndexLink"/>
              </w:rPr>
              <w:tab/>
            </w:r>
            <w:r>
              <w:rPr>
                <w:webHidden/>
              </w:rPr>
              <w:fldChar w:fldCharType="begin"/>
            </w:r>
            <w:r>
              <w:rPr>
                <w:webHidden/>
              </w:rPr>
              <w:instrText>PAGEREF _Toc232369156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49DA6CC9"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7">
            <w:r>
              <w:rPr>
                <w:rStyle w:val="IndexLink"/>
                <w:webHidden/>
              </w:rPr>
              <w:t>2.3.1  Self-Determination Theory (SDT)</w:t>
            </w:r>
            <w:r>
              <w:rPr>
                <w:rStyle w:val="IndexLink"/>
              </w:rPr>
              <w:tab/>
            </w:r>
            <w:r>
              <w:rPr>
                <w:webHidden/>
              </w:rPr>
              <w:fldChar w:fldCharType="begin"/>
            </w:r>
            <w:r>
              <w:rPr>
                <w:webHidden/>
              </w:rPr>
              <w:instrText>PAGEREF _Toc232369157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5B8C3CA6"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8">
            <w:r>
              <w:rPr>
                <w:rStyle w:val="IndexLink"/>
                <w:webHidden/>
              </w:rPr>
              <w:t>2.3.2  Value-Sensitive Design (VSD)</w:t>
            </w:r>
            <w:r>
              <w:rPr>
                <w:rStyle w:val="IndexLink"/>
              </w:rPr>
              <w:tab/>
            </w:r>
            <w:r>
              <w:rPr>
                <w:webHidden/>
              </w:rPr>
              <w:fldChar w:fldCharType="begin"/>
            </w:r>
            <w:r>
              <w:rPr>
                <w:webHidden/>
              </w:rPr>
              <w:instrText>PAGEREF _Toc232369158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2DFFA025"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9">
            <w:r>
              <w:rPr>
                <w:rStyle w:val="IndexLink"/>
                <w:webHidden/>
              </w:rPr>
              <w:t>2.3.3  Digital Wellbeing</w:t>
            </w:r>
            <w:r>
              <w:rPr>
                <w:rStyle w:val="IndexLink"/>
              </w:rPr>
              <w:tab/>
            </w:r>
            <w:r>
              <w:rPr>
                <w:webHidden/>
              </w:rPr>
              <w:fldChar w:fldCharType="begin"/>
            </w:r>
            <w:r>
              <w:rPr>
                <w:webHidden/>
              </w:rPr>
              <w:instrText>PAGEREF _Toc232369159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42AF7E3D"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60">
            <w:r>
              <w:rPr>
                <w:rStyle w:val="IndexLink"/>
                <w:webHidden/>
              </w:rPr>
              <w:t>2.3.4  Ethik von Empfehlungssystemen und algorithmische Souveränität</w:t>
            </w:r>
            <w:r>
              <w:rPr>
                <w:rStyle w:val="IndexLink"/>
              </w:rPr>
              <w:tab/>
            </w:r>
            <w:r>
              <w:rPr>
                <w:webHidden/>
              </w:rPr>
              <w:fldChar w:fldCharType="begin"/>
            </w:r>
            <w:r>
              <w:rPr>
                <w:webHidden/>
              </w:rPr>
              <w:instrText>PAGEREF _Toc232369160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618AB8FC"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61">
            <w:r>
              <w:rPr>
                <w:rStyle w:val="IndexLink"/>
                <w:webHidden/>
              </w:rPr>
              <w:t>2.3.5  Gebrauchstauglichkeit und Akzeptanz</w:t>
            </w:r>
            <w:r>
              <w:rPr>
                <w:rStyle w:val="IndexLink"/>
              </w:rPr>
              <w:tab/>
            </w:r>
            <w:r>
              <w:rPr>
                <w:webHidden/>
              </w:rPr>
              <w:fldChar w:fldCharType="begin"/>
            </w:r>
            <w:r>
              <w:rPr>
                <w:webHidden/>
              </w:rPr>
              <w:instrText>PAGEREF _Toc232369161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21E778AF"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62">
            <w:r>
              <w:rPr>
                <w:rStyle w:val="IndexLink"/>
                <w:webHidden/>
              </w:rPr>
              <w:t>2.4  Gegenüberstellung der Medienmodelle</w:t>
            </w:r>
            <w:r>
              <w:rPr>
                <w:rStyle w:val="IndexLink"/>
              </w:rPr>
              <w:tab/>
            </w:r>
            <w:r>
              <w:rPr>
                <w:webHidden/>
              </w:rPr>
              <w:fldChar w:fldCharType="begin"/>
            </w:r>
            <w:r>
              <w:rPr>
                <w:webHidden/>
              </w:rPr>
              <w:instrText>PAGEREF _Toc232369162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480DA2F2"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63">
            <w:r>
              <w:rPr>
                <w:rStyle w:val="IndexLink"/>
                <w:webHidden/>
              </w:rPr>
              <w:t>2.5  Forschungslücke</w:t>
            </w:r>
            <w:r>
              <w:rPr>
                <w:rStyle w:val="IndexLink"/>
              </w:rPr>
              <w:tab/>
            </w:r>
            <w:r>
              <w:rPr>
                <w:webHidden/>
              </w:rPr>
              <w:fldChar w:fldCharType="begin"/>
            </w:r>
            <w:r>
              <w:rPr>
                <w:webHidden/>
              </w:rPr>
              <w:instrText>PAGEREF _Toc232369163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4E3101CB"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64">
            <w:r>
              <w:rPr>
                <w:rStyle w:val="IndexLink"/>
                <w:webHidden/>
              </w:rPr>
              <w:t>3  Attune als Forschungsartefakt</w:t>
            </w:r>
            <w:r>
              <w:rPr>
                <w:rStyle w:val="IndexLink"/>
              </w:rPr>
              <w:tab/>
            </w:r>
            <w:r>
              <w:rPr>
                <w:webHidden/>
              </w:rPr>
              <w:fldChar w:fldCharType="begin"/>
            </w:r>
            <w:r>
              <w:rPr>
                <w:webHidden/>
              </w:rPr>
              <w:instrText>PAGEREF _Toc232369164 \h</w:instrText>
            </w:r>
            <w:r>
              <w:rPr>
                <w:webHidden/>
              </w:rPr>
            </w:r>
            <w:r>
              <w:rPr>
                <w:webHidden/>
              </w:rPr>
              <w:fldChar w:fldCharType="separate"/>
            </w:r>
            <w:r>
              <w:rPr>
                <w:rStyle w:val="IndexLink"/>
                <w:rFonts w:eastAsiaTheme="minorEastAsia" w:cstheme="minorBidi"/>
                <w:kern w:val="2"/>
                <w14:ligatures w14:val="standardContextual"/>
              </w:rPr>
              <w:t>23</w:t>
            </w:r>
            <w:r>
              <w:rPr>
                <w:webHidden/>
              </w:rPr>
              <w:fldChar w:fldCharType="end"/>
            </w:r>
          </w:hyperlink>
        </w:p>
        <w:p w14:paraId="491EA775"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65">
            <w:r>
              <w:rPr>
                <w:rStyle w:val="IndexLink"/>
                <w:webHidden/>
              </w:rPr>
              <w:t>3.1  Warum dieses Untersuchungsmedium?</w:t>
            </w:r>
            <w:r>
              <w:rPr>
                <w:rStyle w:val="IndexLink"/>
              </w:rPr>
              <w:tab/>
            </w:r>
            <w:r>
              <w:rPr>
                <w:webHidden/>
              </w:rPr>
              <w:fldChar w:fldCharType="begin"/>
            </w:r>
            <w:r>
              <w:rPr>
                <w:webHidden/>
              </w:rPr>
              <w:instrText>PAGEREF _Toc232369165 \h</w:instrText>
            </w:r>
            <w:r>
              <w:rPr>
                <w:webHidden/>
              </w:rPr>
            </w:r>
            <w:r>
              <w:rPr>
                <w:webHidden/>
              </w:rPr>
              <w:fldChar w:fldCharType="separate"/>
            </w:r>
            <w:r>
              <w:rPr>
                <w:rStyle w:val="IndexLink"/>
                <w:rFonts w:eastAsiaTheme="minorEastAsia" w:cstheme="minorBidi"/>
                <w:kern w:val="2"/>
                <w14:ligatures w14:val="standardContextual"/>
              </w:rPr>
              <w:t>23</w:t>
            </w:r>
            <w:r>
              <w:rPr>
                <w:webHidden/>
              </w:rPr>
              <w:fldChar w:fldCharType="end"/>
            </w:r>
          </w:hyperlink>
        </w:p>
        <w:p w14:paraId="380AFDC2"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66">
            <w:r>
              <w:rPr>
                <w:rStyle w:val="IndexLink"/>
                <w:webHidden/>
              </w:rPr>
              <w:t>3.2  Leitidee und theoretische Verankerung</w:t>
            </w:r>
            <w:r>
              <w:rPr>
                <w:rStyle w:val="IndexLink"/>
              </w:rPr>
              <w:tab/>
            </w:r>
            <w:r>
              <w:rPr>
                <w:webHidden/>
              </w:rPr>
              <w:fldChar w:fldCharType="begin"/>
            </w:r>
            <w:r>
              <w:rPr>
                <w:webHidden/>
              </w:rPr>
              <w:instrText>PAGEREF _Toc232369166 \h</w:instrText>
            </w:r>
            <w:r>
              <w:rPr>
                <w:webHidden/>
              </w:rPr>
            </w:r>
            <w:r>
              <w:rPr>
                <w:webHidden/>
              </w:rPr>
              <w:fldChar w:fldCharType="separate"/>
            </w:r>
            <w:r>
              <w:rPr>
                <w:rStyle w:val="IndexLink"/>
                <w:rFonts w:eastAsiaTheme="minorEastAsia" w:cstheme="minorBidi"/>
                <w:kern w:val="2"/>
                <w14:ligatures w14:val="standardContextual"/>
              </w:rPr>
              <w:t>25</w:t>
            </w:r>
            <w:r>
              <w:rPr>
                <w:webHidden/>
              </w:rPr>
              <w:fldChar w:fldCharType="end"/>
            </w:r>
          </w:hyperlink>
        </w:p>
        <w:p w14:paraId="18B5D58B"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67">
            <w:r>
              <w:rPr>
                <w:rStyle w:val="IndexLink"/>
                <w:webHidden/>
              </w:rPr>
              <w:t>3.3  Was an Attune konkret umgesetzt wird</w:t>
            </w:r>
            <w:r>
              <w:rPr>
                <w:rStyle w:val="IndexLink"/>
              </w:rPr>
              <w:tab/>
            </w:r>
            <w:r>
              <w:rPr>
                <w:webHidden/>
              </w:rPr>
              <w:fldChar w:fldCharType="begin"/>
            </w:r>
            <w:r>
              <w:rPr>
                <w:webHidden/>
              </w:rPr>
              <w:instrText>PAGEREF _Toc232369167 \h</w:instrText>
            </w:r>
            <w:r>
              <w:rPr>
                <w:webHidden/>
              </w:rPr>
            </w:r>
            <w:r>
              <w:rPr>
                <w:webHidden/>
              </w:rPr>
              <w:fldChar w:fldCharType="separate"/>
            </w:r>
            <w:r>
              <w:rPr>
                <w:rStyle w:val="IndexLink"/>
                <w:rFonts w:eastAsiaTheme="minorEastAsia" w:cstheme="minorBidi"/>
                <w:kern w:val="2"/>
                <w14:ligatures w14:val="standardContextual"/>
              </w:rPr>
              <w:t>26</w:t>
            </w:r>
            <w:r>
              <w:rPr>
                <w:webHidden/>
              </w:rPr>
              <w:fldChar w:fldCharType="end"/>
            </w:r>
          </w:hyperlink>
        </w:p>
        <w:p w14:paraId="12CDF5B6"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68">
            <w:r>
              <w:rPr>
                <w:rStyle w:val="IndexLink"/>
                <w:webHidden/>
              </w:rPr>
              <w:t>3.3.1  Explizite Präferenzangaben und Profilkonstruktion</w:t>
            </w:r>
            <w:r>
              <w:rPr>
                <w:rStyle w:val="IndexLink"/>
              </w:rPr>
              <w:tab/>
            </w:r>
            <w:r>
              <w:rPr>
                <w:webHidden/>
              </w:rPr>
              <w:fldChar w:fldCharType="begin"/>
            </w:r>
            <w:r>
              <w:rPr>
                <w:webHidden/>
              </w:rPr>
              <w:instrText>PAGEREF _Toc232369168 \h</w:instrText>
            </w:r>
            <w:r>
              <w:rPr>
                <w:webHidden/>
              </w:rPr>
            </w:r>
            <w:r>
              <w:rPr>
                <w:webHidden/>
              </w:rPr>
              <w:fldChar w:fldCharType="separate"/>
            </w:r>
            <w:r>
              <w:rPr>
                <w:rStyle w:val="IndexLink"/>
                <w:rFonts w:eastAsiaTheme="minorEastAsia" w:cstheme="minorBidi"/>
                <w:kern w:val="2"/>
                <w14:ligatures w14:val="standardContextual"/>
              </w:rPr>
              <w:t>26</w:t>
            </w:r>
            <w:r>
              <w:rPr>
                <w:webHidden/>
              </w:rPr>
              <w:fldChar w:fldCharType="end"/>
            </w:r>
          </w:hyperlink>
        </w:p>
        <w:p w14:paraId="02581426"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69">
            <w:r>
              <w:rPr>
                <w:rStyle w:val="IndexLink"/>
                <w:webHidden/>
              </w:rPr>
              <w:t>3.3.2  Vollautomatisierte Sendungspipeline</w:t>
            </w:r>
            <w:r>
              <w:rPr>
                <w:rStyle w:val="IndexLink"/>
              </w:rPr>
              <w:tab/>
            </w:r>
            <w:r>
              <w:rPr>
                <w:webHidden/>
              </w:rPr>
              <w:fldChar w:fldCharType="begin"/>
            </w:r>
            <w:r>
              <w:rPr>
                <w:webHidden/>
              </w:rPr>
              <w:instrText>PAGEREF _Toc232369169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08099ECB"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70">
            <w:r>
              <w:rPr>
                <w:rStyle w:val="IndexLink"/>
                <w:webHidden/>
              </w:rPr>
              <w:t>3.3.3  Kuratierungs- und Empfehlungslogik mit alternativem Zielwert</w:t>
            </w:r>
            <w:r>
              <w:rPr>
                <w:rStyle w:val="IndexLink"/>
              </w:rPr>
              <w:tab/>
            </w:r>
            <w:r>
              <w:rPr>
                <w:webHidden/>
              </w:rPr>
              <w:fldChar w:fldCharType="begin"/>
            </w:r>
            <w:r>
              <w:rPr>
                <w:webHidden/>
              </w:rPr>
              <w:instrText>PAGEREF _Toc232369170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741D92EF"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71">
            <w:r>
              <w:rPr>
                <w:rStyle w:val="IndexLink"/>
                <w:webHidden/>
              </w:rPr>
              <w:t>3.3.4  Definierte Sessiongestaltung statt endlosem Strom</w:t>
            </w:r>
            <w:r>
              <w:rPr>
                <w:rStyle w:val="IndexLink"/>
              </w:rPr>
              <w:tab/>
            </w:r>
            <w:r>
              <w:rPr>
                <w:webHidden/>
              </w:rPr>
              <w:fldChar w:fldCharType="begin"/>
            </w:r>
            <w:r>
              <w:rPr>
                <w:webHidden/>
              </w:rPr>
              <w:instrText>PAGEREF _Toc232369171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2D9ACCB5"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72">
            <w:r>
              <w:rPr>
                <w:rStyle w:val="IndexLink"/>
                <w:webHidden/>
              </w:rPr>
              <w:t>3.3.5  Transparenz über Quellen, Logik und Personalisierung</w:t>
            </w:r>
            <w:r>
              <w:rPr>
                <w:rStyle w:val="IndexLink"/>
              </w:rPr>
              <w:tab/>
            </w:r>
            <w:r>
              <w:rPr>
                <w:webHidden/>
              </w:rPr>
              <w:fldChar w:fldCharType="begin"/>
            </w:r>
            <w:r>
              <w:rPr>
                <w:webHidden/>
              </w:rPr>
              <w:instrText>PAGEREF _Toc232369172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26AC0A0E"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3">
            <w:r>
              <w:rPr>
                <w:rStyle w:val="IndexLink"/>
                <w:webHidden/>
              </w:rPr>
              <w:t>3.4  Welche Mechanismen am Radio untersucht und verbessert werden</w:t>
            </w:r>
            <w:r>
              <w:rPr>
                <w:rStyle w:val="IndexLink"/>
              </w:rPr>
              <w:tab/>
            </w:r>
            <w:r>
              <w:rPr>
                <w:webHidden/>
              </w:rPr>
              <w:fldChar w:fldCharType="begin"/>
            </w:r>
            <w:r>
              <w:rPr>
                <w:webHidden/>
              </w:rPr>
              <w:instrText>PAGEREF _Toc232369173 \h</w:instrText>
            </w:r>
            <w:r>
              <w:rPr>
                <w:webHidden/>
              </w:rPr>
            </w:r>
            <w:r>
              <w:rPr>
                <w:webHidden/>
              </w:rPr>
              <w:fldChar w:fldCharType="separate"/>
            </w:r>
            <w:r>
              <w:rPr>
                <w:rStyle w:val="IndexLink"/>
                <w:rFonts w:eastAsiaTheme="minorEastAsia" w:cstheme="minorBidi"/>
                <w:kern w:val="2"/>
                <w14:ligatures w14:val="standardContextual"/>
              </w:rPr>
              <w:t>28</w:t>
            </w:r>
            <w:r>
              <w:rPr>
                <w:webHidden/>
              </w:rPr>
              <w:fldChar w:fldCharType="end"/>
            </w:r>
          </w:hyperlink>
        </w:p>
        <w:p w14:paraId="310A8DCF"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4">
            <w:r>
              <w:rPr>
                <w:rStyle w:val="IndexLink"/>
                <w:webHidden/>
              </w:rPr>
              <w:t>3.5  Abgrenzung des Untersuchungsumfangs</w:t>
            </w:r>
            <w:r>
              <w:rPr>
                <w:rStyle w:val="IndexLink"/>
              </w:rPr>
              <w:tab/>
            </w:r>
            <w:r>
              <w:rPr>
                <w:webHidden/>
              </w:rPr>
              <w:fldChar w:fldCharType="begin"/>
            </w:r>
            <w:r>
              <w:rPr>
                <w:webHidden/>
              </w:rPr>
              <w:instrText>PAGEREF _Toc232369174 \h</w:instrText>
            </w:r>
            <w:r>
              <w:rPr>
                <w:webHidden/>
              </w:rPr>
            </w:r>
            <w:r>
              <w:rPr>
                <w:webHidden/>
              </w:rPr>
              <w:fldChar w:fldCharType="separate"/>
            </w:r>
            <w:r>
              <w:rPr>
                <w:rStyle w:val="IndexLink"/>
                <w:rFonts w:eastAsiaTheme="minorEastAsia" w:cstheme="minorBidi"/>
                <w:kern w:val="2"/>
                <w14:ligatures w14:val="standardContextual"/>
              </w:rPr>
              <w:t>28</w:t>
            </w:r>
            <w:r>
              <w:rPr>
                <w:webHidden/>
              </w:rPr>
              <w:fldChar w:fldCharType="end"/>
            </w:r>
          </w:hyperlink>
        </w:p>
        <w:p w14:paraId="7CEF060D"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75">
            <w:r>
              <w:rPr>
                <w:rStyle w:val="IndexLink"/>
                <w:webHidden/>
              </w:rPr>
              <w:t>4  Forschungsfrage und Zielsetzung</w:t>
            </w:r>
            <w:r>
              <w:rPr>
                <w:rStyle w:val="IndexLink"/>
              </w:rPr>
              <w:tab/>
            </w:r>
            <w:r>
              <w:rPr>
                <w:webHidden/>
              </w:rPr>
              <w:fldChar w:fldCharType="begin"/>
            </w:r>
            <w:r>
              <w:rPr>
                <w:webHidden/>
              </w:rPr>
              <w:instrText>PAGEREF _Toc232369175 \h</w:instrText>
            </w:r>
            <w:r>
              <w:rPr>
                <w:webHidden/>
              </w:rPr>
            </w:r>
            <w:r>
              <w:rPr>
                <w:webHidden/>
              </w:rPr>
              <w:fldChar w:fldCharType="separate"/>
            </w:r>
            <w:r>
              <w:rPr>
                <w:rStyle w:val="IndexLink"/>
                <w:rFonts w:eastAsiaTheme="minorEastAsia" w:cstheme="minorBidi"/>
                <w:kern w:val="2"/>
                <w14:ligatures w14:val="standardContextual"/>
              </w:rPr>
              <w:t>29</w:t>
            </w:r>
            <w:r>
              <w:rPr>
                <w:webHidden/>
              </w:rPr>
              <w:fldChar w:fldCharType="end"/>
            </w:r>
          </w:hyperlink>
        </w:p>
        <w:p w14:paraId="78C82857"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6">
            <w:r>
              <w:rPr>
                <w:rStyle w:val="IndexLink"/>
                <w:webHidden/>
              </w:rPr>
              <w:t>4.1  Forschungsfrage</w:t>
            </w:r>
            <w:r>
              <w:rPr>
                <w:rStyle w:val="IndexLink"/>
              </w:rPr>
              <w:tab/>
            </w:r>
            <w:r>
              <w:rPr>
                <w:webHidden/>
              </w:rPr>
              <w:fldChar w:fldCharType="begin"/>
            </w:r>
            <w:r>
              <w:rPr>
                <w:webHidden/>
              </w:rPr>
              <w:instrText>PAGEREF _Toc232369176 \h</w:instrText>
            </w:r>
            <w:r>
              <w:rPr>
                <w:webHidden/>
              </w:rPr>
            </w:r>
            <w:r>
              <w:rPr>
                <w:webHidden/>
              </w:rPr>
              <w:fldChar w:fldCharType="separate"/>
            </w:r>
            <w:r>
              <w:rPr>
                <w:rStyle w:val="IndexLink"/>
                <w:rFonts w:eastAsiaTheme="minorEastAsia" w:cstheme="minorBidi"/>
                <w:kern w:val="2"/>
                <w14:ligatures w14:val="standardContextual"/>
              </w:rPr>
              <w:t>29</w:t>
            </w:r>
            <w:r>
              <w:rPr>
                <w:webHidden/>
              </w:rPr>
              <w:fldChar w:fldCharType="end"/>
            </w:r>
          </w:hyperlink>
        </w:p>
        <w:p w14:paraId="31C0891E"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7">
            <w:r>
              <w:rPr>
                <w:rStyle w:val="IndexLink"/>
                <w:webHidden/>
              </w:rPr>
              <w:t>4.2  Teilfragen</w:t>
            </w:r>
            <w:r>
              <w:rPr>
                <w:rStyle w:val="IndexLink"/>
              </w:rPr>
              <w:tab/>
            </w:r>
            <w:r>
              <w:rPr>
                <w:webHidden/>
              </w:rPr>
              <w:fldChar w:fldCharType="begin"/>
            </w:r>
            <w:r>
              <w:rPr>
                <w:webHidden/>
              </w:rPr>
              <w:instrText>PAGEREF _Toc232369177 \h</w:instrText>
            </w:r>
            <w:r>
              <w:rPr>
                <w:webHidden/>
              </w:rPr>
            </w:r>
            <w:r>
              <w:rPr>
                <w:webHidden/>
              </w:rPr>
              <w:fldChar w:fldCharType="separate"/>
            </w:r>
            <w:r>
              <w:rPr>
                <w:rStyle w:val="IndexLink"/>
                <w:rFonts w:eastAsiaTheme="minorEastAsia" w:cstheme="minorBidi"/>
                <w:kern w:val="2"/>
                <w14:ligatures w14:val="standardContextual"/>
              </w:rPr>
              <w:t>30</w:t>
            </w:r>
            <w:r>
              <w:rPr>
                <w:webHidden/>
              </w:rPr>
              <w:fldChar w:fldCharType="end"/>
            </w:r>
          </w:hyperlink>
        </w:p>
        <w:p w14:paraId="425912F3"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8">
            <w:r>
              <w:rPr>
                <w:rStyle w:val="IndexLink"/>
                <w:webHidden/>
              </w:rPr>
              <w:t>4.3  Goal und Objective</w:t>
            </w:r>
            <w:r>
              <w:rPr>
                <w:rStyle w:val="IndexLink"/>
              </w:rPr>
              <w:tab/>
            </w:r>
            <w:r>
              <w:rPr>
                <w:webHidden/>
              </w:rPr>
              <w:fldChar w:fldCharType="begin"/>
            </w:r>
            <w:r>
              <w:rPr>
                <w:webHidden/>
              </w:rPr>
              <w:instrText>PAGEREF _Toc232369178 \h</w:instrText>
            </w:r>
            <w:r>
              <w:rPr>
                <w:webHidden/>
              </w:rPr>
            </w:r>
            <w:r>
              <w:rPr>
                <w:webHidden/>
              </w:rPr>
              <w:fldChar w:fldCharType="separate"/>
            </w:r>
            <w:r>
              <w:rPr>
                <w:rStyle w:val="IndexLink"/>
                <w:rFonts w:eastAsiaTheme="minorEastAsia" w:cstheme="minorBidi"/>
                <w:kern w:val="2"/>
                <w14:ligatures w14:val="standardContextual"/>
              </w:rPr>
              <w:t>31</w:t>
            </w:r>
            <w:r>
              <w:rPr>
                <w:webHidden/>
              </w:rPr>
              <w:fldChar w:fldCharType="end"/>
            </w:r>
          </w:hyperlink>
        </w:p>
        <w:p w14:paraId="6E38BFF4"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9">
            <w:r>
              <w:rPr>
                <w:rStyle w:val="IndexLink"/>
                <w:webHidden/>
              </w:rPr>
              <w:t>4.4  Nutzen</w:t>
            </w:r>
            <w:r>
              <w:rPr>
                <w:rStyle w:val="IndexLink"/>
              </w:rPr>
              <w:tab/>
            </w:r>
            <w:r>
              <w:rPr>
                <w:webHidden/>
              </w:rPr>
              <w:fldChar w:fldCharType="begin"/>
            </w:r>
            <w:r>
              <w:rPr>
                <w:webHidden/>
              </w:rPr>
              <w:instrText>PAGEREF _Toc232369179 \h</w:instrText>
            </w:r>
            <w:r>
              <w:rPr>
                <w:webHidden/>
              </w:rPr>
            </w:r>
            <w:r>
              <w:rPr>
                <w:webHidden/>
              </w:rPr>
              <w:fldChar w:fldCharType="separate"/>
            </w:r>
            <w:r>
              <w:rPr>
                <w:rStyle w:val="IndexLink"/>
                <w:rFonts w:eastAsiaTheme="minorEastAsia" w:cstheme="minorBidi"/>
                <w:kern w:val="2"/>
                <w14:ligatures w14:val="standardContextual"/>
              </w:rPr>
              <w:t>31</w:t>
            </w:r>
            <w:r>
              <w:rPr>
                <w:webHidden/>
              </w:rPr>
              <w:fldChar w:fldCharType="end"/>
            </w:r>
          </w:hyperlink>
        </w:p>
        <w:p w14:paraId="1228DF04"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0">
            <w:r>
              <w:rPr>
                <w:rStyle w:val="IndexLink"/>
                <w:webHidden/>
              </w:rPr>
              <w:t>4.5  Abgrenzung</w:t>
            </w:r>
            <w:r>
              <w:rPr>
                <w:rStyle w:val="IndexLink"/>
              </w:rPr>
              <w:tab/>
            </w:r>
            <w:r>
              <w:rPr>
                <w:webHidden/>
              </w:rPr>
              <w:fldChar w:fldCharType="begin"/>
            </w:r>
            <w:r>
              <w:rPr>
                <w:webHidden/>
              </w:rPr>
              <w:instrText>PAGEREF _Toc232369180 \h</w:instrText>
            </w:r>
            <w:r>
              <w:rPr>
                <w:webHidden/>
              </w:rPr>
            </w:r>
            <w:r>
              <w:rPr>
                <w:webHidden/>
              </w:rPr>
              <w:fldChar w:fldCharType="separate"/>
            </w:r>
            <w:r>
              <w:rPr>
                <w:rStyle w:val="IndexLink"/>
                <w:rFonts w:eastAsiaTheme="minorEastAsia" w:cstheme="minorBidi"/>
                <w:kern w:val="2"/>
                <w14:ligatures w14:val="standardContextual"/>
              </w:rPr>
              <w:t>32</w:t>
            </w:r>
            <w:r>
              <w:rPr>
                <w:webHidden/>
              </w:rPr>
              <w:fldChar w:fldCharType="end"/>
            </w:r>
          </w:hyperlink>
        </w:p>
        <w:p w14:paraId="45005B2B"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81">
            <w:r>
              <w:rPr>
                <w:rStyle w:val="IndexLink"/>
                <w:webHidden/>
              </w:rPr>
              <w:t>5  Methodik</w:t>
            </w:r>
            <w:r>
              <w:rPr>
                <w:rStyle w:val="IndexLink"/>
              </w:rPr>
              <w:tab/>
            </w:r>
            <w:r>
              <w:rPr>
                <w:webHidden/>
              </w:rPr>
              <w:fldChar w:fldCharType="begin"/>
            </w:r>
            <w:r>
              <w:rPr>
                <w:webHidden/>
              </w:rPr>
              <w:instrText>PAGEREF _Toc232369181 \h</w:instrText>
            </w:r>
            <w:r>
              <w:rPr>
                <w:webHidden/>
              </w:rPr>
            </w:r>
            <w:r>
              <w:rPr>
                <w:webHidden/>
              </w:rPr>
              <w:fldChar w:fldCharType="separate"/>
            </w:r>
            <w:r>
              <w:rPr>
                <w:rStyle w:val="IndexLink"/>
                <w:rFonts w:eastAsiaTheme="minorEastAsia" w:cstheme="minorBidi"/>
                <w:kern w:val="2"/>
                <w14:ligatures w14:val="standardContextual"/>
              </w:rPr>
              <w:t>34</w:t>
            </w:r>
            <w:r>
              <w:rPr>
                <w:webHidden/>
              </w:rPr>
              <w:fldChar w:fldCharType="end"/>
            </w:r>
          </w:hyperlink>
        </w:p>
        <w:p w14:paraId="39B65BBC"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2">
            <w:r>
              <w:rPr>
                <w:rStyle w:val="IndexLink"/>
                <w:webHidden/>
              </w:rPr>
              <w:t>5.1  Vorgehen der Literaturrecherche</w:t>
            </w:r>
            <w:r>
              <w:rPr>
                <w:rStyle w:val="IndexLink"/>
              </w:rPr>
              <w:tab/>
            </w:r>
            <w:r>
              <w:rPr>
                <w:webHidden/>
              </w:rPr>
              <w:fldChar w:fldCharType="begin"/>
            </w:r>
            <w:r>
              <w:rPr>
                <w:webHidden/>
              </w:rPr>
              <w:instrText>PAGEREF _Toc232369182 \h</w:instrText>
            </w:r>
            <w:r>
              <w:rPr>
                <w:webHidden/>
              </w:rPr>
            </w:r>
            <w:r>
              <w:rPr>
                <w:webHidden/>
              </w:rPr>
              <w:fldChar w:fldCharType="separate"/>
            </w:r>
            <w:r>
              <w:rPr>
                <w:rStyle w:val="IndexLink"/>
                <w:rFonts w:eastAsiaTheme="minorEastAsia" w:cstheme="minorBidi"/>
                <w:kern w:val="2"/>
                <w14:ligatures w14:val="standardContextual"/>
              </w:rPr>
              <w:t>34</w:t>
            </w:r>
            <w:r>
              <w:rPr>
                <w:webHidden/>
              </w:rPr>
              <w:fldChar w:fldCharType="end"/>
            </w:r>
          </w:hyperlink>
        </w:p>
        <w:p w14:paraId="23EA1058"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3">
            <w:r>
              <w:rPr>
                <w:rStyle w:val="IndexLink"/>
                <w:webHidden/>
              </w:rPr>
              <w:t>5.2  Forschungsdesign</w:t>
            </w:r>
            <w:r>
              <w:rPr>
                <w:rStyle w:val="IndexLink"/>
              </w:rPr>
              <w:tab/>
            </w:r>
            <w:r>
              <w:rPr>
                <w:webHidden/>
              </w:rPr>
              <w:fldChar w:fldCharType="begin"/>
            </w:r>
            <w:r>
              <w:rPr>
                <w:webHidden/>
              </w:rPr>
              <w:instrText>PAGEREF _Toc232369183 \h</w:instrText>
            </w:r>
            <w:r>
              <w:rPr>
                <w:webHidden/>
              </w:rPr>
            </w:r>
            <w:r>
              <w:rPr>
                <w:webHidden/>
              </w:rPr>
              <w:fldChar w:fldCharType="separate"/>
            </w:r>
            <w:r>
              <w:rPr>
                <w:rStyle w:val="IndexLink"/>
                <w:rFonts w:eastAsiaTheme="minorEastAsia" w:cstheme="minorBidi"/>
                <w:kern w:val="2"/>
                <w14:ligatures w14:val="standardContextual"/>
              </w:rPr>
              <w:t>35</w:t>
            </w:r>
            <w:r>
              <w:rPr>
                <w:webHidden/>
              </w:rPr>
              <w:fldChar w:fldCharType="end"/>
            </w:r>
          </w:hyperlink>
        </w:p>
        <w:p w14:paraId="6581B9A9"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4">
            <w:r>
              <w:rPr>
                <w:rStyle w:val="IndexLink"/>
                <w:webHidden/>
              </w:rPr>
              <w:t>5.3  Vorgehen im Überblick</w:t>
            </w:r>
            <w:r>
              <w:rPr>
                <w:rStyle w:val="IndexLink"/>
              </w:rPr>
              <w:tab/>
            </w:r>
            <w:r>
              <w:rPr>
                <w:webHidden/>
              </w:rPr>
              <w:fldChar w:fldCharType="begin"/>
            </w:r>
            <w:r>
              <w:rPr>
                <w:webHidden/>
              </w:rPr>
              <w:instrText>PAGEREF _Toc232369184 \h</w:instrText>
            </w:r>
            <w:r>
              <w:rPr>
                <w:webHidden/>
              </w:rPr>
            </w:r>
            <w:r>
              <w:rPr>
                <w:webHidden/>
              </w:rPr>
              <w:fldChar w:fldCharType="separate"/>
            </w:r>
            <w:r>
              <w:rPr>
                <w:rStyle w:val="IndexLink"/>
                <w:rFonts w:eastAsiaTheme="minorEastAsia" w:cstheme="minorBidi"/>
                <w:kern w:val="2"/>
                <w14:ligatures w14:val="standardContextual"/>
              </w:rPr>
              <w:t>36</w:t>
            </w:r>
            <w:r>
              <w:rPr>
                <w:webHidden/>
              </w:rPr>
              <w:fldChar w:fldCharType="end"/>
            </w:r>
          </w:hyperlink>
        </w:p>
        <w:p w14:paraId="3CBC835A"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5">
            <w:r>
              <w:rPr>
                <w:rStyle w:val="IndexLink"/>
                <w:webHidden/>
              </w:rPr>
              <w:t>5.4  Methoden der Datenerhebung</w:t>
            </w:r>
            <w:r>
              <w:rPr>
                <w:rStyle w:val="IndexLink"/>
              </w:rPr>
              <w:tab/>
            </w:r>
            <w:r>
              <w:rPr>
                <w:webHidden/>
              </w:rPr>
              <w:fldChar w:fldCharType="begin"/>
            </w:r>
            <w:r>
              <w:rPr>
                <w:webHidden/>
              </w:rPr>
              <w:instrText>PAGEREF _Toc232369185 \h</w:instrText>
            </w:r>
            <w:r>
              <w:rPr>
                <w:webHidden/>
              </w:rPr>
            </w:r>
            <w:r>
              <w:rPr>
                <w:webHidden/>
              </w:rPr>
              <w:fldChar w:fldCharType="separate"/>
            </w:r>
            <w:r>
              <w:rPr>
                <w:rStyle w:val="IndexLink"/>
                <w:rFonts w:eastAsiaTheme="minorEastAsia" w:cstheme="minorBidi"/>
                <w:kern w:val="2"/>
                <w14:ligatures w14:val="standardContextual"/>
              </w:rPr>
              <w:t>37</w:t>
            </w:r>
            <w:r>
              <w:rPr>
                <w:webHidden/>
              </w:rPr>
              <w:fldChar w:fldCharType="end"/>
            </w:r>
          </w:hyperlink>
        </w:p>
        <w:p w14:paraId="2707F04F"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6">
            <w:r>
              <w:rPr>
                <w:rStyle w:val="IndexLink"/>
                <w:webHidden/>
              </w:rPr>
              <w:t>5.5  Methoden der Auswertung</w:t>
            </w:r>
            <w:r>
              <w:rPr>
                <w:rStyle w:val="IndexLink"/>
              </w:rPr>
              <w:tab/>
            </w:r>
            <w:r>
              <w:rPr>
                <w:webHidden/>
              </w:rPr>
              <w:fldChar w:fldCharType="begin"/>
            </w:r>
            <w:r>
              <w:rPr>
                <w:webHidden/>
              </w:rPr>
              <w:instrText>PAGEREF _Toc232369186 \h</w:instrText>
            </w:r>
            <w:r>
              <w:rPr>
                <w:webHidden/>
              </w:rPr>
            </w:r>
            <w:r>
              <w:rPr>
                <w:webHidden/>
              </w:rPr>
              <w:fldChar w:fldCharType="separate"/>
            </w:r>
            <w:r>
              <w:rPr>
                <w:rStyle w:val="IndexLink"/>
                <w:rFonts w:eastAsiaTheme="minorEastAsia" w:cstheme="minorBidi"/>
                <w:kern w:val="2"/>
                <w14:ligatures w14:val="standardContextual"/>
              </w:rPr>
              <w:t>38</w:t>
            </w:r>
            <w:r>
              <w:rPr>
                <w:webHidden/>
              </w:rPr>
              <w:fldChar w:fldCharType="end"/>
            </w:r>
          </w:hyperlink>
        </w:p>
        <w:p w14:paraId="769ACDA7"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7">
            <w:r>
              <w:rPr>
                <w:rStyle w:val="IndexLink"/>
                <w:webHidden/>
              </w:rPr>
              <w:t>5.6  Reflexion zu Ressourcen und Kompetenzen</w:t>
            </w:r>
            <w:r>
              <w:rPr>
                <w:rStyle w:val="IndexLink"/>
              </w:rPr>
              <w:tab/>
            </w:r>
            <w:r>
              <w:rPr>
                <w:webHidden/>
              </w:rPr>
              <w:fldChar w:fldCharType="begin"/>
            </w:r>
            <w:r>
              <w:rPr>
                <w:webHidden/>
              </w:rPr>
              <w:instrText>PAGEREF _Toc232369187 \h</w:instrText>
            </w:r>
            <w:r>
              <w:rPr>
                <w:webHidden/>
              </w:rPr>
            </w:r>
            <w:r>
              <w:rPr>
                <w:webHidden/>
              </w:rPr>
              <w:fldChar w:fldCharType="separate"/>
            </w:r>
            <w:r>
              <w:rPr>
                <w:rStyle w:val="IndexLink"/>
                <w:rFonts w:eastAsiaTheme="minorEastAsia" w:cstheme="minorBidi"/>
                <w:kern w:val="2"/>
                <w14:ligatures w14:val="standardContextual"/>
              </w:rPr>
              <w:t>39</w:t>
            </w:r>
            <w:r>
              <w:rPr>
                <w:webHidden/>
              </w:rPr>
              <w:fldChar w:fldCharType="end"/>
            </w:r>
          </w:hyperlink>
        </w:p>
        <w:p w14:paraId="2BD08065"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88">
            <w:r>
              <w:rPr>
                <w:rStyle w:val="IndexLink"/>
                <w:webHidden/>
              </w:rPr>
              <w:t>6  Konzept und Architektur</w:t>
            </w:r>
            <w:r>
              <w:rPr>
                <w:rStyle w:val="IndexLink"/>
              </w:rPr>
              <w:tab/>
            </w:r>
            <w:r>
              <w:rPr>
                <w:webHidden/>
              </w:rPr>
              <w:fldChar w:fldCharType="begin"/>
            </w:r>
            <w:r>
              <w:rPr>
                <w:webHidden/>
              </w:rPr>
              <w:instrText>PAGEREF _Toc232369188 \h</w:instrText>
            </w:r>
            <w:r>
              <w:rPr>
                <w:webHidden/>
              </w:rPr>
            </w:r>
            <w:r>
              <w:rPr>
                <w:webHidden/>
              </w:rPr>
              <w:fldChar w:fldCharType="separate"/>
            </w:r>
            <w:r>
              <w:rPr>
                <w:rStyle w:val="IndexLink"/>
                <w:rFonts w:eastAsiaTheme="minorEastAsia" w:cstheme="minorBidi"/>
                <w:kern w:val="2"/>
                <w14:ligatures w14:val="standardContextual"/>
              </w:rPr>
              <w:t>41</w:t>
            </w:r>
            <w:r>
              <w:rPr>
                <w:webHidden/>
              </w:rPr>
              <w:fldChar w:fldCharType="end"/>
            </w:r>
          </w:hyperlink>
        </w:p>
        <w:p w14:paraId="78DA7EED"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9">
            <w:r>
              <w:rPr>
                <w:rStyle w:val="IndexLink"/>
                <w:webHidden/>
              </w:rPr>
              <w:t>6.1  Anforderungen</w:t>
            </w:r>
            <w:r>
              <w:rPr>
                <w:rStyle w:val="IndexLink"/>
              </w:rPr>
              <w:tab/>
            </w:r>
            <w:r>
              <w:rPr>
                <w:webHidden/>
              </w:rPr>
              <w:fldChar w:fldCharType="begin"/>
            </w:r>
            <w:r>
              <w:rPr>
                <w:webHidden/>
              </w:rPr>
              <w:instrText>PAGEREF _Toc232369189 \h</w:instrText>
            </w:r>
            <w:r>
              <w:rPr>
                <w:webHidden/>
              </w:rPr>
            </w:r>
            <w:r>
              <w:rPr>
                <w:webHidden/>
              </w:rPr>
              <w:fldChar w:fldCharType="separate"/>
            </w:r>
            <w:r>
              <w:rPr>
                <w:rStyle w:val="IndexLink"/>
                <w:rFonts w:eastAsiaTheme="minorEastAsia" w:cstheme="minorBidi"/>
                <w:kern w:val="2"/>
                <w14:ligatures w14:val="standardContextual"/>
              </w:rPr>
              <w:t>41</w:t>
            </w:r>
            <w:r>
              <w:rPr>
                <w:webHidden/>
              </w:rPr>
              <w:fldChar w:fldCharType="end"/>
            </w:r>
          </w:hyperlink>
        </w:p>
        <w:p w14:paraId="71443AF0"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90">
            <w:r>
              <w:rPr>
                <w:rStyle w:val="IndexLink"/>
                <w:webHidden/>
              </w:rPr>
              <w:t>6.2  Architekturüberblick</w:t>
            </w:r>
            <w:r>
              <w:rPr>
                <w:rStyle w:val="IndexLink"/>
              </w:rPr>
              <w:tab/>
            </w:r>
            <w:r>
              <w:rPr>
                <w:webHidden/>
              </w:rPr>
              <w:fldChar w:fldCharType="begin"/>
            </w:r>
            <w:r>
              <w:rPr>
                <w:webHidden/>
              </w:rPr>
              <w:instrText>PAGEREF _Toc232369190 \h</w:instrText>
            </w:r>
            <w:r>
              <w:rPr>
                <w:webHidden/>
              </w:rPr>
            </w:r>
            <w:r>
              <w:rPr>
                <w:webHidden/>
              </w:rPr>
              <w:fldChar w:fldCharType="separate"/>
            </w:r>
            <w:r>
              <w:rPr>
                <w:rStyle w:val="IndexLink"/>
                <w:rFonts w:eastAsiaTheme="minorEastAsia" w:cstheme="minorBidi"/>
                <w:kern w:val="2"/>
                <w14:ligatures w14:val="standardContextual"/>
              </w:rPr>
              <w:t>42</w:t>
            </w:r>
            <w:r>
              <w:rPr>
                <w:webHidden/>
              </w:rPr>
              <w:fldChar w:fldCharType="end"/>
            </w:r>
          </w:hyperlink>
        </w:p>
        <w:p w14:paraId="6195F84E"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91">
            <w:r>
              <w:rPr>
                <w:rStyle w:val="IndexLink"/>
                <w:webHidden/>
              </w:rPr>
              <w:t>6.3  Komponenten im Detail</w:t>
            </w:r>
            <w:r>
              <w:rPr>
                <w:rStyle w:val="IndexLink"/>
              </w:rPr>
              <w:tab/>
            </w:r>
            <w:r>
              <w:rPr>
                <w:webHidden/>
              </w:rPr>
              <w:fldChar w:fldCharType="begin"/>
            </w:r>
            <w:r>
              <w:rPr>
                <w:webHidden/>
              </w:rPr>
              <w:instrText>PAGEREF _Toc232369191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5163B08F"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2">
            <w:r>
              <w:rPr>
                <w:rStyle w:val="IndexLink"/>
                <w:webHidden/>
              </w:rPr>
              <w:t>6.3.1  Orchestrator</w:t>
            </w:r>
            <w:r>
              <w:rPr>
                <w:rStyle w:val="IndexLink"/>
              </w:rPr>
              <w:tab/>
            </w:r>
            <w:r>
              <w:rPr>
                <w:webHidden/>
              </w:rPr>
              <w:fldChar w:fldCharType="begin"/>
            </w:r>
            <w:r>
              <w:rPr>
                <w:webHidden/>
              </w:rPr>
              <w:instrText>PAGEREF _Toc232369192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78795130"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3">
            <w:r>
              <w:rPr>
                <w:rStyle w:val="IndexLink"/>
                <w:webHidden/>
              </w:rPr>
              <w:t>6.3.2  Personalisierungsmodul</w:t>
            </w:r>
            <w:r>
              <w:rPr>
                <w:rStyle w:val="IndexLink"/>
              </w:rPr>
              <w:tab/>
            </w:r>
            <w:r>
              <w:rPr>
                <w:webHidden/>
              </w:rPr>
              <w:fldChar w:fldCharType="begin"/>
            </w:r>
            <w:r>
              <w:rPr>
                <w:webHidden/>
              </w:rPr>
              <w:instrText>PAGEREF _Toc232369193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612C8636"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4">
            <w:r>
              <w:rPr>
                <w:rStyle w:val="IndexLink"/>
                <w:webHidden/>
              </w:rPr>
              <w:t>6.3.3  Nachrichten- und Datenintegration</w:t>
            </w:r>
            <w:r>
              <w:rPr>
                <w:rStyle w:val="IndexLink"/>
              </w:rPr>
              <w:tab/>
            </w:r>
            <w:r>
              <w:rPr>
                <w:webHidden/>
              </w:rPr>
              <w:fldChar w:fldCharType="begin"/>
            </w:r>
            <w:r>
              <w:rPr>
                <w:webHidden/>
              </w:rPr>
              <w:instrText>PAGEREF _Toc232369194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0425B57D"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5">
            <w:r>
              <w:rPr>
                <w:rStyle w:val="IndexLink"/>
                <w:webHidden/>
              </w:rPr>
              <w:t>6.3.4  LLM-Textgenerierung</w:t>
            </w:r>
            <w:r>
              <w:rPr>
                <w:rStyle w:val="IndexLink"/>
              </w:rPr>
              <w:tab/>
            </w:r>
            <w:r>
              <w:rPr>
                <w:webHidden/>
              </w:rPr>
              <w:fldChar w:fldCharType="begin"/>
            </w:r>
            <w:r>
              <w:rPr>
                <w:webHidden/>
              </w:rPr>
              <w:instrText>PAGEREF _Toc232369195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35B03728"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6">
            <w:r>
              <w:rPr>
                <w:rStyle w:val="IndexLink"/>
                <w:webHidden/>
              </w:rPr>
              <w:t>6.3.5  Sprachsynthese</w:t>
            </w:r>
            <w:r>
              <w:rPr>
                <w:rStyle w:val="IndexLink"/>
              </w:rPr>
              <w:tab/>
            </w:r>
            <w:r>
              <w:rPr>
                <w:webHidden/>
              </w:rPr>
              <w:fldChar w:fldCharType="begin"/>
            </w:r>
            <w:r>
              <w:rPr>
                <w:webHidden/>
              </w:rPr>
              <w:instrText>PAGEREF _Toc232369196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4440BC98"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7">
            <w:r>
              <w:rPr>
                <w:rStyle w:val="IndexLink"/>
                <w:webHidden/>
              </w:rPr>
              <w:t>6.3.6  Musikeinbindung</w:t>
            </w:r>
            <w:r>
              <w:rPr>
                <w:rStyle w:val="IndexLink"/>
              </w:rPr>
              <w:tab/>
            </w:r>
            <w:r>
              <w:rPr>
                <w:webHidden/>
              </w:rPr>
              <w:fldChar w:fldCharType="begin"/>
            </w:r>
            <w:r>
              <w:rPr>
                <w:webHidden/>
              </w:rPr>
              <w:instrText>PAGEREF _Toc232369197 \h</w:instrText>
            </w:r>
            <w:r>
              <w:rPr>
                <w:webHidden/>
              </w:rPr>
            </w:r>
            <w:r>
              <w:rPr>
                <w:webHidden/>
              </w:rPr>
              <w:fldChar w:fldCharType="separate"/>
            </w:r>
            <w:r>
              <w:rPr>
                <w:rStyle w:val="IndexLink"/>
                <w:rFonts w:eastAsiaTheme="minorEastAsia" w:cstheme="minorBidi"/>
                <w:kern w:val="2"/>
                <w14:ligatures w14:val="standardContextual"/>
              </w:rPr>
              <w:t>45</w:t>
            </w:r>
            <w:r>
              <w:rPr>
                <w:webHidden/>
              </w:rPr>
              <w:fldChar w:fldCharType="end"/>
            </w:r>
          </w:hyperlink>
        </w:p>
        <w:p w14:paraId="028FDC81" w14:textId="77777777" w:rsidR="00DB2644"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8">
            <w:r>
              <w:rPr>
                <w:rStyle w:val="IndexLink"/>
                <w:webHidden/>
              </w:rPr>
              <w:t>6.3.7  Webapplikation und Benutzeroberfläche</w:t>
            </w:r>
            <w:r>
              <w:rPr>
                <w:rStyle w:val="IndexLink"/>
              </w:rPr>
              <w:tab/>
            </w:r>
            <w:r>
              <w:rPr>
                <w:webHidden/>
              </w:rPr>
              <w:fldChar w:fldCharType="begin"/>
            </w:r>
            <w:r>
              <w:rPr>
                <w:webHidden/>
              </w:rPr>
              <w:instrText>PAGEREF _Toc232369198 \h</w:instrText>
            </w:r>
            <w:r>
              <w:rPr>
                <w:webHidden/>
              </w:rPr>
            </w:r>
            <w:r>
              <w:rPr>
                <w:webHidden/>
              </w:rPr>
              <w:fldChar w:fldCharType="separate"/>
            </w:r>
            <w:r>
              <w:rPr>
                <w:rStyle w:val="IndexLink"/>
                <w:rFonts w:eastAsiaTheme="minorEastAsia" w:cstheme="minorBidi"/>
                <w:kern w:val="2"/>
                <w14:ligatures w14:val="standardContextual"/>
              </w:rPr>
              <w:t>45</w:t>
            </w:r>
            <w:r>
              <w:rPr>
                <w:webHidden/>
              </w:rPr>
              <w:fldChar w:fldCharType="end"/>
            </w:r>
          </w:hyperlink>
        </w:p>
        <w:p w14:paraId="640AE6B3"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99">
            <w:r>
              <w:rPr>
                <w:rStyle w:val="IndexLink"/>
                <w:webHidden/>
              </w:rPr>
              <w:t>6.4  Wellbeing-Features im Design</w:t>
            </w:r>
            <w:r>
              <w:rPr>
                <w:rStyle w:val="IndexLink"/>
              </w:rPr>
              <w:tab/>
            </w:r>
            <w:r>
              <w:rPr>
                <w:webHidden/>
              </w:rPr>
              <w:fldChar w:fldCharType="begin"/>
            </w:r>
            <w:r>
              <w:rPr>
                <w:webHidden/>
              </w:rPr>
              <w:instrText>PAGEREF _Toc232369199 \h</w:instrText>
            </w:r>
            <w:r>
              <w:rPr>
                <w:webHidden/>
              </w:rPr>
            </w:r>
            <w:r>
              <w:rPr>
                <w:webHidden/>
              </w:rPr>
              <w:fldChar w:fldCharType="separate"/>
            </w:r>
            <w:r>
              <w:rPr>
                <w:rStyle w:val="IndexLink"/>
                <w:rFonts w:eastAsiaTheme="minorEastAsia" w:cstheme="minorBidi"/>
                <w:kern w:val="2"/>
                <w14:ligatures w14:val="standardContextual"/>
              </w:rPr>
              <w:t>46</w:t>
            </w:r>
            <w:r>
              <w:rPr>
                <w:webHidden/>
              </w:rPr>
              <w:fldChar w:fldCharType="end"/>
            </w:r>
          </w:hyperlink>
        </w:p>
        <w:p w14:paraId="114156D2"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0">
            <w:r>
              <w:rPr>
                <w:rStyle w:val="IndexLink"/>
                <w:webHidden/>
              </w:rPr>
              <w:t>6.5  Mapping von Werten auf Designentscheidungen</w:t>
            </w:r>
            <w:r>
              <w:rPr>
                <w:rStyle w:val="IndexLink"/>
              </w:rPr>
              <w:tab/>
            </w:r>
            <w:r>
              <w:rPr>
                <w:webHidden/>
              </w:rPr>
              <w:fldChar w:fldCharType="begin"/>
            </w:r>
            <w:r>
              <w:rPr>
                <w:webHidden/>
              </w:rPr>
              <w:instrText>PAGEREF _Toc232369200 \h</w:instrText>
            </w:r>
            <w:r>
              <w:rPr>
                <w:webHidden/>
              </w:rPr>
            </w:r>
            <w:r>
              <w:rPr>
                <w:webHidden/>
              </w:rPr>
              <w:fldChar w:fldCharType="separate"/>
            </w:r>
            <w:r>
              <w:rPr>
                <w:rStyle w:val="IndexLink"/>
                <w:rFonts w:eastAsiaTheme="minorEastAsia" w:cstheme="minorBidi"/>
                <w:kern w:val="2"/>
                <w14:ligatures w14:val="standardContextual"/>
              </w:rPr>
              <w:t>47</w:t>
            </w:r>
            <w:r>
              <w:rPr>
                <w:webHidden/>
              </w:rPr>
              <w:fldChar w:fldCharType="end"/>
            </w:r>
          </w:hyperlink>
        </w:p>
        <w:p w14:paraId="12AC6F16"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1">
            <w:r>
              <w:rPr>
                <w:rStyle w:val="IndexLink"/>
                <w:webHidden/>
              </w:rPr>
              <w:t>6.6  Datenschutz und Datenfluss</w:t>
            </w:r>
            <w:r>
              <w:rPr>
                <w:rStyle w:val="IndexLink"/>
              </w:rPr>
              <w:tab/>
            </w:r>
            <w:r>
              <w:rPr>
                <w:webHidden/>
              </w:rPr>
              <w:fldChar w:fldCharType="begin"/>
            </w:r>
            <w:r>
              <w:rPr>
                <w:webHidden/>
              </w:rPr>
              <w:instrText>PAGEREF _Toc232369201 \h</w:instrText>
            </w:r>
            <w:r>
              <w:rPr>
                <w:webHidden/>
              </w:rPr>
            </w:r>
            <w:r>
              <w:rPr>
                <w:webHidden/>
              </w:rPr>
              <w:fldChar w:fldCharType="separate"/>
            </w:r>
            <w:r>
              <w:rPr>
                <w:rStyle w:val="IndexLink"/>
                <w:rFonts w:eastAsiaTheme="minorEastAsia" w:cstheme="minorBidi"/>
                <w:kern w:val="2"/>
                <w14:ligatures w14:val="standardContextual"/>
              </w:rPr>
              <w:t>48</w:t>
            </w:r>
            <w:r>
              <w:rPr>
                <w:webHidden/>
              </w:rPr>
              <w:fldChar w:fldCharType="end"/>
            </w:r>
          </w:hyperlink>
        </w:p>
        <w:p w14:paraId="7C2E6CB1"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02">
            <w:r>
              <w:rPr>
                <w:rStyle w:val="IndexLink"/>
                <w:webHidden/>
              </w:rPr>
              <w:t>7  Implementation</w:t>
            </w:r>
            <w:r>
              <w:rPr>
                <w:rStyle w:val="IndexLink"/>
              </w:rPr>
              <w:tab/>
            </w:r>
            <w:r>
              <w:rPr>
                <w:webHidden/>
              </w:rPr>
              <w:fldChar w:fldCharType="begin"/>
            </w:r>
            <w:r>
              <w:rPr>
                <w:webHidden/>
              </w:rPr>
              <w:instrText>PAGEREF _Toc232369202 \h</w:instrText>
            </w:r>
            <w:r>
              <w:rPr>
                <w:webHidden/>
              </w:rPr>
            </w:r>
            <w:r>
              <w:rPr>
                <w:webHidden/>
              </w:rPr>
              <w:fldChar w:fldCharType="separate"/>
            </w:r>
            <w:r>
              <w:rPr>
                <w:rStyle w:val="IndexLink"/>
                <w:rFonts w:eastAsiaTheme="minorEastAsia" w:cstheme="minorBidi"/>
                <w:kern w:val="2"/>
                <w14:ligatures w14:val="standardContextual"/>
              </w:rPr>
              <w:t>49</w:t>
            </w:r>
            <w:r>
              <w:rPr>
                <w:webHidden/>
              </w:rPr>
              <w:fldChar w:fldCharType="end"/>
            </w:r>
          </w:hyperlink>
        </w:p>
        <w:p w14:paraId="1C0CAA01"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3">
            <w:r>
              <w:rPr>
                <w:rStyle w:val="IndexLink"/>
                <w:webHidden/>
              </w:rPr>
              <w:t>7.1  Vorgehen und Iterationen</w:t>
            </w:r>
            <w:r>
              <w:rPr>
                <w:rStyle w:val="IndexLink"/>
              </w:rPr>
              <w:tab/>
            </w:r>
            <w:r>
              <w:rPr>
                <w:webHidden/>
              </w:rPr>
              <w:fldChar w:fldCharType="begin"/>
            </w:r>
            <w:r>
              <w:rPr>
                <w:webHidden/>
              </w:rPr>
              <w:instrText>PAGEREF _Toc232369203 \h</w:instrText>
            </w:r>
            <w:r>
              <w:rPr>
                <w:webHidden/>
              </w:rPr>
            </w:r>
            <w:r>
              <w:rPr>
                <w:webHidden/>
              </w:rPr>
              <w:fldChar w:fldCharType="separate"/>
            </w:r>
            <w:r>
              <w:rPr>
                <w:rStyle w:val="IndexLink"/>
                <w:rFonts w:eastAsiaTheme="minorEastAsia" w:cstheme="minorBidi"/>
                <w:kern w:val="2"/>
                <w14:ligatures w14:val="standardContextual"/>
              </w:rPr>
              <w:t>49</w:t>
            </w:r>
            <w:r>
              <w:rPr>
                <w:webHidden/>
              </w:rPr>
              <w:fldChar w:fldCharType="end"/>
            </w:r>
          </w:hyperlink>
        </w:p>
        <w:p w14:paraId="2CE2AAD3"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4">
            <w:r>
              <w:rPr>
                <w:rStyle w:val="IndexLink"/>
                <w:webHidden/>
              </w:rPr>
              <w:t>7.2  Repository-Struktur und Tech-Stack</w:t>
            </w:r>
            <w:r>
              <w:rPr>
                <w:rStyle w:val="IndexLink"/>
              </w:rPr>
              <w:tab/>
            </w:r>
            <w:r>
              <w:rPr>
                <w:webHidden/>
              </w:rPr>
              <w:fldChar w:fldCharType="begin"/>
            </w:r>
            <w:r>
              <w:rPr>
                <w:webHidden/>
              </w:rPr>
              <w:instrText>PAGEREF _Toc232369204 \h</w:instrText>
            </w:r>
            <w:r>
              <w:rPr>
                <w:webHidden/>
              </w:rPr>
            </w:r>
            <w:r>
              <w:rPr>
                <w:webHidden/>
              </w:rPr>
              <w:fldChar w:fldCharType="separate"/>
            </w:r>
            <w:r>
              <w:rPr>
                <w:rStyle w:val="IndexLink"/>
                <w:rFonts w:eastAsiaTheme="minorEastAsia" w:cstheme="minorBidi"/>
                <w:kern w:val="2"/>
                <w14:ligatures w14:val="standardContextual"/>
              </w:rPr>
              <w:t>50</w:t>
            </w:r>
            <w:r>
              <w:rPr>
                <w:webHidden/>
              </w:rPr>
              <w:fldChar w:fldCharType="end"/>
            </w:r>
          </w:hyperlink>
        </w:p>
        <w:p w14:paraId="0EC03EEA"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5">
            <w:r>
              <w:rPr>
                <w:rStyle w:val="IndexLink"/>
                <w:webHidden/>
              </w:rPr>
              <w:t>7.3  Pipeline-Implementation</w:t>
            </w:r>
            <w:r>
              <w:rPr>
                <w:rStyle w:val="IndexLink"/>
              </w:rPr>
              <w:tab/>
            </w:r>
            <w:r>
              <w:rPr>
                <w:webHidden/>
              </w:rPr>
              <w:fldChar w:fldCharType="begin"/>
            </w:r>
            <w:r>
              <w:rPr>
                <w:webHidden/>
              </w:rPr>
              <w:instrText>PAGEREF _Toc232369205 \h</w:instrText>
            </w:r>
            <w:r>
              <w:rPr>
                <w:webHidden/>
              </w:rPr>
            </w:r>
            <w:r>
              <w:rPr>
                <w:webHidden/>
              </w:rPr>
              <w:fldChar w:fldCharType="separate"/>
            </w:r>
            <w:r>
              <w:rPr>
                <w:rStyle w:val="IndexLink"/>
                <w:rFonts w:eastAsiaTheme="minorEastAsia" w:cstheme="minorBidi"/>
                <w:kern w:val="2"/>
                <w14:ligatures w14:val="standardContextual"/>
              </w:rPr>
              <w:t>50</w:t>
            </w:r>
            <w:r>
              <w:rPr>
                <w:webHidden/>
              </w:rPr>
              <w:fldChar w:fldCharType="end"/>
            </w:r>
          </w:hyperlink>
        </w:p>
        <w:p w14:paraId="003A5DD2"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6">
            <w:r>
              <w:rPr>
                <w:rStyle w:val="IndexLink"/>
                <w:webHidden/>
              </w:rPr>
              <w:t>7.4  Prompt-Engineering</w:t>
            </w:r>
            <w:r>
              <w:rPr>
                <w:rStyle w:val="IndexLink"/>
              </w:rPr>
              <w:tab/>
            </w:r>
            <w:r>
              <w:rPr>
                <w:webHidden/>
              </w:rPr>
              <w:fldChar w:fldCharType="begin"/>
            </w:r>
            <w:r>
              <w:rPr>
                <w:webHidden/>
              </w:rPr>
              <w:instrText>PAGEREF _Toc232369206 \h</w:instrText>
            </w:r>
            <w:r>
              <w:rPr>
                <w:webHidden/>
              </w:rPr>
            </w:r>
            <w:r>
              <w:rPr>
                <w:webHidden/>
              </w:rPr>
              <w:fldChar w:fldCharType="separate"/>
            </w:r>
            <w:r>
              <w:rPr>
                <w:rStyle w:val="IndexLink"/>
                <w:rFonts w:eastAsiaTheme="minorEastAsia" w:cstheme="minorBidi"/>
                <w:kern w:val="2"/>
                <w14:ligatures w14:val="standardContextual"/>
              </w:rPr>
              <w:t>51</w:t>
            </w:r>
            <w:r>
              <w:rPr>
                <w:webHidden/>
              </w:rPr>
              <w:fldChar w:fldCharType="end"/>
            </w:r>
          </w:hyperlink>
        </w:p>
        <w:p w14:paraId="5A2DE75A"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7">
            <w:r>
              <w:rPr>
                <w:rStyle w:val="IndexLink"/>
                <w:webHidden/>
              </w:rPr>
              <w:t>7.5  Personalisierungs- und Transparenz-UI</w:t>
            </w:r>
            <w:r>
              <w:rPr>
                <w:rStyle w:val="IndexLink"/>
              </w:rPr>
              <w:tab/>
            </w:r>
            <w:r>
              <w:rPr>
                <w:webHidden/>
              </w:rPr>
              <w:fldChar w:fldCharType="begin"/>
            </w:r>
            <w:r>
              <w:rPr>
                <w:webHidden/>
              </w:rPr>
              <w:instrText>PAGEREF _Toc232369207 \h</w:instrText>
            </w:r>
            <w:r>
              <w:rPr>
                <w:webHidden/>
              </w:rPr>
            </w:r>
            <w:r>
              <w:rPr>
                <w:webHidden/>
              </w:rPr>
              <w:fldChar w:fldCharType="separate"/>
            </w:r>
            <w:r>
              <w:rPr>
                <w:rStyle w:val="IndexLink"/>
                <w:rFonts w:eastAsiaTheme="minorEastAsia" w:cstheme="minorBidi"/>
                <w:kern w:val="2"/>
                <w14:ligatures w14:val="standardContextual"/>
              </w:rPr>
              <w:t>51</w:t>
            </w:r>
            <w:r>
              <w:rPr>
                <w:webHidden/>
              </w:rPr>
              <w:fldChar w:fldCharType="end"/>
            </w:r>
          </w:hyperlink>
        </w:p>
        <w:p w14:paraId="2E114C07"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8">
            <w:r>
              <w:rPr>
                <w:rStyle w:val="IndexLink"/>
                <w:webHidden/>
              </w:rPr>
              <w:t>7.6  Bekannte Limitationen der Umsetzung</w:t>
            </w:r>
            <w:r>
              <w:rPr>
                <w:rStyle w:val="IndexLink"/>
              </w:rPr>
              <w:tab/>
            </w:r>
            <w:r>
              <w:rPr>
                <w:webHidden/>
              </w:rPr>
              <w:fldChar w:fldCharType="begin"/>
            </w:r>
            <w:r>
              <w:rPr>
                <w:webHidden/>
              </w:rPr>
              <w:instrText>PAGEREF _Toc232369208 \h</w:instrText>
            </w:r>
            <w:r>
              <w:rPr>
                <w:webHidden/>
              </w:rPr>
            </w:r>
            <w:r>
              <w:rPr>
                <w:webHidden/>
              </w:rPr>
              <w:fldChar w:fldCharType="separate"/>
            </w:r>
            <w:r>
              <w:rPr>
                <w:rStyle w:val="IndexLink"/>
                <w:rFonts w:eastAsiaTheme="minorEastAsia" w:cstheme="minorBidi"/>
                <w:kern w:val="2"/>
                <w14:ligatures w14:val="standardContextual"/>
              </w:rPr>
              <w:t>56</w:t>
            </w:r>
            <w:r>
              <w:rPr>
                <w:webHidden/>
              </w:rPr>
              <w:fldChar w:fldCharType="end"/>
            </w:r>
          </w:hyperlink>
        </w:p>
        <w:p w14:paraId="689E72B8"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09">
            <w:r>
              <w:rPr>
                <w:rStyle w:val="IndexLink"/>
                <w:webHidden/>
              </w:rPr>
              <w:t>8  Validierung</w:t>
            </w:r>
            <w:r>
              <w:rPr>
                <w:rStyle w:val="IndexLink"/>
              </w:rPr>
              <w:tab/>
            </w:r>
            <w:r>
              <w:rPr>
                <w:webHidden/>
              </w:rPr>
              <w:fldChar w:fldCharType="begin"/>
            </w:r>
            <w:r>
              <w:rPr>
                <w:webHidden/>
              </w:rPr>
              <w:instrText>PAGEREF _Toc232369209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21A3F64E"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0">
            <w:r>
              <w:rPr>
                <w:rStyle w:val="IndexLink"/>
                <w:webHidden/>
              </w:rPr>
              <w:t>8.1  Aufbau der Validierung</w:t>
            </w:r>
            <w:r>
              <w:rPr>
                <w:rStyle w:val="IndexLink"/>
              </w:rPr>
              <w:tab/>
            </w:r>
            <w:r>
              <w:rPr>
                <w:webHidden/>
              </w:rPr>
              <w:fldChar w:fldCharType="begin"/>
            </w:r>
            <w:r>
              <w:rPr>
                <w:webHidden/>
              </w:rPr>
              <w:instrText>PAGEREF _Toc232369210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2A2CD2AC"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1">
            <w:r>
              <w:rPr>
                <w:rStyle w:val="IndexLink"/>
                <w:webHidden/>
              </w:rPr>
              <w:t>8.2  Machbarkeitsnachweis</w:t>
            </w:r>
            <w:r>
              <w:rPr>
                <w:rStyle w:val="IndexLink"/>
              </w:rPr>
              <w:tab/>
            </w:r>
            <w:r>
              <w:rPr>
                <w:webHidden/>
              </w:rPr>
              <w:fldChar w:fldCharType="begin"/>
            </w:r>
            <w:r>
              <w:rPr>
                <w:webHidden/>
              </w:rPr>
              <w:instrText>PAGEREF _Toc232369211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149ADD24"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2">
            <w:r>
              <w:rPr>
                <w:rStyle w:val="IndexLink"/>
                <w:webHidden/>
              </w:rPr>
              <w:t>8.3  Usability und Akzeptanz</w:t>
            </w:r>
            <w:r>
              <w:rPr>
                <w:rStyle w:val="IndexLink"/>
              </w:rPr>
              <w:tab/>
            </w:r>
            <w:r>
              <w:rPr>
                <w:webHidden/>
              </w:rPr>
              <w:fldChar w:fldCharType="begin"/>
            </w:r>
            <w:r>
              <w:rPr>
                <w:webHidden/>
              </w:rPr>
              <w:instrText>PAGEREF _Toc232369212 \h</w:instrText>
            </w:r>
            <w:r>
              <w:rPr>
                <w:webHidden/>
              </w:rPr>
            </w:r>
            <w:r>
              <w:rPr>
                <w:webHidden/>
              </w:rPr>
              <w:fldChar w:fldCharType="separate"/>
            </w:r>
            <w:r>
              <w:rPr>
                <w:rStyle w:val="IndexLink"/>
                <w:rFonts w:eastAsiaTheme="minorEastAsia" w:cstheme="minorBidi"/>
                <w:kern w:val="2"/>
                <w14:ligatures w14:val="standardContextual"/>
              </w:rPr>
              <w:t>58</w:t>
            </w:r>
            <w:r>
              <w:rPr>
                <w:webHidden/>
              </w:rPr>
              <w:fldChar w:fldCharType="end"/>
            </w:r>
          </w:hyperlink>
        </w:p>
        <w:p w14:paraId="14225A97"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3">
            <w:r>
              <w:rPr>
                <w:rStyle w:val="IndexLink"/>
                <w:webHidden/>
              </w:rPr>
              <w:t>8.4  Wirkung</w:t>
            </w:r>
            <w:r>
              <w:rPr>
                <w:rStyle w:val="IndexLink"/>
              </w:rPr>
              <w:tab/>
            </w:r>
            <w:r>
              <w:rPr>
                <w:webHidden/>
              </w:rPr>
              <w:fldChar w:fldCharType="begin"/>
            </w:r>
            <w:r>
              <w:rPr>
                <w:webHidden/>
              </w:rPr>
              <w:instrText>PAGEREF _Toc232369213 \h</w:instrText>
            </w:r>
            <w:r>
              <w:rPr>
                <w:webHidden/>
              </w:rPr>
            </w:r>
            <w:r>
              <w:rPr>
                <w:webHidden/>
              </w:rPr>
              <w:fldChar w:fldCharType="separate"/>
            </w:r>
            <w:r>
              <w:rPr>
                <w:rStyle w:val="IndexLink"/>
                <w:rFonts w:eastAsiaTheme="minorEastAsia" w:cstheme="minorBidi"/>
                <w:kern w:val="2"/>
                <w14:ligatures w14:val="standardContextual"/>
              </w:rPr>
              <w:t>59</w:t>
            </w:r>
            <w:r>
              <w:rPr>
                <w:webHidden/>
              </w:rPr>
              <w:fldChar w:fldCharType="end"/>
            </w:r>
          </w:hyperlink>
        </w:p>
        <w:p w14:paraId="04FA024A"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4">
            <w:r>
              <w:rPr>
                <w:rStyle w:val="IndexLink"/>
                <w:webHidden/>
              </w:rPr>
              <w:t>8.5  Operationalisierung der Erfolgskriterien und Ethik</w:t>
            </w:r>
            <w:r>
              <w:rPr>
                <w:rStyle w:val="IndexLink"/>
              </w:rPr>
              <w:tab/>
            </w:r>
            <w:r>
              <w:rPr>
                <w:webHidden/>
              </w:rPr>
              <w:fldChar w:fldCharType="begin"/>
            </w:r>
            <w:r>
              <w:rPr>
                <w:webHidden/>
              </w:rPr>
              <w:instrText>PAGEREF _Toc232369214 \h</w:instrText>
            </w:r>
            <w:r>
              <w:rPr>
                <w:webHidden/>
              </w:rPr>
            </w:r>
            <w:r>
              <w:rPr>
                <w:webHidden/>
              </w:rPr>
              <w:fldChar w:fldCharType="separate"/>
            </w:r>
            <w:r>
              <w:rPr>
                <w:rStyle w:val="IndexLink"/>
                <w:rFonts w:eastAsiaTheme="minorEastAsia" w:cstheme="minorBidi"/>
                <w:kern w:val="2"/>
                <w14:ligatures w14:val="standardContextual"/>
              </w:rPr>
              <w:t>59</w:t>
            </w:r>
            <w:r>
              <w:rPr>
                <w:webHidden/>
              </w:rPr>
              <w:fldChar w:fldCharType="end"/>
            </w:r>
          </w:hyperlink>
        </w:p>
        <w:p w14:paraId="0636838A"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5">
            <w:r>
              <w:rPr>
                <w:rStyle w:val="IndexLink"/>
                <w:webHidden/>
              </w:rPr>
              <w:t>8.6  Durchführung der Pilotbefragung</w:t>
            </w:r>
            <w:r>
              <w:rPr>
                <w:rStyle w:val="IndexLink"/>
              </w:rPr>
              <w:tab/>
            </w:r>
            <w:r>
              <w:rPr>
                <w:webHidden/>
              </w:rPr>
              <w:fldChar w:fldCharType="begin"/>
            </w:r>
            <w:r>
              <w:rPr>
                <w:webHidden/>
              </w:rPr>
              <w:instrText>PAGEREF _Toc232369215 \h</w:instrText>
            </w:r>
            <w:r>
              <w:rPr>
                <w:webHidden/>
              </w:rPr>
            </w:r>
            <w:r>
              <w:rPr>
                <w:webHidden/>
              </w:rPr>
              <w:fldChar w:fldCharType="separate"/>
            </w:r>
            <w:r>
              <w:rPr>
                <w:rStyle w:val="IndexLink"/>
                <w:rFonts w:eastAsiaTheme="minorEastAsia" w:cstheme="minorBidi"/>
                <w:kern w:val="2"/>
                <w14:ligatures w14:val="standardContextual"/>
              </w:rPr>
              <w:t>60</w:t>
            </w:r>
            <w:r>
              <w:rPr>
                <w:webHidden/>
              </w:rPr>
              <w:fldChar w:fldCharType="end"/>
            </w:r>
          </w:hyperlink>
        </w:p>
        <w:p w14:paraId="7460F083"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16">
            <w:r>
              <w:rPr>
                <w:rStyle w:val="IndexLink"/>
                <w:webHidden/>
              </w:rPr>
              <w:t>9  Ergebnisse der Pilotbefragung</w:t>
            </w:r>
            <w:r>
              <w:rPr>
                <w:rStyle w:val="IndexLink"/>
              </w:rPr>
              <w:tab/>
            </w:r>
            <w:r>
              <w:rPr>
                <w:webHidden/>
              </w:rPr>
              <w:fldChar w:fldCharType="begin"/>
            </w:r>
            <w:r>
              <w:rPr>
                <w:webHidden/>
              </w:rPr>
              <w:instrText>PAGEREF _Toc232369216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45F7D850"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7">
            <w:r>
              <w:rPr>
                <w:rStyle w:val="IndexLink"/>
                <w:webHidden/>
              </w:rPr>
              <w:t>9.1  Ergebnisse Machbarkeit</w:t>
            </w:r>
            <w:r>
              <w:rPr>
                <w:rStyle w:val="IndexLink"/>
              </w:rPr>
              <w:tab/>
            </w:r>
            <w:r>
              <w:rPr>
                <w:webHidden/>
              </w:rPr>
              <w:fldChar w:fldCharType="begin"/>
            </w:r>
            <w:r>
              <w:rPr>
                <w:webHidden/>
              </w:rPr>
              <w:instrText>PAGEREF _Toc232369217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50323F51"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8">
            <w:r>
              <w:rPr>
                <w:rStyle w:val="IndexLink"/>
                <w:webHidden/>
              </w:rPr>
              <w:t>9.2  Ergebnisse Usability und Akzeptanz</w:t>
            </w:r>
            <w:r>
              <w:rPr>
                <w:rStyle w:val="IndexLink"/>
              </w:rPr>
              <w:tab/>
            </w:r>
            <w:r>
              <w:rPr>
                <w:webHidden/>
              </w:rPr>
              <w:fldChar w:fldCharType="begin"/>
            </w:r>
            <w:r>
              <w:rPr>
                <w:webHidden/>
              </w:rPr>
              <w:instrText>PAGEREF _Toc232369218 \h</w:instrText>
            </w:r>
            <w:r>
              <w:rPr>
                <w:webHidden/>
              </w:rPr>
            </w:r>
            <w:r>
              <w:rPr>
                <w:webHidden/>
              </w:rPr>
              <w:fldChar w:fldCharType="separate"/>
            </w:r>
            <w:r>
              <w:rPr>
                <w:rStyle w:val="IndexLink"/>
                <w:rFonts w:eastAsiaTheme="minorEastAsia" w:cstheme="minorBidi"/>
                <w:kern w:val="2"/>
                <w14:ligatures w14:val="standardContextual"/>
              </w:rPr>
              <w:t>62</w:t>
            </w:r>
            <w:r>
              <w:rPr>
                <w:webHidden/>
              </w:rPr>
              <w:fldChar w:fldCharType="end"/>
            </w:r>
          </w:hyperlink>
        </w:p>
        <w:p w14:paraId="32B3E07E"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9">
            <w:r>
              <w:rPr>
                <w:rStyle w:val="IndexLink"/>
                <w:webHidden/>
              </w:rPr>
              <w:t>9.3  Ergebnisse Wirkung</w:t>
            </w:r>
            <w:r>
              <w:rPr>
                <w:rStyle w:val="IndexLink"/>
              </w:rPr>
              <w:tab/>
            </w:r>
            <w:r>
              <w:rPr>
                <w:webHidden/>
              </w:rPr>
              <w:fldChar w:fldCharType="begin"/>
            </w:r>
            <w:r>
              <w:rPr>
                <w:webHidden/>
              </w:rPr>
              <w:instrText>PAGEREF _Toc232369219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p>
        <w:p w14:paraId="39B801FD"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0">
            <w:r>
              <w:rPr>
                <w:rStyle w:val="IndexLink"/>
                <w:webHidden/>
              </w:rPr>
              <w:t>9.4  Beantwortung der Teilfragen T1–T4</w:t>
            </w:r>
            <w:r>
              <w:rPr>
                <w:rStyle w:val="IndexLink"/>
              </w:rPr>
              <w:tab/>
            </w:r>
            <w:r>
              <w:rPr>
                <w:webHidden/>
              </w:rPr>
              <w:fldChar w:fldCharType="begin"/>
            </w:r>
            <w:r>
              <w:rPr>
                <w:webHidden/>
              </w:rPr>
              <w:instrText>PAGEREF _Toc232369220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p>
        <w:p w14:paraId="633113EF"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1">
            <w:r>
              <w:rPr>
                <w:rStyle w:val="IndexLink"/>
                <w:webHidden/>
              </w:rPr>
              <w:t>9.5  Qualitative Befunde</w:t>
            </w:r>
            <w:r>
              <w:rPr>
                <w:rStyle w:val="IndexLink"/>
              </w:rPr>
              <w:tab/>
            </w:r>
            <w:r>
              <w:rPr>
                <w:webHidden/>
              </w:rPr>
              <w:fldChar w:fldCharType="begin"/>
            </w:r>
            <w:r>
              <w:rPr>
                <w:webHidden/>
              </w:rPr>
              <w:instrText>PAGEREF _Toc232369221 \h</w:instrText>
            </w:r>
            <w:r>
              <w:rPr>
                <w:webHidden/>
              </w:rPr>
            </w:r>
            <w:r>
              <w:rPr>
                <w:webHidden/>
              </w:rPr>
              <w:fldChar w:fldCharType="separate"/>
            </w:r>
            <w:r>
              <w:rPr>
                <w:rStyle w:val="IndexLink"/>
                <w:rFonts w:eastAsiaTheme="minorEastAsia" w:cstheme="minorBidi"/>
                <w:kern w:val="2"/>
                <w14:ligatures w14:val="standardContextual"/>
              </w:rPr>
              <w:t>64</w:t>
            </w:r>
            <w:r>
              <w:rPr>
                <w:webHidden/>
              </w:rPr>
              <w:fldChar w:fldCharType="end"/>
            </w:r>
          </w:hyperlink>
        </w:p>
        <w:p w14:paraId="6CD6AD89"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2">
            <w:r>
              <w:rPr>
                <w:rStyle w:val="IndexLink"/>
                <w:webHidden/>
              </w:rPr>
              <w:t>9.6  Vergleich mit den Erfolgskriterien</w:t>
            </w:r>
            <w:r>
              <w:rPr>
                <w:rStyle w:val="IndexLink"/>
              </w:rPr>
              <w:tab/>
            </w:r>
            <w:r>
              <w:rPr>
                <w:webHidden/>
              </w:rPr>
              <w:fldChar w:fldCharType="begin"/>
            </w:r>
            <w:r>
              <w:rPr>
                <w:webHidden/>
              </w:rPr>
              <w:instrText>PAGEREF _Toc232369222 \h</w:instrText>
            </w:r>
            <w:r>
              <w:rPr>
                <w:webHidden/>
              </w:rPr>
            </w:r>
            <w:r>
              <w:rPr>
                <w:webHidden/>
              </w:rPr>
              <w:fldChar w:fldCharType="separate"/>
            </w:r>
            <w:r>
              <w:rPr>
                <w:rStyle w:val="IndexLink"/>
                <w:rFonts w:eastAsiaTheme="minorEastAsia" w:cstheme="minorBidi"/>
                <w:kern w:val="2"/>
                <w14:ligatures w14:val="standardContextual"/>
              </w:rPr>
              <w:t>65</w:t>
            </w:r>
            <w:r>
              <w:rPr>
                <w:webHidden/>
              </w:rPr>
              <w:fldChar w:fldCharType="end"/>
            </w:r>
          </w:hyperlink>
        </w:p>
        <w:p w14:paraId="02CC4853"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23">
            <w:r>
              <w:rPr>
                <w:rStyle w:val="IndexLink"/>
                <w:webHidden/>
              </w:rPr>
              <w:t>10  Diskussion</w:t>
            </w:r>
            <w:r>
              <w:rPr>
                <w:rStyle w:val="IndexLink"/>
              </w:rPr>
              <w:tab/>
            </w:r>
            <w:r>
              <w:rPr>
                <w:webHidden/>
              </w:rPr>
              <w:fldChar w:fldCharType="begin"/>
            </w:r>
            <w:r>
              <w:rPr>
                <w:webHidden/>
              </w:rPr>
              <w:instrText>PAGEREF _Toc232369223 \h</w:instrText>
            </w:r>
            <w:r>
              <w:rPr>
                <w:webHidden/>
              </w:rPr>
            </w:r>
            <w:r>
              <w:rPr>
                <w:webHidden/>
              </w:rPr>
              <w:fldChar w:fldCharType="separate"/>
            </w:r>
            <w:r>
              <w:rPr>
                <w:rStyle w:val="IndexLink"/>
                <w:rFonts w:eastAsiaTheme="minorEastAsia" w:cstheme="minorBidi"/>
                <w:kern w:val="2"/>
                <w14:ligatures w14:val="standardContextual"/>
              </w:rPr>
              <w:t>67</w:t>
            </w:r>
            <w:r>
              <w:rPr>
                <w:webHidden/>
              </w:rPr>
              <w:fldChar w:fldCharType="end"/>
            </w:r>
          </w:hyperlink>
        </w:p>
        <w:p w14:paraId="71FF4CD3"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4">
            <w:r>
              <w:rPr>
                <w:rStyle w:val="IndexLink"/>
                <w:webHidden/>
              </w:rPr>
              <w:t>10.1  Beantwortung der Forschungsfrage</w:t>
            </w:r>
            <w:r>
              <w:rPr>
                <w:rStyle w:val="IndexLink"/>
              </w:rPr>
              <w:tab/>
            </w:r>
            <w:r>
              <w:rPr>
                <w:webHidden/>
              </w:rPr>
              <w:fldChar w:fldCharType="begin"/>
            </w:r>
            <w:r>
              <w:rPr>
                <w:webHidden/>
              </w:rPr>
              <w:instrText>PAGEREF _Toc232369224 \h</w:instrText>
            </w:r>
            <w:r>
              <w:rPr>
                <w:webHidden/>
              </w:rPr>
            </w:r>
            <w:r>
              <w:rPr>
                <w:webHidden/>
              </w:rPr>
              <w:fldChar w:fldCharType="separate"/>
            </w:r>
            <w:r>
              <w:rPr>
                <w:rStyle w:val="IndexLink"/>
                <w:rFonts w:eastAsiaTheme="minorEastAsia" w:cstheme="minorBidi"/>
                <w:kern w:val="2"/>
                <w14:ligatures w14:val="standardContextual"/>
              </w:rPr>
              <w:t>67</w:t>
            </w:r>
            <w:r>
              <w:rPr>
                <w:webHidden/>
              </w:rPr>
              <w:fldChar w:fldCharType="end"/>
            </w:r>
          </w:hyperlink>
        </w:p>
        <w:p w14:paraId="6A332F17"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5">
            <w:r>
              <w:rPr>
                <w:rStyle w:val="IndexLink"/>
                <w:webHidden/>
              </w:rPr>
              <w:t>10.2  Diskussion der Machbarkeit</w:t>
            </w:r>
            <w:r>
              <w:rPr>
                <w:rStyle w:val="IndexLink"/>
              </w:rPr>
              <w:tab/>
            </w:r>
            <w:r>
              <w:rPr>
                <w:webHidden/>
              </w:rPr>
              <w:fldChar w:fldCharType="begin"/>
            </w:r>
            <w:r>
              <w:rPr>
                <w:webHidden/>
              </w:rPr>
              <w:instrText>PAGEREF _Toc232369225 \h</w:instrText>
            </w:r>
            <w:r>
              <w:rPr>
                <w:webHidden/>
              </w:rPr>
            </w:r>
            <w:r>
              <w:rPr>
                <w:webHidden/>
              </w:rPr>
              <w:fldChar w:fldCharType="separate"/>
            </w:r>
            <w:r>
              <w:rPr>
                <w:rStyle w:val="IndexLink"/>
                <w:rFonts w:eastAsiaTheme="minorEastAsia" w:cstheme="minorBidi"/>
                <w:kern w:val="2"/>
                <w14:ligatures w14:val="standardContextual"/>
              </w:rPr>
              <w:t>68</w:t>
            </w:r>
            <w:r>
              <w:rPr>
                <w:webHidden/>
              </w:rPr>
              <w:fldChar w:fldCharType="end"/>
            </w:r>
          </w:hyperlink>
        </w:p>
        <w:p w14:paraId="48A2809D"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6">
            <w:r>
              <w:rPr>
                <w:rStyle w:val="IndexLink"/>
                <w:webHidden/>
              </w:rPr>
              <w:t>10.3  Diskussion der Usability und Akzeptanz</w:t>
            </w:r>
            <w:r>
              <w:rPr>
                <w:rStyle w:val="IndexLink"/>
              </w:rPr>
              <w:tab/>
            </w:r>
            <w:r>
              <w:rPr>
                <w:webHidden/>
              </w:rPr>
              <w:fldChar w:fldCharType="begin"/>
            </w:r>
            <w:r>
              <w:rPr>
                <w:webHidden/>
              </w:rPr>
              <w:instrText>PAGEREF _Toc232369226 \h</w:instrText>
            </w:r>
            <w:r>
              <w:rPr>
                <w:webHidden/>
              </w:rPr>
            </w:r>
            <w:r>
              <w:rPr>
                <w:webHidden/>
              </w:rPr>
              <w:fldChar w:fldCharType="separate"/>
            </w:r>
            <w:r>
              <w:rPr>
                <w:rStyle w:val="IndexLink"/>
                <w:rFonts w:eastAsiaTheme="minorEastAsia" w:cstheme="minorBidi"/>
                <w:kern w:val="2"/>
                <w14:ligatures w14:val="standardContextual"/>
              </w:rPr>
              <w:t>69</w:t>
            </w:r>
            <w:r>
              <w:rPr>
                <w:webHidden/>
              </w:rPr>
              <w:fldChar w:fldCharType="end"/>
            </w:r>
          </w:hyperlink>
        </w:p>
        <w:p w14:paraId="1D2CD929"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7">
            <w:r>
              <w:rPr>
                <w:rStyle w:val="IndexLink"/>
                <w:webHidden/>
              </w:rPr>
              <w:t>10.4  Diskussion der Wirkung</w:t>
            </w:r>
            <w:r>
              <w:rPr>
                <w:rStyle w:val="IndexLink"/>
              </w:rPr>
              <w:tab/>
            </w:r>
            <w:r>
              <w:rPr>
                <w:webHidden/>
              </w:rPr>
              <w:fldChar w:fldCharType="begin"/>
            </w:r>
            <w:r>
              <w:rPr>
                <w:webHidden/>
              </w:rPr>
              <w:instrText>PAGEREF _Toc232369227 \h</w:instrText>
            </w:r>
            <w:r>
              <w:rPr>
                <w:webHidden/>
              </w:rPr>
            </w:r>
            <w:r>
              <w:rPr>
                <w:webHidden/>
              </w:rPr>
              <w:fldChar w:fldCharType="separate"/>
            </w:r>
            <w:r>
              <w:rPr>
                <w:rStyle w:val="IndexLink"/>
                <w:rFonts w:eastAsiaTheme="minorEastAsia" w:cstheme="minorBidi"/>
                <w:kern w:val="2"/>
                <w14:ligatures w14:val="standardContextual"/>
              </w:rPr>
              <w:t>69</w:t>
            </w:r>
            <w:r>
              <w:rPr>
                <w:webHidden/>
              </w:rPr>
              <w:fldChar w:fldCharType="end"/>
            </w:r>
          </w:hyperlink>
        </w:p>
        <w:p w14:paraId="5C93B05E"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8">
            <w:r>
              <w:rPr>
                <w:rStyle w:val="IndexLink"/>
                <w:webHidden/>
              </w:rPr>
              <w:t>10.5  Implikationen für Design und Praxis</w:t>
            </w:r>
            <w:r>
              <w:rPr>
                <w:rStyle w:val="IndexLink"/>
              </w:rPr>
              <w:tab/>
            </w:r>
            <w:r>
              <w:rPr>
                <w:webHidden/>
              </w:rPr>
              <w:fldChar w:fldCharType="begin"/>
            </w:r>
            <w:r>
              <w:rPr>
                <w:webHidden/>
              </w:rPr>
              <w:instrText>PAGEREF _Toc232369228 \h</w:instrText>
            </w:r>
            <w:r>
              <w:rPr>
                <w:webHidden/>
              </w:rPr>
            </w:r>
            <w:r>
              <w:rPr>
                <w:webHidden/>
              </w:rPr>
              <w:fldChar w:fldCharType="separate"/>
            </w:r>
            <w:r>
              <w:rPr>
                <w:rStyle w:val="IndexLink"/>
                <w:rFonts w:eastAsiaTheme="minorEastAsia" w:cstheme="minorBidi"/>
                <w:kern w:val="2"/>
                <w14:ligatures w14:val="standardContextual"/>
              </w:rPr>
              <w:t>70</w:t>
            </w:r>
            <w:r>
              <w:rPr>
                <w:webHidden/>
              </w:rPr>
              <w:fldChar w:fldCharType="end"/>
            </w:r>
          </w:hyperlink>
        </w:p>
        <w:p w14:paraId="28E1E203"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9">
            <w:r>
              <w:rPr>
                <w:rStyle w:val="IndexLink"/>
                <w:webHidden/>
              </w:rPr>
              <w:t>10.6  Limitationen</w:t>
            </w:r>
            <w:r>
              <w:rPr>
                <w:rStyle w:val="IndexLink"/>
              </w:rPr>
              <w:tab/>
            </w:r>
            <w:r>
              <w:rPr>
                <w:webHidden/>
              </w:rPr>
              <w:fldChar w:fldCharType="begin"/>
            </w:r>
            <w:r>
              <w:rPr>
                <w:webHidden/>
              </w:rPr>
              <w:instrText>PAGEREF _Toc232369229 \h</w:instrText>
            </w:r>
            <w:r>
              <w:rPr>
                <w:webHidden/>
              </w:rPr>
            </w:r>
            <w:r>
              <w:rPr>
                <w:webHidden/>
              </w:rPr>
              <w:fldChar w:fldCharType="separate"/>
            </w:r>
            <w:r>
              <w:rPr>
                <w:rStyle w:val="IndexLink"/>
                <w:rFonts w:eastAsiaTheme="minorEastAsia" w:cstheme="minorBidi"/>
                <w:kern w:val="2"/>
                <w14:ligatures w14:val="standardContextual"/>
              </w:rPr>
              <w:t>71</w:t>
            </w:r>
            <w:r>
              <w:rPr>
                <w:webHidden/>
              </w:rPr>
              <w:fldChar w:fldCharType="end"/>
            </w:r>
          </w:hyperlink>
        </w:p>
        <w:p w14:paraId="7CA85B16"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30">
            <w:r>
              <w:rPr>
                <w:rStyle w:val="IndexLink"/>
                <w:webHidden/>
              </w:rPr>
              <w:t>10.7  Übertragbarkeit auf andere Medienkontexte</w:t>
            </w:r>
            <w:r>
              <w:rPr>
                <w:rStyle w:val="IndexLink"/>
              </w:rPr>
              <w:tab/>
            </w:r>
            <w:r>
              <w:rPr>
                <w:webHidden/>
              </w:rPr>
              <w:fldChar w:fldCharType="begin"/>
            </w:r>
            <w:r>
              <w:rPr>
                <w:webHidden/>
              </w:rPr>
              <w:instrText>PAGEREF _Toc232369230 \h</w:instrText>
            </w:r>
            <w:r>
              <w:rPr>
                <w:webHidden/>
              </w:rPr>
            </w:r>
            <w:r>
              <w:rPr>
                <w:webHidden/>
              </w:rPr>
              <w:fldChar w:fldCharType="separate"/>
            </w:r>
            <w:r>
              <w:rPr>
                <w:rStyle w:val="IndexLink"/>
                <w:rFonts w:eastAsiaTheme="minorEastAsia" w:cstheme="minorBidi"/>
                <w:kern w:val="2"/>
                <w14:ligatures w14:val="standardContextual"/>
              </w:rPr>
              <w:t>72</w:t>
            </w:r>
            <w:r>
              <w:rPr>
                <w:webHidden/>
              </w:rPr>
              <w:fldChar w:fldCharType="end"/>
            </w:r>
          </w:hyperlink>
        </w:p>
        <w:p w14:paraId="61BB5E91"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31">
            <w:r>
              <w:rPr>
                <w:rStyle w:val="IndexLink"/>
                <w:webHidden/>
              </w:rPr>
              <w:t>11  Fazit</w:t>
            </w:r>
            <w:r>
              <w:rPr>
                <w:rStyle w:val="IndexLink"/>
              </w:rPr>
              <w:tab/>
            </w:r>
            <w:r>
              <w:rPr>
                <w:webHidden/>
              </w:rPr>
              <w:fldChar w:fldCharType="begin"/>
            </w:r>
            <w:r>
              <w:rPr>
                <w:webHidden/>
              </w:rPr>
              <w:instrText>PAGEREF _Toc232369231 \h</w:instrText>
            </w:r>
            <w:r>
              <w:rPr>
                <w:webHidden/>
              </w:rPr>
            </w:r>
            <w:r>
              <w:rPr>
                <w:webHidden/>
              </w:rPr>
              <w:fldChar w:fldCharType="separate"/>
            </w:r>
            <w:r>
              <w:rPr>
                <w:rStyle w:val="IndexLink"/>
                <w:rFonts w:eastAsiaTheme="minorEastAsia" w:cstheme="minorBidi"/>
                <w:kern w:val="2"/>
                <w14:ligatures w14:val="standardContextual"/>
              </w:rPr>
              <w:t>73</w:t>
            </w:r>
            <w:r>
              <w:rPr>
                <w:webHidden/>
              </w:rPr>
              <w:fldChar w:fldCharType="end"/>
            </w:r>
          </w:hyperlink>
        </w:p>
        <w:p w14:paraId="6C27B904"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32">
            <w:r>
              <w:rPr>
                <w:rStyle w:val="IndexLink"/>
                <w:webHidden/>
              </w:rPr>
              <w:t>11.1  Zusammenfassung</w:t>
            </w:r>
            <w:r>
              <w:rPr>
                <w:rStyle w:val="IndexLink"/>
              </w:rPr>
              <w:tab/>
            </w:r>
            <w:r>
              <w:rPr>
                <w:webHidden/>
              </w:rPr>
              <w:fldChar w:fldCharType="begin"/>
            </w:r>
            <w:r>
              <w:rPr>
                <w:webHidden/>
              </w:rPr>
              <w:instrText>PAGEREF _Toc232369232 \h</w:instrText>
            </w:r>
            <w:r>
              <w:rPr>
                <w:webHidden/>
              </w:rPr>
            </w:r>
            <w:r>
              <w:rPr>
                <w:webHidden/>
              </w:rPr>
              <w:fldChar w:fldCharType="separate"/>
            </w:r>
            <w:r>
              <w:rPr>
                <w:rStyle w:val="IndexLink"/>
                <w:rFonts w:eastAsiaTheme="minorEastAsia" w:cstheme="minorBidi"/>
                <w:kern w:val="2"/>
                <w14:ligatures w14:val="standardContextual"/>
              </w:rPr>
              <w:t>73</w:t>
            </w:r>
            <w:r>
              <w:rPr>
                <w:webHidden/>
              </w:rPr>
              <w:fldChar w:fldCharType="end"/>
            </w:r>
          </w:hyperlink>
        </w:p>
        <w:p w14:paraId="4AF1AE36"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33">
            <w:r>
              <w:rPr>
                <w:rStyle w:val="IndexLink"/>
                <w:webHidden/>
              </w:rPr>
              <w:t>11.2  Beitrag der Arbeit</w:t>
            </w:r>
            <w:r>
              <w:rPr>
                <w:rStyle w:val="IndexLink"/>
              </w:rPr>
              <w:tab/>
            </w:r>
            <w:r>
              <w:rPr>
                <w:webHidden/>
              </w:rPr>
              <w:fldChar w:fldCharType="begin"/>
            </w:r>
            <w:r>
              <w:rPr>
                <w:webHidden/>
              </w:rPr>
              <w:instrText>PAGEREF _Toc232369233 \h</w:instrText>
            </w:r>
            <w:r>
              <w:rPr>
                <w:webHidden/>
              </w:rPr>
            </w:r>
            <w:r>
              <w:rPr>
                <w:webHidden/>
              </w:rPr>
              <w:fldChar w:fldCharType="separate"/>
            </w:r>
            <w:r>
              <w:rPr>
                <w:rStyle w:val="IndexLink"/>
                <w:rFonts w:eastAsiaTheme="minorEastAsia" w:cstheme="minorBidi"/>
                <w:kern w:val="2"/>
                <w14:ligatures w14:val="standardContextual"/>
              </w:rPr>
              <w:t>74</w:t>
            </w:r>
            <w:r>
              <w:rPr>
                <w:webHidden/>
              </w:rPr>
              <w:fldChar w:fldCharType="end"/>
            </w:r>
          </w:hyperlink>
        </w:p>
        <w:p w14:paraId="34B52CDA" w14:textId="77777777" w:rsidR="00DB2644"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34">
            <w:r>
              <w:rPr>
                <w:rStyle w:val="IndexLink"/>
                <w:webHidden/>
              </w:rPr>
              <w:t>11.3  Ausblick</w:t>
            </w:r>
            <w:r>
              <w:rPr>
                <w:rStyle w:val="IndexLink"/>
              </w:rPr>
              <w:tab/>
            </w:r>
            <w:r>
              <w:rPr>
                <w:webHidden/>
              </w:rPr>
              <w:fldChar w:fldCharType="begin"/>
            </w:r>
            <w:r>
              <w:rPr>
                <w:webHidden/>
              </w:rPr>
              <w:instrText>PAGEREF _Toc232369234 \h</w:instrText>
            </w:r>
            <w:r>
              <w:rPr>
                <w:webHidden/>
              </w:rPr>
            </w:r>
            <w:r>
              <w:rPr>
                <w:webHidden/>
              </w:rPr>
              <w:fldChar w:fldCharType="separate"/>
            </w:r>
            <w:r>
              <w:rPr>
                <w:rStyle w:val="IndexLink"/>
                <w:rFonts w:eastAsiaTheme="minorEastAsia" w:cstheme="minorBidi"/>
                <w:kern w:val="2"/>
                <w14:ligatures w14:val="standardContextual"/>
              </w:rPr>
              <w:t>74</w:t>
            </w:r>
            <w:r>
              <w:rPr>
                <w:webHidden/>
              </w:rPr>
              <w:fldChar w:fldCharType="end"/>
            </w:r>
          </w:hyperlink>
        </w:p>
        <w:p w14:paraId="25867BDE"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35">
            <w:r>
              <w:rPr>
                <w:rStyle w:val="IndexLink"/>
                <w:webHidden/>
                <w:lang w:val="en-US"/>
              </w:rPr>
              <w:t>Literaturverzeichnis</w:t>
            </w:r>
            <w:r>
              <w:rPr>
                <w:rStyle w:val="IndexLink"/>
              </w:rPr>
              <w:tab/>
            </w:r>
            <w:r>
              <w:rPr>
                <w:webHidden/>
              </w:rPr>
              <w:fldChar w:fldCharType="begin"/>
            </w:r>
            <w:r>
              <w:rPr>
                <w:webHidden/>
              </w:rPr>
              <w:instrText>PAGEREF _Toc232369235 \h</w:instrText>
            </w:r>
            <w:r>
              <w:rPr>
                <w:webHidden/>
              </w:rPr>
            </w:r>
            <w:r>
              <w:rPr>
                <w:webHidden/>
              </w:rPr>
              <w:fldChar w:fldCharType="separate"/>
            </w:r>
            <w:r>
              <w:rPr>
                <w:rStyle w:val="IndexLink"/>
                <w:rFonts w:eastAsiaTheme="minorEastAsia" w:cstheme="minorBidi"/>
                <w:kern w:val="2"/>
                <w14:ligatures w14:val="standardContextual"/>
              </w:rPr>
              <w:t>76</w:t>
            </w:r>
            <w:r>
              <w:rPr>
                <w:webHidden/>
              </w:rPr>
              <w:fldChar w:fldCharType="end"/>
            </w:r>
          </w:hyperlink>
        </w:p>
        <w:p w14:paraId="334AB0DE"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36">
            <w:r>
              <w:rPr>
                <w:rStyle w:val="IndexLink"/>
                <w:webHidden/>
              </w:rPr>
              <w:t>Wahrheitserklärung</w:t>
            </w:r>
            <w:r>
              <w:rPr>
                <w:rStyle w:val="IndexLink"/>
              </w:rPr>
              <w:tab/>
            </w:r>
            <w:r>
              <w:rPr>
                <w:webHidden/>
              </w:rPr>
              <w:fldChar w:fldCharType="begin"/>
            </w:r>
            <w:r>
              <w:rPr>
                <w:webHidden/>
              </w:rPr>
              <w:instrText>PAGEREF _Toc232369236 \h</w:instrText>
            </w:r>
            <w:r>
              <w:rPr>
                <w:webHidden/>
              </w:rPr>
            </w:r>
            <w:r>
              <w:rPr>
                <w:webHidden/>
              </w:rPr>
              <w:fldChar w:fldCharType="separate"/>
            </w:r>
            <w:r>
              <w:rPr>
                <w:rStyle w:val="IndexLink"/>
                <w:rFonts w:eastAsiaTheme="minorEastAsia" w:cstheme="minorBidi"/>
                <w:kern w:val="2"/>
                <w14:ligatures w14:val="standardContextual"/>
              </w:rPr>
              <w:t>81</w:t>
            </w:r>
            <w:r>
              <w:rPr>
                <w:webHidden/>
              </w:rPr>
              <w:fldChar w:fldCharType="end"/>
            </w:r>
          </w:hyperlink>
        </w:p>
        <w:p w14:paraId="536FF77C"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37">
            <w:r>
              <w:rPr>
                <w:rStyle w:val="IndexLink"/>
                <w:webHidden/>
              </w:rPr>
              <w:t>Erklärung zur Nutzung künstlicher Intelligenz</w:t>
            </w:r>
            <w:r>
              <w:rPr>
                <w:rStyle w:val="IndexLink"/>
              </w:rPr>
              <w:tab/>
            </w:r>
            <w:r>
              <w:rPr>
                <w:webHidden/>
              </w:rPr>
              <w:fldChar w:fldCharType="begin"/>
            </w:r>
            <w:r>
              <w:rPr>
                <w:webHidden/>
              </w:rPr>
              <w:instrText>PAGEREF _Toc232369237 \h</w:instrText>
            </w:r>
            <w:r>
              <w:rPr>
                <w:webHidden/>
              </w:rPr>
            </w:r>
            <w:r>
              <w:rPr>
                <w:webHidden/>
              </w:rPr>
              <w:fldChar w:fldCharType="separate"/>
            </w:r>
            <w:r>
              <w:rPr>
                <w:rStyle w:val="IndexLink"/>
                <w:rFonts w:eastAsiaTheme="minorEastAsia" w:cstheme="minorBidi"/>
                <w:kern w:val="2"/>
                <w14:ligatures w14:val="standardContextual"/>
              </w:rPr>
              <w:t>82</w:t>
            </w:r>
            <w:r>
              <w:rPr>
                <w:webHidden/>
              </w:rPr>
              <w:fldChar w:fldCharType="end"/>
            </w:r>
          </w:hyperlink>
          <w:r>
            <w:rPr>
              <w:rStyle w:val="IndexLink"/>
              <w:kern w:val="2"/>
            </w:rPr>
            <w:fldChar w:fldCharType="end"/>
          </w:r>
        </w:p>
      </w:sdtContent>
    </w:sdt>
    <w:p w14:paraId="09762ACA" w14:textId="77777777" w:rsidR="00DB2644" w:rsidRDefault="00000000">
      <w:pPr>
        <w:spacing w:after="160"/>
      </w:pPr>
      <w:r>
        <w:br w:type="page"/>
      </w:r>
    </w:p>
    <w:p w14:paraId="15543996" w14:textId="77777777" w:rsidR="00DB2644" w:rsidRDefault="00000000">
      <w:pPr>
        <w:pStyle w:val="berschrift1"/>
      </w:pPr>
      <w:bookmarkStart w:id="2" w:name="_Toc232369133"/>
      <w:r>
        <w:lastRenderedPageBreak/>
        <w:t>Abbildungsverzeichnis</w:t>
      </w:r>
      <w:bookmarkEnd w:id="2"/>
    </w:p>
    <w:sdt>
      <w:sdtPr>
        <w:id w:val="-1402213063"/>
        <w:docPartObj>
          <w:docPartGallery w:val="Table of Contents"/>
          <w:docPartUnique/>
        </w:docPartObj>
      </w:sdtPr>
      <w:sdtContent>
        <w:p w14:paraId="5B31FDCA"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r>
            <w:fldChar w:fldCharType="begin"/>
          </w:r>
          <w:r>
            <w:rPr>
              <w:rStyle w:val="IndexLink"/>
              <w:webHidden/>
            </w:rPr>
            <w:instrText xml:space="preserve"> TOC \z \t "Beschriftung Abbildung,1" \h</w:instrText>
          </w:r>
          <w:r>
            <w:rPr>
              <w:rStyle w:val="IndexLink"/>
            </w:rPr>
            <w:fldChar w:fldCharType="separate"/>
          </w:r>
          <w:hyperlink w:anchor="_Toc232369263">
            <w:r>
              <w:rPr>
                <w:rStyle w:val="IndexLink"/>
                <w:webHidden/>
              </w:rPr>
              <w:t>Abbildung 6.1: Komponentenarchitektur von Attune (eigene Darstellung)</w:t>
            </w:r>
            <w:r>
              <w:rPr>
                <w:rStyle w:val="IndexLink"/>
              </w:rPr>
              <w:tab/>
            </w:r>
            <w:r>
              <w:rPr>
                <w:webHidden/>
              </w:rPr>
              <w:fldChar w:fldCharType="begin"/>
            </w:r>
            <w:r>
              <w:rPr>
                <w:webHidden/>
              </w:rPr>
              <w:instrText>PAGEREF _Toc232369263 \h</w:instrText>
            </w:r>
            <w:r>
              <w:rPr>
                <w:webHidden/>
              </w:rPr>
            </w:r>
            <w:r>
              <w:rPr>
                <w:webHidden/>
              </w:rPr>
              <w:fldChar w:fldCharType="separate"/>
            </w:r>
            <w:r>
              <w:rPr>
                <w:rStyle w:val="IndexLink"/>
                <w:rFonts w:eastAsiaTheme="minorEastAsia" w:cstheme="minorBidi"/>
                <w:kern w:val="2"/>
                <w14:ligatures w14:val="standardContextual"/>
              </w:rPr>
              <w:t>42</w:t>
            </w:r>
            <w:r>
              <w:rPr>
                <w:webHidden/>
              </w:rPr>
              <w:fldChar w:fldCharType="end"/>
            </w:r>
          </w:hyperlink>
        </w:p>
        <w:p w14:paraId="27E22778"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4">
            <w:r>
              <w:rPr>
                <w:rStyle w:val="IndexLink"/>
                <w:webHidden/>
              </w:rPr>
              <w:t>Abbildung 7.1: Präferenzformular im Hauptzustand mit Themenwahl, Standort, Moderationsstil, Sendungslänge und Musikoption (Screenshot des Demonstrators)</w:t>
            </w:r>
            <w:r>
              <w:rPr>
                <w:rStyle w:val="IndexLink"/>
              </w:rPr>
              <w:tab/>
            </w:r>
            <w:r>
              <w:rPr>
                <w:webHidden/>
              </w:rPr>
              <w:fldChar w:fldCharType="begin"/>
            </w:r>
            <w:r>
              <w:rPr>
                <w:webHidden/>
              </w:rPr>
              <w:instrText>PAGEREF _Toc232369264 \h</w:instrText>
            </w:r>
            <w:r>
              <w:rPr>
                <w:webHidden/>
              </w:rPr>
            </w:r>
            <w:r>
              <w:rPr>
                <w:webHidden/>
              </w:rPr>
              <w:fldChar w:fldCharType="separate"/>
            </w:r>
            <w:r>
              <w:rPr>
                <w:rStyle w:val="IndexLink"/>
                <w:rFonts w:eastAsiaTheme="minorEastAsia" w:cstheme="minorBidi"/>
                <w:kern w:val="2"/>
                <w14:ligatures w14:val="standardContextual"/>
              </w:rPr>
              <w:t>52</w:t>
            </w:r>
            <w:r>
              <w:rPr>
                <w:webHidden/>
              </w:rPr>
              <w:fldChar w:fldCharType="end"/>
            </w:r>
          </w:hyperlink>
        </w:p>
        <w:p w14:paraId="2A10EE74"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5">
            <w:r>
              <w:rPr>
                <w:rStyle w:val="IndexLink"/>
                <w:webHidden/>
              </w:rPr>
              <w:t>Abbildung 7.2: Vorschaukarte der geplanten Sendung mit Segmentstruktur, kommuniziertem Ende und Hinweis auf den Überraschungsbeitrag (Screenshot des Demonstrators)</w:t>
            </w:r>
            <w:r>
              <w:rPr>
                <w:rStyle w:val="IndexLink"/>
              </w:rPr>
              <w:tab/>
            </w:r>
            <w:r>
              <w:rPr>
                <w:webHidden/>
              </w:rPr>
              <w:fldChar w:fldCharType="begin"/>
            </w:r>
            <w:r>
              <w:rPr>
                <w:webHidden/>
              </w:rPr>
              <w:instrText>PAGEREF _Toc232369265 \h</w:instrText>
            </w:r>
            <w:r>
              <w:rPr>
                <w:webHidden/>
              </w:rPr>
            </w:r>
            <w:r>
              <w:rPr>
                <w:webHidden/>
              </w:rPr>
              <w:fldChar w:fldCharType="separate"/>
            </w:r>
            <w:r>
              <w:rPr>
                <w:rStyle w:val="IndexLink"/>
                <w:rFonts w:eastAsiaTheme="minorEastAsia" w:cstheme="minorBidi"/>
                <w:kern w:val="2"/>
                <w14:ligatures w14:val="standardContextual"/>
              </w:rPr>
              <w:t>53</w:t>
            </w:r>
            <w:r>
              <w:rPr>
                <w:webHidden/>
              </w:rPr>
              <w:fldChar w:fldCharType="end"/>
            </w:r>
          </w:hyperlink>
        </w:p>
        <w:p w14:paraId="66989308"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6">
            <w:r>
              <w:rPr>
                <w:rStyle w:val="IndexLink"/>
                <w:webHidden/>
              </w:rPr>
              <w:t>Abbildung 7.3: Pipeline-Anzeige während der Sendungserzeugung mit den tatsächlichen Verarbeitungsschritten in Echtzeit (Screenshot des Demonstrators)</w:t>
            </w:r>
            <w:r>
              <w:rPr>
                <w:rStyle w:val="IndexLink"/>
              </w:rPr>
              <w:tab/>
            </w:r>
            <w:r>
              <w:rPr>
                <w:webHidden/>
              </w:rPr>
              <w:fldChar w:fldCharType="begin"/>
            </w:r>
            <w:r>
              <w:rPr>
                <w:webHidden/>
              </w:rPr>
              <w:instrText>PAGEREF _Toc232369266 \h</w:instrText>
            </w:r>
            <w:r>
              <w:rPr>
                <w:webHidden/>
              </w:rPr>
            </w:r>
            <w:r>
              <w:rPr>
                <w:webHidden/>
              </w:rPr>
              <w:fldChar w:fldCharType="separate"/>
            </w:r>
            <w:r>
              <w:rPr>
                <w:rStyle w:val="IndexLink"/>
                <w:rFonts w:eastAsiaTheme="minorEastAsia" w:cstheme="minorBidi"/>
                <w:kern w:val="2"/>
                <w14:ligatures w14:val="standardContextual"/>
              </w:rPr>
              <w:t>53</w:t>
            </w:r>
            <w:r>
              <w:rPr>
                <w:webHidden/>
              </w:rPr>
              <w:fldChar w:fldCharType="end"/>
            </w:r>
          </w:hyperlink>
        </w:p>
        <w:p w14:paraId="064D9145"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7">
            <w:r>
              <w:rPr>
                <w:rStyle w:val="IndexLink"/>
                <w:webHidden/>
              </w:rPr>
              <w:t>Abbildung 7.4: Wiedergabezustand mit Quellenliste und mitlaufendem Transkript (Screenshot des Demonstrators)</w:t>
            </w:r>
            <w:r>
              <w:rPr>
                <w:rStyle w:val="IndexLink"/>
              </w:rPr>
              <w:tab/>
            </w:r>
            <w:r>
              <w:rPr>
                <w:webHidden/>
              </w:rPr>
              <w:fldChar w:fldCharType="begin"/>
            </w:r>
            <w:r>
              <w:rPr>
                <w:webHidden/>
              </w:rPr>
              <w:instrText>PAGEREF _Toc232369267 \h</w:instrText>
            </w:r>
            <w:r>
              <w:rPr>
                <w:webHidden/>
              </w:rPr>
            </w:r>
            <w:r>
              <w:rPr>
                <w:webHidden/>
              </w:rPr>
              <w:fldChar w:fldCharType="separate"/>
            </w:r>
            <w:r>
              <w:rPr>
                <w:rStyle w:val="IndexLink"/>
                <w:rFonts w:eastAsiaTheme="minorEastAsia" w:cstheme="minorBidi"/>
                <w:kern w:val="2"/>
                <w14:ligatures w14:val="standardContextual"/>
              </w:rPr>
              <w:t>54</w:t>
            </w:r>
            <w:r>
              <w:rPr>
                <w:webHidden/>
              </w:rPr>
              <w:fldChar w:fldCharType="end"/>
            </w:r>
          </w:hyperlink>
        </w:p>
        <w:p w14:paraId="68CAC51A"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8">
            <w:r>
              <w:rPr>
                <w:rStyle w:val="IndexLink"/>
                <w:webHidden/>
              </w:rPr>
              <w:t>Abbildung 7.5: Begründungsansicht «Warum diese Sendung?» mit Profil, abgeleiteten Inhalten und Pipeline-Schritten (Screenshot des Demonstrators)</w:t>
            </w:r>
            <w:r>
              <w:rPr>
                <w:rStyle w:val="IndexLink"/>
              </w:rPr>
              <w:tab/>
            </w:r>
            <w:r>
              <w:rPr>
                <w:webHidden/>
              </w:rPr>
              <w:fldChar w:fldCharType="begin"/>
            </w:r>
            <w:r>
              <w:rPr>
                <w:webHidden/>
              </w:rPr>
              <w:instrText>PAGEREF _Toc232369268 \h</w:instrText>
            </w:r>
            <w:r>
              <w:rPr>
                <w:webHidden/>
              </w:rPr>
            </w:r>
            <w:r>
              <w:rPr>
                <w:webHidden/>
              </w:rPr>
              <w:fldChar w:fldCharType="separate"/>
            </w:r>
            <w:r>
              <w:rPr>
                <w:rStyle w:val="IndexLink"/>
                <w:rFonts w:eastAsiaTheme="minorEastAsia" w:cstheme="minorBidi"/>
                <w:kern w:val="2"/>
                <w14:ligatures w14:val="standardContextual"/>
              </w:rPr>
              <w:t>55</w:t>
            </w:r>
            <w:r>
              <w:rPr>
                <w:webHidden/>
              </w:rPr>
              <w:fldChar w:fldCharType="end"/>
            </w:r>
          </w:hyperlink>
        </w:p>
        <w:p w14:paraId="45F869C3"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9">
            <w:r>
              <w:rPr>
                <w:rStyle w:val="IndexLink"/>
                <w:webHidden/>
              </w:rPr>
              <w:t>Abbildung 7.6: Abschlusskarte mit bewusst gesetztem Sendungsende ohne Anschlussempfehlung (Screenshot des Demonstrators)</w:t>
            </w:r>
            <w:r>
              <w:rPr>
                <w:rStyle w:val="IndexLink"/>
              </w:rPr>
              <w:tab/>
            </w:r>
            <w:r>
              <w:rPr>
                <w:webHidden/>
              </w:rPr>
              <w:fldChar w:fldCharType="begin"/>
            </w:r>
            <w:r>
              <w:rPr>
                <w:webHidden/>
              </w:rPr>
              <w:instrText>PAGEREF _Toc232369269 \h</w:instrText>
            </w:r>
            <w:r>
              <w:rPr>
                <w:webHidden/>
              </w:rPr>
            </w:r>
            <w:r>
              <w:rPr>
                <w:webHidden/>
              </w:rPr>
              <w:fldChar w:fldCharType="separate"/>
            </w:r>
            <w:r>
              <w:rPr>
                <w:rStyle w:val="IndexLink"/>
                <w:rFonts w:eastAsiaTheme="minorEastAsia" w:cstheme="minorBidi"/>
                <w:kern w:val="2"/>
                <w14:ligatures w14:val="standardContextual"/>
              </w:rPr>
              <w:t>56</w:t>
            </w:r>
            <w:r>
              <w:rPr>
                <w:webHidden/>
              </w:rPr>
              <w:fldChar w:fldCharType="end"/>
            </w:r>
          </w:hyperlink>
        </w:p>
        <w:p w14:paraId="65FE2638"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0">
            <w:r>
              <w:rPr>
                <w:rStyle w:val="IndexLink"/>
                <w:webHidden/>
              </w:rPr>
              <w:t>Abbildung 9.1: Technische Qualität aus Nutzersicht (Mittelwerte, Skala 1–5, n = 25)</w:t>
            </w:r>
            <w:r>
              <w:rPr>
                <w:rStyle w:val="IndexLink"/>
              </w:rPr>
              <w:tab/>
            </w:r>
            <w:r>
              <w:rPr>
                <w:webHidden/>
              </w:rPr>
              <w:fldChar w:fldCharType="begin"/>
            </w:r>
            <w:r>
              <w:rPr>
                <w:webHidden/>
              </w:rPr>
              <w:instrText>PAGEREF _Toc232369270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620D1E04"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1">
            <w:r>
              <w:rPr>
                <w:rStyle w:val="IndexLink"/>
                <w:webHidden/>
              </w:rPr>
              <w:t>Abbildung 9.2: Semantisches Differential «Die App war …» (Mittelwerte, Skala 1–7, n = 25)</w:t>
            </w:r>
            <w:r>
              <w:rPr>
                <w:rStyle w:val="IndexLink"/>
              </w:rPr>
              <w:tab/>
            </w:r>
            <w:r>
              <w:rPr>
                <w:webHidden/>
              </w:rPr>
              <w:fldChar w:fldCharType="begin"/>
            </w:r>
            <w:r>
              <w:rPr>
                <w:webHidden/>
              </w:rPr>
              <w:instrText>PAGEREF _Toc232369271 \h</w:instrText>
            </w:r>
            <w:r>
              <w:rPr>
                <w:webHidden/>
              </w:rPr>
            </w:r>
            <w:r>
              <w:rPr>
                <w:webHidden/>
              </w:rPr>
              <w:fldChar w:fldCharType="separate"/>
            </w:r>
            <w:r>
              <w:rPr>
                <w:rStyle w:val="IndexLink"/>
                <w:rFonts w:eastAsiaTheme="minorEastAsia" w:cstheme="minorBidi"/>
                <w:kern w:val="2"/>
                <w14:ligatures w14:val="standardContextual"/>
              </w:rPr>
              <w:t>62</w:t>
            </w:r>
            <w:r>
              <w:rPr>
                <w:webHidden/>
              </w:rPr>
              <w:fldChar w:fldCharType="end"/>
            </w:r>
          </w:hyperlink>
        </w:p>
        <w:p w14:paraId="2C4559F8"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2">
            <w:r>
              <w:rPr>
                <w:rStyle w:val="IndexLink"/>
                <w:webHidden/>
              </w:rPr>
              <w:t>Abbildung 9.3: Aggregierte Teilfragen-Scores T1–T4 (Mittelwert ± Standardabweichung, Skala 1–5)</w:t>
            </w:r>
            <w:r>
              <w:rPr>
                <w:rStyle w:val="IndexLink"/>
              </w:rPr>
              <w:tab/>
            </w:r>
            <w:r>
              <w:rPr>
                <w:webHidden/>
              </w:rPr>
              <w:fldChar w:fldCharType="begin"/>
            </w:r>
            <w:r>
              <w:rPr>
                <w:webHidden/>
              </w:rPr>
              <w:instrText>PAGEREF _Toc232369272 \h</w:instrText>
            </w:r>
            <w:r>
              <w:rPr>
                <w:webHidden/>
              </w:rPr>
            </w:r>
            <w:r>
              <w:rPr>
                <w:webHidden/>
              </w:rPr>
              <w:fldChar w:fldCharType="separate"/>
            </w:r>
            <w:r>
              <w:rPr>
                <w:rStyle w:val="IndexLink"/>
                <w:rFonts w:eastAsiaTheme="minorEastAsia" w:cstheme="minorBidi"/>
                <w:kern w:val="2"/>
                <w14:ligatures w14:val="standardContextual"/>
              </w:rPr>
              <w:t>64</w:t>
            </w:r>
            <w:r>
              <w:rPr>
                <w:webHidden/>
              </w:rPr>
              <w:fldChar w:fldCharType="end"/>
            </w:r>
          </w:hyperlink>
        </w:p>
        <w:p w14:paraId="7B9942C0"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3">
            <w:r>
              <w:rPr>
                <w:rStyle w:val="IndexLink"/>
                <w:webHidden/>
              </w:rPr>
              <w:t>Abbildung 9.4: Verdichtete Übersicht entlang der drei Validierungsstränge Machbarkeit, Usability/Akzeptanz und Wirkung</w:t>
            </w:r>
            <w:r>
              <w:rPr>
                <w:rStyle w:val="IndexLink"/>
              </w:rPr>
              <w:tab/>
            </w:r>
            <w:r>
              <w:rPr>
                <w:webHidden/>
              </w:rPr>
              <w:fldChar w:fldCharType="begin"/>
            </w:r>
            <w:r>
              <w:rPr>
                <w:webHidden/>
              </w:rPr>
              <w:instrText>PAGEREF _Toc232369273 \h</w:instrText>
            </w:r>
            <w:r>
              <w:rPr>
                <w:webHidden/>
              </w:rPr>
            </w:r>
            <w:r>
              <w:rPr>
                <w:webHidden/>
              </w:rPr>
              <w:fldChar w:fldCharType="separate"/>
            </w:r>
            <w:r>
              <w:rPr>
                <w:rStyle w:val="IndexLink"/>
                <w:rFonts w:eastAsiaTheme="minorEastAsia" w:cstheme="minorBidi"/>
                <w:kern w:val="2"/>
                <w14:ligatures w14:val="standardContextual"/>
              </w:rPr>
              <w:t>66</w:t>
            </w:r>
            <w:r>
              <w:rPr>
                <w:webHidden/>
              </w:rPr>
              <w:fldChar w:fldCharType="end"/>
            </w:r>
          </w:hyperlink>
          <w:r>
            <w:rPr>
              <w:rStyle w:val="IndexLink"/>
              <w:kern w:val="2"/>
            </w:rPr>
            <w:fldChar w:fldCharType="end"/>
          </w:r>
        </w:p>
      </w:sdtContent>
    </w:sdt>
    <w:p w14:paraId="41A2C0C7" w14:textId="77777777" w:rsidR="00DB2644" w:rsidRDefault="00DB2644">
      <w:pPr>
        <w:spacing w:after="160"/>
      </w:pPr>
    </w:p>
    <w:p w14:paraId="1BCA640B" w14:textId="77777777" w:rsidR="00DB2644" w:rsidRDefault="00000000">
      <w:pPr>
        <w:pStyle w:val="berschrift1"/>
      </w:pPr>
      <w:bookmarkStart w:id="3" w:name="_Toc232369134"/>
      <w:r>
        <w:t>Tabellenverzeichnis</w:t>
      </w:r>
      <w:bookmarkEnd w:id="3"/>
    </w:p>
    <w:sdt>
      <w:sdtPr>
        <w:id w:val="271900018"/>
        <w:docPartObj>
          <w:docPartGallery w:val="Table of Contents"/>
          <w:docPartUnique/>
        </w:docPartObj>
      </w:sdtPr>
      <w:sdtContent>
        <w:p w14:paraId="3E6CB3FE"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r>
            <w:fldChar w:fldCharType="begin"/>
          </w:r>
          <w:r>
            <w:rPr>
              <w:rStyle w:val="IndexLink"/>
              <w:webHidden/>
            </w:rPr>
            <w:instrText xml:space="preserve"> TOC \z \t "Beschriftung Tabelle,1" \h</w:instrText>
          </w:r>
          <w:r>
            <w:rPr>
              <w:rStyle w:val="IndexLink"/>
            </w:rPr>
            <w:fldChar w:fldCharType="separate"/>
          </w:r>
          <w:hyperlink w:anchor="_Toc232369274">
            <w:r>
              <w:rPr>
                <w:rStyle w:val="IndexLink"/>
                <w:webHidden/>
              </w:rPr>
              <w:t>Tabelle 2.1: Gegenüberstellung der Medienmodelle: redaktionell, engagement-optimiert und wellbeing-orientiert (eigene Darstellung)</w:t>
            </w:r>
            <w:r>
              <w:rPr>
                <w:rStyle w:val="IndexLink"/>
              </w:rPr>
              <w:tab/>
            </w:r>
            <w:r>
              <w:rPr>
                <w:webHidden/>
              </w:rPr>
              <w:fldChar w:fldCharType="begin"/>
            </w:r>
            <w:r>
              <w:rPr>
                <w:webHidden/>
              </w:rPr>
              <w:instrText>PAGEREF _Toc232369274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6B41E160"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5">
            <w:r>
              <w:rPr>
                <w:rStyle w:val="IndexLink"/>
                <w:webHidden/>
              </w:rPr>
              <w:t>Tabelle 5.1: Arbeitspakete mit Beschreibung, Input und Output (eigene Darstellung)</w:t>
            </w:r>
            <w:r>
              <w:rPr>
                <w:rStyle w:val="IndexLink"/>
              </w:rPr>
              <w:tab/>
            </w:r>
            <w:r>
              <w:rPr>
                <w:webHidden/>
              </w:rPr>
              <w:fldChar w:fldCharType="begin"/>
            </w:r>
            <w:r>
              <w:rPr>
                <w:webHidden/>
              </w:rPr>
              <w:instrText>PAGEREF _Toc232369275 \h</w:instrText>
            </w:r>
            <w:r>
              <w:rPr>
                <w:webHidden/>
              </w:rPr>
            </w:r>
            <w:r>
              <w:rPr>
                <w:webHidden/>
              </w:rPr>
              <w:fldChar w:fldCharType="separate"/>
            </w:r>
            <w:r>
              <w:rPr>
                <w:rStyle w:val="IndexLink"/>
                <w:rFonts w:eastAsiaTheme="minorEastAsia" w:cstheme="minorBidi"/>
                <w:kern w:val="2"/>
                <w14:ligatures w14:val="standardContextual"/>
              </w:rPr>
              <w:t>37</w:t>
            </w:r>
            <w:r>
              <w:rPr>
                <w:webHidden/>
              </w:rPr>
              <w:fldChar w:fldCharType="end"/>
            </w:r>
          </w:hyperlink>
        </w:p>
        <w:p w14:paraId="5970125D"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6">
            <w:r>
              <w:rPr>
                <w:rStyle w:val="IndexLink"/>
                <w:webHidden/>
              </w:rPr>
              <w:t>Tabelle 6.1: Mapping von Werten und Bedürfnissen auf Designentscheidungen (eigene Darstellung)</w:t>
            </w:r>
            <w:r>
              <w:rPr>
                <w:rStyle w:val="IndexLink"/>
              </w:rPr>
              <w:tab/>
            </w:r>
            <w:r>
              <w:rPr>
                <w:webHidden/>
              </w:rPr>
              <w:fldChar w:fldCharType="begin"/>
            </w:r>
            <w:r>
              <w:rPr>
                <w:webHidden/>
              </w:rPr>
              <w:instrText>PAGEREF _Toc232369276 \h</w:instrText>
            </w:r>
            <w:r>
              <w:rPr>
                <w:webHidden/>
              </w:rPr>
            </w:r>
            <w:r>
              <w:rPr>
                <w:webHidden/>
              </w:rPr>
              <w:fldChar w:fldCharType="separate"/>
            </w:r>
            <w:r>
              <w:rPr>
                <w:rStyle w:val="IndexLink"/>
                <w:rFonts w:eastAsiaTheme="minorEastAsia" w:cstheme="minorBidi"/>
                <w:kern w:val="2"/>
                <w14:ligatures w14:val="standardContextual"/>
              </w:rPr>
              <w:t>47</w:t>
            </w:r>
            <w:r>
              <w:rPr>
                <w:webHidden/>
              </w:rPr>
              <w:fldChar w:fldCharType="end"/>
            </w:r>
          </w:hyperlink>
        </w:p>
        <w:p w14:paraId="3B7D689B" w14:textId="77777777" w:rsidR="00DB2644"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7">
            <w:r>
              <w:rPr>
                <w:rStyle w:val="IndexLink"/>
                <w:webHidden/>
              </w:rPr>
              <w:t>Tabelle 9.1: Skalenmittelwerte je Wirkungskonstrukt (Skala 1–5, n = 25)</w:t>
            </w:r>
            <w:r>
              <w:rPr>
                <w:rStyle w:val="IndexLink"/>
              </w:rPr>
              <w:tab/>
            </w:r>
            <w:r>
              <w:rPr>
                <w:webHidden/>
              </w:rPr>
              <w:fldChar w:fldCharType="begin"/>
            </w:r>
            <w:r>
              <w:rPr>
                <w:webHidden/>
              </w:rPr>
              <w:instrText>PAGEREF _Toc232369277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r>
            <w:rPr>
              <w:rStyle w:val="IndexLink"/>
              <w:kern w:val="2"/>
            </w:rPr>
            <w:fldChar w:fldCharType="end"/>
          </w:r>
        </w:p>
      </w:sdtContent>
    </w:sdt>
    <w:p w14:paraId="5522CE96" w14:textId="77777777" w:rsidR="00DB2644" w:rsidRDefault="00000000">
      <w:pPr>
        <w:spacing w:after="160"/>
      </w:pPr>
      <w:r>
        <w:br w:type="page"/>
      </w:r>
    </w:p>
    <w:p w14:paraId="335C26E3" w14:textId="77777777" w:rsidR="00DB2644" w:rsidRDefault="00000000">
      <w:pPr>
        <w:pStyle w:val="berschrift1"/>
      </w:pPr>
      <w:bookmarkStart w:id="4" w:name="_Toc232369135"/>
      <w:r>
        <w:lastRenderedPageBreak/>
        <w:t>Abkürzungsverzeichnis</w:t>
      </w:r>
      <w:bookmarkEnd w:id="4"/>
    </w:p>
    <w:p w14:paraId="714C967F" w14:textId="77777777" w:rsidR="00DB2644" w:rsidRDefault="00000000">
      <w:pPr>
        <w:tabs>
          <w:tab w:val="left" w:pos="2268"/>
        </w:tabs>
        <w:spacing w:after="80" w:line="360" w:lineRule="auto"/>
      </w:pPr>
      <w:r>
        <w:t>AP</w:t>
      </w:r>
      <w:r>
        <w:tab/>
        <w:t>Arbeitspaket</w:t>
      </w:r>
    </w:p>
    <w:p w14:paraId="223683A5" w14:textId="77777777" w:rsidR="00DB2644" w:rsidRDefault="00000000">
      <w:pPr>
        <w:tabs>
          <w:tab w:val="left" w:pos="2268"/>
        </w:tabs>
        <w:spacing w:after="80" w:line="360" w:lineRule="auto"/>
      </w:pPr>
      <w:r>
        <w:t>API</w:t>
      </w:r>
      <w:r>
        <w:tab/>
        <w:t>Application Programming Interface</w:t>
      </w:r>
    </w:p>
    <w:p w14:paraId="20650E03" w14:textId="77777777" w:rsidR="00DB2644" w:rsidRDefault="00000000">
      <w:pPr>
        <w:tabs>
          <w:tab w:val="left" w:pos="2268"/>
        </w:tabs>
        <w:spacing w:after="80" w:line="360" w:lineRule="auto"/>
      </w:pPr>
      <w:r>
        <w:t>KI</w:t>
      </w:r>
      <w:r>
        <w:tab/>
        <w:t>Künstliche Intelligenz</w:t>
      </w:r>
    </w:p>
    <w:p w14:paraId="5FD73DFD" w14:textId="77777777" w:rsidR="00DB2644" w:rsidRDefault="00000000">
      <w:pPr>
        <w:tabs>
          <w:tab w:val="left" w:pos="2268"/>
        </w:tabs>
        <w:spacing w:after="80" w:line="360" w:lineRule="auto"/>
      </w:pPr>
      <w:r>
        <w:t>LLM</w:t>
      </w:r>
      <w:r>
        <w:tab/>
        <w:t>Large Language Model</w:t>
      </w:r>
    </w:p>
    <w:p w14:paraId="5F71F5E4" w14:textId="77777777" w:rsidR="00DB2644" w:rsidRDefault="00000000">
      <w:pPr>
        <w:tabs>
          <w:tab w:val="left" w:pos="2268"/>
        </w:tabs>
        <w:spacing w:after="80" w:line="360" w:lineRule="auto"/>
        <w:rPr>
          <w:lang w:val="en-US"/>
        </w:rPr>
      </w:pPr>
      <w:r>
        <w:rPr>
          <w:lang w:val="en-US"/>
        </w:rPr>
        <w:t>M</w:t>
      </w:r>
      <w:r>
        <w:rPr>
          <w:lang w:val="en-US"/>
        </w:rPr>
        <w:tab/>
        <w:t>Mittelwert</w:t>
      </w:r>
    </w:p>
    <w:p w14:paraId="31F303A5" w14:textId="77777777" w:rsidR="00DB2644" w:rsidRDefault="00000000">
      <w:pPr>
        <w:tabs>
          <w:tab w:val="left" w:pos="2268"/>
        </w:tabs>
        <w:spacing w:after="80" w:line="360" w:lineRule="auto"/>
        <w:rPr>
          <w:lang w:val="en-US"/>
        </w:rPr>
      </w:pPr>
      <w:r>
        <w:rPr>
          <w:lang w:val="en-US"/>
        </w:rPr>
        <w:t>METUX</w:t>
      </w:r>
      <w:r>
        <w:rPr>
          <w:lang w:val="en-US"/>
        </w:rPr>
        <w:tab/>
        <w:t>Motivation, Engagement and Thriving in User Experience</w:t>
      </w:r>
    </w:p>
    <w:p w14:paraId="52DFA649" w14:textId="77777777" w:rsidR="00DB2644" w:rsidRDefault="00000000">
      <w:pPr>
        <w:tabs>
          <w:tab w:val="left" w:pos="2268"/>
        </w:tabs>
        <w:spacing w:after="80" w:line="360" w:lineRule="auto"/>
        <w:rPr>
          <w:lang w:val="en-US"/>
        </w:rPr>
      </w:pPr>
      <w:r>
        <w:rPr>
          <w:lang w:val="en-US"/>
        </w:rPr>
        <w:t>RSS</w:t>
      </w:r>
      <w:r>
        <w:rPr>
          <w:lang w:val="en-US"/>
        </w:rPr>
        <w:tab/>
        <w:t>Really Simple Syndication</w:t>
      </w:r>
    </w:p>
    <w:p w14:paraId="68FB1416" w14:textId="77777777" w:rsidR="00DB2644" w:rsidRDefault="00000000">
      <w:pPr>
        <w:tabs>
          <w:tab w:val="left" w:pos="2268"/>
        </w:tabs>
        <w:spacing w:after="80" w:line="360" w:lineRule="auto"/>
        <w:rPr>
          <w:lang w:val="en-US"/>
        </w:rPr>
      </w:pPr>
      <w:r>
        <w:rPr>
          <w:lang w:val="en-US"/>
        </w:rPr>
        <w:t>SD</w:t>
      </w:r>
      <w:r>
        <w:rPr>
          <w:lang w:val="en-US"/>
        </w:rPr>
        <w:tab/>
        <w:t>Standardabweichung</w:t>
      </w:r>
    </w:p>
    <w:p w14:paraId="033E7A78" w14:textId="77777777" w:rsidR="00DB2644" w:rsidRDefault="00000000">
      <w:pPr>
        <w:tabs>
          <w:tab w:val="left" w:pos="2268"/>
        </w:tabs>
        <w:spacing w:after="80" w:line="360" w:lineRule="auto"/>
        <w:rPr>
          <w:lang w:val="en-US"/>
        </w:rPr>
      </w:pPr>
      <w:r>
        <w:rPr>
          <w:lang w:val="en-US"/>
        </w:rPr>
        <w:t>SDK</w:t>
      </w:r>
      <w:r>
        <w:rPr>
          <w:lang w:val="en-US"/>
        </w:rPr>
        <w:tab/>
        <w:t>Software Development Kit</w:t>
      </w:r>
    </w:p>
    <w:p w14:paraId="0EED0558" w14:textId="77777777" w:rsidR="00DB2644" w:rsidRDefault="00000000">
      <w:pPr>
        <w:tabs>
          <w:tab w:val="left" w:pos="2268"/>
        </w:tabs>
        <w:spacing w:after="80" w:line="360" w:lineRule="auto"/>
        <w:rPr>
          <w:lang w:val="en-US"/>
        </w:rPr>
      </w:pPr>
      <w:r>
        <w:rPr>
          <w:lang w:val="en-US"/>
        </w:rPr>
        <w:t>SDT</w:t>
      </w:r>
      <w:r>
        <w:rPr>
          <w:lang w:val="en-US"/>
        </w:rPr>
        <w:tab/>
        <w:t>Self-Determination Theory</w:t>
      </w:r>
    </w:p>
    <w:p w14:paraId="35F2B9D8" w14:textId="77777777" w:rsidR="00DB2644" w:rsidRDefault="00000000">
      <w:pPr>
        <w:tabs>
          <w:tab w:val="left" w:pos="2268"/>
        </w:tabs>
        <w:spacing w:after="80" w:line="360" w:lineRule="auto"/>
        <w:rPr>
          <w:lang w:val="en-US"/>
        </w:rPr>
      </w:pPr>
      <w:r>
        <w:rPr>
          <w:lang w:val="en-US"/>
        </w:rPr>
        <w:t>SUS</w:t>
      </w:r>
      <w:r>
        <w:rPr>
          <w:lang w:val="en-US"/>
        </w:rPr>
        <w:tab/>
        <w:t>System Usability Scale</w:t>
      </w:r>
    </w:p>
    <w:p w14:paraId="3BD058C7" w14:textId="77777777" w:rsidR="00DB2644" w:rsidRDefault="00000000">
      <w:pPr>
        <w:tabs>
          <w:tab w:val="left" w:pos="2268"/>
        </w:tabs>
        <w:spacing w:after="80" w:line="360" w:lineRule="auto"/>
        <w:rPr>
          <w:lang w:val="en-US"/>
        </w:rPr>
      </w:pPr>
      <w:r>
        <w:rPr>
          <w:lang w:val="en-US"/>
        </w:rPr>
        <w:t>TAM</w:t>
      </w:r>
      <w:r>
        <w:rPr>
          <w:lang w:val="en-US"/>
        </w:rPr>
        <w:tab/>
        <w:t>Technology Acceptance Model</w:t>
      </w:r>
    </w:p>
    <w:p w14:paraId="42EAA4CE" w14:textId="77777777" w:rsidR="00DB2644" w:rsidRDefault="00000000">
      <w:pPr>
        <w:tabs>
          <w:tab w:val="left" w:pos="2268"/>
        </w:tabs>
        <w:spacing w:after="80" w:line="360" w:lineRule="auto"/>
        <w:rPr>
          <w:lang w:val="en-US"/>
        </w:rPr>
      </w:pPr>
      <w:r>
        <w:rPr>
          <w:lang w:val="en-US"/>
        </w:rPr>
        <w:t>TTS</w:t>
      </w:r>
      <w:r>
        <w:rPr>
          <w:lang w:val="en-US"/>
        </w:rPr>
        <w:tab/>
        <w:t>Text-to-Speech</w:t>
      </w:r>
    </w:p>
    <w:p w14:paraId="3EC15CDC" w14:textId="77777777" w:rsidR="00DB2644" w:rsidRDefault="00000000">
      <w:pPr>
        <w:tabs>
          <w:tab w:val="left" w:pos="2268"/>
        </w:tabs>
        <w:spacing w:after="80" w:line="360" w:lineRule="auto"/>
        <w:rPr>
          <w:lang w:val="en-US"/>
        </w:rPr>
      </w:pPr>
      <w:r>
        <w:rPr>
          <w:lang w:val="en-US"/>
        </w:rPr>
        <w:t>UI</w:t>
      </w:r>
      <w:r>
        <w:rPr>
          <w:lang w:val="en-US"/>
        </w:rPr>
        <w:tab/>
        <w:t>User Interface</w:t>
      </w:r>
    </w:p>
    <w:p w14:paraId="1B143E96" w14:textId="77777777" w:rsidR="00DB2644" w:rsidRDefault="00000000">
      <w:pPr>
        <w:tabs>
          <w:tab w:val="left" w:pos="2268"/>
        </w:tabs>
        <w:spacing w:after="80" w:line="360" w:lineRule="auto"/>
        <w:rPr>
          <w:lang w:val="en-US"/>
        </w:rPr>
      </w:pPr>
      <w:r>
        <w:rPr>
          <w:lang w:val="en-US"/>
        </w:rPr>
        <w:t>UTAUT</w:t>
      </w:r>
      <w:r>
        <w:rPr>
          <w:lang w:val="en-US"/>
        </w:rPr>
        <w:tab/>
        <w:t>Unified Theory of Acceptance and Use of Technology</w:t>
      </w:r>
    </w:p>
    <w:p w14:paraId="72B1D216" w14:textId="77777777" w:rsidR="00DB2644" w:rsidRDefault="00000000">
      <w:pPr>
        <w:tabs>
          <w:tab w:val="left" w:pos="2268"/>
        </w:tabs>
        <w:spacing w:after="80" w:line="360" w:lineRule="auto"/>
      </w:pPr>
      <w:r>
        <w:t>VSD</w:t>
      </w:r>
      <w:r>
        <w:tab/>
        <w:t>Value-Sensitive Design</w:t>
      </w:r>
    </w:p>
    <w:p w14:paraId="2AD58EC7" w14:textId="77777777" w:rsidR="00DB2644" w:rsidRDefault="00000000">
      <w:pPr>
        <w:tabs>
          <w:tab w:val="left" w:pos="2268"/>
        </w:tabs>
        <w:spacing w:after="80" w:line="360" w:lineRule="auto"/>
      </w:pPr>
      <w:r>
        <w:t>ZHAW</w:t>
      </w:r>
      <w:r>
        <w:tab/>
        <w:t>Zürcher Hochschule für Angewandte Wissenschaften</w:t>
      </w:r>
      <w:r>
        <w:br w:type="page"/>
      </w:r>
    </w:p>
    <w:p w14:paraId="5DD33AA3" w14:textId="77777777" w:rsidR="00DB2644" w:rsidRDefault="00000000">
      <w:pPr>
        <w:pStyle w:val="berschrift1"/>
      </w:pPr>
      <w:bookmarkStart w:id="5" w:name="_Toc232369136"/>
      <w:r>
        <w:lastRenderedPageBreak/>
        <w:t>1  Motivation</w:t>
      </w:r>
      <w:bookmarkEnd w:id="5"/>
    </w:p>
    <w:p w14:paraId="0B7D70F6" w14:textId="77777777" w:rsidR="00DB2644" w:rsidRDefault="00000000">
      <w:pPr>
        <w:spacing w:after="160" w:line="360" w:lineRule="auto"/>
      </w:pPr>
      <w: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(Montag &amp; Elhai, 2023; Zuboff, 2019).</w:t>
      </w:r>
    </w:p>
    <w:p w14:paraId="66633680" w14:textId="77777777" w:rsidR="00DB2644"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072EC1FE" w14:textId="77777777" w:rsidR="00DB2644" w:rsidRDefault="00000000">
      <w:pPr>
        <w:pStyle w:val="berschrift2"/>
      </w:pPr>
      <w:bookmarkStart w:id="6" w:name="_Toc232369137"/>
      <w:r>
        <w:t>1.1  Das Spannungsfeld zwischen Nutzer und Anbieter</w:t>
      </w:r>
      <w:bookmarkEnd w:id="6"/>
    </w:p>
    <w:p w14:paraId="27D4D98F" w14:textId="77777777" w:rsidR="00DB2644" w:rsidRDefault="00000000">
      <w:pPr>
        <w:spacing w:after="160" w:line="360" w:lineRule="auto"/>
      </w:pPr>
      <w: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14:paraId="2BAB03D7" w14:textId="77777777" w:rsidR="00DB2644"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w:t>
      </w:r>
      <w:r>
        <w:lastRenderedPageBreak/>
        <w:t>Designentscheidungen, von der Rangfolge der Inhalte bis zur Gestaltung der Benutzeroberfläche, orientieren sich an diesen Metriken.</w:t>
      </w:r>
    </w:p>
    <w:p w14:paraId="5ABF0E1E" w14:textId="77777777" w:rsidR="00DB2644" w:rsidRDefault="00000000">
      <w:pPr>
        <w:spacing w:after="160" w:line="360" w:lineRule="auto"/>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Dies ist in den letzten Jahren empirisch immer besser dokumentiert (Burr et al., 2020; Milano et al., 2020).</w:t>
      </w:r>
    </w:p>
    <w:p w14:paraId="6E8D8BE2" w14:textId="77777777" w:rsidR="00DB2644" w:rsidRDefault="00000000">
      <w:pPr>
        <w:pStyle w:val="berschrift2"/>
      </w:pPr>
      <w:bookmarkStart w:id="7" w:name="_Toc232369138"/>
      <w:r>
        <w:t>1.2  Das Geschäftsmodell der Aufmerksamkeitsökonomie</w:t>
      </w:r>
      <w:bookmarkEnd w:id="7"/>
    </w:p>
    <w:p w14:paraId="473C4806" w14:textId="77777777" w:rsidR="00DB2644"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6EA3EFCF" w14:textId="77777777" w:rsidR="00DB2644"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14:paraId="2233CC0A" w14:textId="77777777" w:rsidR="00DB2644" w:rsidRDefault="00000000">
      <w:pPr>
        <w:pStyle w:val="berschrift2"/>
      </w:pPr>
      <w:bookmarkStart w:id="8" w:name="_Toc232369139"/>
      <w:r>
        <w:t>1.3  Manipulative Designmuster</w:t>
      </w:r>
      <w:bookmarkEnd w:id="8"/>
    </w:p>
    <w:p w14:paraId="38276E94" w14:textId="77777777" w:rsidR="00DB2644" w:rsidRDefault="00000000">
      <w:pPr>
        <w:spacing w:after="160" w:line="360" w:lineRule="auto"/>
      </w:pPr>
      <w:r>
        <w:t>Die ökonomische Logik manifestiert sich in konkreten Designmustern, die gezielt auf Schwachstellen der menschlichen Psyche zielen (Gray et al., 2018; Mathur et al., 2019). Zu den am besten dokumentierten Mustern gehören (Montag et al., 2019; Weinmann et al., 2016):</w:t>
      </w:r>
    </w:p>
    <w:p w14:paraId="5BCA0087" w14:textId="77777777" w:rsidR="00DB2644" w:rsidRDefault="00000000">
      <w:pPr>
        <w:pStyle w:val="Listenabsatz"/>
        <w:numPr>
          <w:ilvl w:val="0"/>
          <w:numId w:val="3"/>
        </w:numPr>
        <w:spacing w:after="80" w:line="360" w:lineRule="auto"/>
      </w:pPr>
      <w:r>
        <w:t>Endloses Scrollen (Infinite Scroll), das natürliche Unterbrechungspunkte entfernt und die Verweildauer verlängert.</w:t>
      </w:r>
    </w:p>
    <w:p w14:paraId="6F830FEF" w14:textId="77777777" w:rsidR="00DB2644" w:rsidRDefault="00000000">
      <w:pPr>
        <w:pStyle w:val="Listenabsatz"/>
        <w:numPr>
          <w:ilvl w:val="0"/>
          <w:numId w:val="1"/>
        </w:numPr>
        <w:spacing w:after="80" w:line="360" w:lineRule="auto"/>
      </w:pPr>
      <w:r>
        <w:lastRenderedPageBreak/>
        <w:t>Variable Belohnungsmuster nach dem Vorbild des Glücksspiels: unvorhersehbare Erfolgserlebnisse (Likes, neue Inhalte, Matches) halten die Aufmerksamkeit aufrecht.</w:t>
      </w:r>
    </w:p>
    <w:p w14:paraId="12073C50" w14:textId="77777777" w:rsidR="00DB2644" w:rsidRDefault="00000000">
      <w:pPr>
        <w:pStyle w:val="Listenabsatz"/>
        <w:numPr>
          <w:ilvl w:val="0"/>
          <w:numId w:val="1"/>
        </w:numPr>
        <w:spacing w:after="80" w:line="360" w:lineRule="auto"/>
      </w:pPr>
      <w:r>
        <w:t>Push-Benachrichtigungen, die andere Tätigkeiten unterbrechen und Nutzende zurück auf die Plattform holen.</w:t>
      </w:r>
    </w:p>
    <w:p w14:paraId="3AA17F89" w14:textId="77777777" w:rsidR="00DB2644" w:rsidRDefault="00000000">
      <w:pPr>
        <w:pStyle w:val="Listenabsatz"/>
        <w:numPr>
          <w:ilvl w:val="0"/>
          <w:numId w:val="1"/>
        </w:numPr>
        <w:spacing w:after="80" w:line="360" w:lineRule="auto"/>
      </w:pPr>
      <w:r>
        <w:t>Autoplay und ähnliche Automatismen, die stellvertretend über den nächsten Inhalt entscheiden.</w:t>
      </w:r>
    </w:p>
    <w:p w14:paraId="60A686A1" w14:textId="77777777" w:rsidR="00DB2644" w:rsidRDefault="00000000">
      <w:pPr>
        <w:pStyle w:val="Listenabsatz"/>
        <w:numPr>
          <w:ilvl w:val="0"/>
          <w:numId w:val="1"/>
        </w:numPr>
        <w:spacing w:after="80" w:line="360" w:lineRule="auto"/>
      </w:pPr>
      <w:r>
        <w:t>Social-Proof- und Reziprozitätsmechanismen, die soziale Grundbedürfnisse (Bestätigung, Gegenseitigkeit) für die Plattformbindung nutzen.</w:t>
      </w:r>
    </w:p>
    <w:p w14:paraId="6F87C2D9" w14:textId="77777777" w:rsidR="00DB2644" w:rsidRDefault="00000000">
      <w:pPr>
        <w:spacing w:after="160" w:line="360" w:lineRule="auto"/>
      </w:pPr>
      <w: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et al., 2016), wird in Abschnitt 2.2.6 systematisch entwickelt.</w:t>
      </w:r>
    </w:p>
    <w:p w14:paraId="464B0268" w14:textId="77777777" w:rsidR="00DB2644" w:rsidRDefault="00000000">
      <w:pPr>
        <w:pStyle w:val="berschrift2"/>
      </w:pPr>
      <w:bookmarkStart w:id="9" w:name="_Toc232369140"/>
      <w:r>
        <w:t>1.4  Filterblasen, Echokammern und Polarisierung</w:t>
      </w:r>
      <w:bookmarkEnd w:id="9"/>
    </w:p>
    <w:p w14:paraId="46A8281F" w14:textId="77777777" w:rsidR="00DB2644"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3C180D05" w14:textId="77777777" w:rsidR="00DB2644"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Confirmation Bias </w:t>
      </w:r>
      <w:r>
        <w:lastRenderedPageBreak/>
        <w:t>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01B857E8" w14:textId="77777777" w:rsidR="00DB2644" w:rsidRDefault="00000000">
      <w:pPr>
        <w:pStyle w:val="berschrift2"/>
      </w:pPr>
      <w:bookmarkStart w:id="10" w:name="_Toc232369141"/>
      <w:r>
        <w:t>1.5  Psychisches Wohlbefinden und Suchtverhalten</w:t>
      </w:r>
      <w:bookmarkEnd w:id="10"/>
    </w:p>
    <w:p w14:paraId="1810FFA7" w14:textId="77777777" w:rsidR="00DB2644" w:rsidRDefault="00000000">
      <w:pPr>
        <w:spacing w:after="160" w:line="360" w:lineRule="auto"/>
      </w:pPr>
      <w: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5F2C6F21" w14:textId="77777777" w:rsidR="00DB2644" w:rsidRDefault="00000000">
      <w:pPr>
        <w:spacing w:after="160" w:line="360" w:lineRule="auto"/>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So verschiebt sich die Debatte von Bildschirmzeit als rein quantitativem Mass hin zur Qualität und Selbstbestimmung der Nutzung.</w:t>
      </w:r>
    </w:p>
    <w:p w14:paraId="46B01E14" w14:textId="77777777" w:rsidR="00DB2644"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6D7EBDFA" w14:textId="77777777" w:rsidR="00DB2644" w:rsidRDefault="00000000">
      <w:pPr>
        <w:pStyle w:val="berschrift2"/>
      </w:pPr>
      <w:bookmarkStart w:id="11" w:name="_Toc232369142"/>
      <w:r>
        <w:t>1.6  Verlust der Nutzerautonomie</w:t>
      </w:r>
      <w:bookmarkEnd w:id="11"/>
    </w:p>
    <w:p w14:paraId="324B226C" w14:textId="77777777" w:rsidR="00DB2644" w:rsidRDefault="00000000">
      <w:pPr>
        <w:spacing w:after="160" w:line="360" w:lineRule="auto"/>
      </w:pPr>
      <w:r>
        <w:t xml:space="preserve">Über die direkten psychischen Folgen hinaus entsteht ein grundsätzlicheres Problem: der Verlust von Autonomie. In der Praxis manifestiert sich dieser Autonomieverlust auf mehreren Ebenen: Nutzende sehen nicht, warum ein bestimmter Inhalt ausgespielt wird </w:t>
      </w:r>
      <w:r>
        <w:lastRenderedPageBreak/>
        <w:t>(Black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077453CB" w14:textId="77777777" w:rsidR="00DB2644" w:rsidRDefault="00000000">
      <w:pPr>
        <w:spacing w:after="160" w:line="360" w:lineRule="auto"/>
      </w:pPr>
      <w: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14:paraId="14BF3BF6" w14:textId="77777777" w:rsidR="00DB2644" w:rsidRDefault="00000000">
      <w:pPr>
        <w:pStyle w:val="berschrift2"/>
      </w:pPr>
      <w:bookmarkStart w:id="12" w:name="_Toc232369143"/>
      <w:r>
        <w:t>1.7  Zwischenfazit: Der Kern des Problems</w:t>
      </w:r>
      <w:bookmarkEnd w:id="12"/>
    </w:p>
    <w:p w14:paraId="076BFC1A" w14:textId="77777777" w:rsidR="00DB2644" w:rsidRDefault="00000000">
      <w:pPr>
        <w:spacing w:after="160" w:line="360" w:lineRule="auto"/>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54B3199B" w14:textId="77777777" w:rsidR="00DB2644" w:rsidRDefault="00000000">
      <w:pPr>
        <w:spacing w:after="160" w:line="360" w:lineRule="auto"/>
      </w:pPr>
      <w:r>
        <w:t>Die Forschungslage zeigt drei miteinander verwobene Aspekte dieses Ungleichgewichts. Erstens ist es kein Zufall, sondern strukturell im werbefinanzierten Geschäftsmodell angelegt (Montag &amp; Elhai, 2023; Zuboff, 2019). Zweitens hat es messbare negative Folgen auf Informationsvielfalt, soziale Kohäsion und individuelles Wohlbefinden (Geschke et al., 2019; Nguyen et al., 2014; Orben, 2020; Verduyn et al., 2015). Drittens verfügen Nutzende in den aktuellen Systemen kaum über die Möglichkeit, dieses Ungleichgewicht selbst zu korrigieren (Milano et al., 2020; Reviglio &amp; Agosti, 2020).</w:t>
      </w:r>
    </w:p>
    <w:p w14:paraId="75EA36EE" w14:textId="77777777" w:rsidR="00DB2644" w:rsidRDefault="00000000">
      <w:pPr>
        <w:spacing w:after="160" w:line="360" w:lineRule="auto"/>
      </w:pPr>
      <w:r>
        <w:t xml:space="preserve">Aus dieser Problemlage erwächst die grundlegende Frage, welche Prinzipien, Kriterien und Mechanismen nötig sind, um digitale Medien so zu gestalten, dass die Bedürfnisse der Nutzenden wieder in den Mittelpunkt rücken. Das nachfolgende Kapitel ordnet die </w:t>
      </w:r>
      <w:r>
        <w:lastRenderedPageBreak/>
        <w:t>in diesem Kapitel sichtbar gewordenen Phänomene in den wissenschaftlichen Kontext ein und stellt die Beurteilungsgrundlagen bereit, an denen sich der Lösungsvorschlag dieser Arbeit später messen lässt.</w:t>
      </w:r>
      <w:r>
        <w:br w:type="page"/>
      </w:r>
    </w:p>
    <w:p w14:paraId="354A50AE" w14:textId="77777777" w:rsidR="00DB2644" w:rsidRDefault="00000000">
      <w:pPr>
        <w:pStyle w:val="berschrift1"/>
      </w:pPr>
      <w:bookmarkStart w:id="13" w:name="_Toc232369144"/>
      <w:r>
        <w:lastRenderedPageBreak/>
        <w:t>2  Background</w:t>
      </w:r>
      <w:bookmarkEnd w:id="13"/>
    </w:p>
    <w:p w14:paraId="7F0605BD" w14:textId="77777777" w:rsidR="00DB2644"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25171E65" w14:textId="77777777" w:rsidR="00DB2644" w:rsidRDefault="00000000">
      <w:pPr>
        <w:pStyle w:val="berschrift2"/>
      </w:pPr>
      <w:bookmarkStart w:id="14" w:name="_Toc232369145"/>
      <w:r>
        <w:t>2.1  Bedürfnisse und Motivationen der Akteure</w:t>
      </w:r>
      <w:bookmarkEnd w:id="14"/>
    </w:p>
    <w:p w14:paraId="02F5D08D" w14:textId="77777777" w:rsidR="00DB2644" w:rsidRDefault="00000000">
      <w:pPr>
        <w:pStyle w:val="berschrift3"/>
      </w:pPr>
      <w:bookmarkStart w:id="15" w:name="_Toc232369146"/>
      <w:r>
        <w:t>2.1.1  Anbieterseite</w:t>
      </w:r>
      <w:bookmarkEnd w:id="15"/>
    </w:p>
    <w:p w14:paraId="2B4E6C1E" w14:textId="77777777" w:rsidR="00DB2644" w:rsidRDefault="00000000">
      <w:pPr>
        <w:spacing w:after="160" w:line="360" w:lineRule="auto"/>
      </w:pPr>
      <w:r>
        <w:t>Anbieter digitaler Medien verfolgen unterschiedliche Motive, die sich drei idealtypischen Kategorien zuordnen lassen.</w:t>
      </w:r>
    </w:p>
    <w:p w14:paraId="7A968BE5" w14:textId="77777777" w:rsidR="00DB2644" w:rsidRDefault="00000000">
      <w:pPr>
        <w:pStyle w:val="Listenabsatz"/>
        <w:numPr>
          <w:ilvl w:val="0"/>
          <w:numId w:val="1"/>
        </w:numPr>
        <w:spacing w:after="80" w:line="360" w:lineRule="auto"/>
      </w:pPr>
      <w:r>
        <w:t>Kommerzielle Plattformen (TikTok, Meta, YouTube, X) finanzieren sich primär werbebasiert. Ihr zentrales Geschäftsziel ist die Maximierung von Aufmerksamkeit und Datenspuren, die an Werbetreibende weiterverkauft werden (Zuboff, 2019).</w:t>
      </w:r>
    </w:p>
    <w:p w14:paraId="7C81CE98" w14:textId="77777777" w:rsidR="00DB2644" w:rsidRDefault="00000000">
      <w:pPr>
        <w:pStyle w:val="Listenabsatz"/>
        <w:numPr>
          <w:ilvl w:val="0"/>
          <w:numId w:val="1"/>
        </w:numPr>
        <w:spacing w:after="80" w:line="360" w:lineRule="auto"/>
      </w:pPr>
      <w:r>
        <w:t>Abonnement- und On-Demand-Anbieter (Netflix, Spotify, Disney+) leben von langfristiger Kundenbindung. Ihr Ziel ist Engagement im Sinne von Zufriedenheit und Retention, nicht primär Scroll-Dauer.</w:t>
      </w:r>
    </w:p>
    <w:p w14:paraId="1ADF878B" w14:textId="77777777" w:rsidR="00DB2644" w:rsidRDefault="00000000">
      <w:pPr>
        <w:pStyle w:val="Listenabsatz"/>
        <w:numPr>
          <w:ilvl w:val="0"/>
          <w:numId w:val="1"/>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0C5FAFBF" w14:textId="77777777" w:rsidR="00DB2644"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4DE5FA78" w14:textId="77777777" w:rsidR="00DB2644" w:rsidRDefault="00000000">
      <w:pPr>
        <w:pStyle w:val="berschrift3"/>
      </w:pPr>
      <w:bookmarkStart w:id="16" w:name="_Toc232369147"/>
      <w:r>
        <w:t>2.1.2  Nutzerseite</w:t>
      </w:r>
      <w:bookmarkEnd w:id="16"/>
    </w:p>
    <w:p w14:paraId="0AC69D65" w14:textId="77777777" w:rsidR="00DB2644" w:rsidRDefault="00000000">
      <w:pPr>
        <w:spacing w:after="160" w:line="360" w:lineRule="auto"/>
      </w:pPr>
      <w:r>
        <w:lastRenderedPageBreak/>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14:paraId="0090F054" w14:textId="77777777" w:rsidR="00DB2644" w:rsidRDefault="00000000">
      <w:pPr>
        <w:spacing w:after="160" w:line="360" w:lineRule="auto"/>
      </w:pPr>
      <w:r>
        <w:t>Ergänzend identifizieren Ryan und Deci (2000) in der Self-Determination Theory drei psychologische Grundbedürfnisse, die für intrinsische Motivation und Wohlbefinden zentral sind:</w:t>
      </w:r>
    </w:p>
    <w:p w14:paraId="536088AD" w14:textId="77777777" w:rsidR="00DB2644" w:rsidRDefault="00000000">
      <w:pPr>
        <w:pStyle w:val="Listenabsatz"/>
        <w:numPr>
          <w:ilvl w:val="0"/>
          <w:numId w:val="1"/>
        </w:numPr>
        <w:spacing w:after="80" w:line="360" w:lineRule="auto"/>
      </w:pPr>
      <w:r>
        <w:t>Autonomie: das Erleben, selbstbestimmt zu handeln und eigene Entscheidungen zu treffen;</w:t>
      </w:r>
    </w:p>
    <w:p w14:paraId="39683D99" w14:textId="77777777" w:rsidR="00DB2644" w:rsidRDefault="00000000">
      <w:pPr>
        <w:pStyle w:val="Listenabsatz"/>
        <w:numPr>
          <w:ilvl w:val="0"/>
          <w:numId w:val="1"/>
        </w:numPr>
        <w:spacing w:after="80" w:line="360" w:lineRule="auto"/>
      </w:pPr>
      <w:r>
        <w:t>Kompetenz: das Gefühl, wirksam zu sein und Herausforderungen bewältigen zu können;</w:t>
      </w:r>
    </w:p>
    <w:p w14:paraId="6F0FF956" w14:textId="77777777" w:rsidR="00DB2644" w:rsidRDefault="00000000">
      <w:pPr>
        <w:pStyle w:val="Listenabsatz"/>
        <w:numPr>
          <w:ilvl w:val="0"/>
          <w:numId w:val="1"/>
        </w:numPr>
        <w:spacing w:after="80" w:line="360" w:lineRule="auto"/>
      </w:pPr>
      <w:r>
        <w:t>soziale Eingebundenheit: das Erleben von bedeutungsvollen Beziehungen und Zugehörigkeit.</w:t>
      </w:r>
    </w:p>
    <w:p w14:paraId="52DD4184" w14:textId="77777777" w:rsidR="00DB2644" w:rsidRDefault="00000000">
      <w:pPr>
        <w:spacing w:after="160" w:line="360" w:lineRule="auto"/>
      </w:pPr>
      <w:r>
        <w:t>Peters et al. (2018) übertragen diese Perspektive im METUX-Modell (Motivation, Engagement and Thriving in User Experience) direkt auf die Gestaltung digitaler Produkte: Ein System fördert Wohlbefinden, wenn es diese Grundbedürfnisse auf mehreren Ebenen unterstützt, und untergräbt es, wenn es sie blockiert. Dieses Modell wird in Abschnitt 2.3.1 als zentrale Beurteilungsgrundlage erneut aufgegriffen.</w:t>
      </w:r>
    </w:p>
    <w:p w14:paraId="0D2746BD" w14:textId="77777777" w:rsidR="00DB2644" w:rsidRDefault="00000000">
      <w:pPr>
        <w:spacing w:after="160" w:line="360" w:lineRule="auto"/>
      </w:pPr>
      <w:r>
        <w:t>Vanden Abeele (2021) konzeptualisiert das übergeordnete Nutzerbedürfnis nach einem ausgewogenen Medienkonsum als Digital Wellbeing (vertieft in Abschnitt 2.3.3).</w:t>
      </w:r>
    </w:p>
    <w:p w14:paraId="36D175B6" w14:textId="77777777" w:rsidR="00DB2644" w:rsidRDefault="00000000">
      <w:pPr>
        <w:pStyle w:val="berschrift2"/>
      </w:pPr>
      <w:bookmarkStart w:id="17" w:name="_Toc232369148"/>
      <w:r>
        <w:t>2.2  Mechanismen digitaler Medienangebote</w:t>
      </w:r>
      <w:bookmarkEnd w:id="17"/>
    </w:p>
    <w:p w14:paraId="1C9D91AC" w14:textId="77777777" w:rsidR="00DB2644"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63EA430E" w14:textId="77777777" w:rsidR="00DB2644" w:rsidRDefault="00000000">
      <w:pPr>
        <w:pStyle w:val="berschrift3"/>
      </w:pPr>
      <w:bookmarkStart w:id="18" w:name="_Toc232369149"/>
      <w:r>
        <w:t>2.2.1  Klassifikation und Ontologien</w:t>
      </w:r>
      <w:bookmarkEnd w:id="18"/>
    </w:p>
    <w:p w14:paraId="2D1B6C8B" w14:textId="77777777" w:rsidR="00DB2644" w:rsidRDefault="00000000">
      <w:pPr>
        <w:spacing w:after="160" w:line="360" w:lineRule="auto"/>
      </w:pPr>
      <w:r>
        <w:t xml:space="preserve">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(Gruber, 1995). Auf der Nutzerseite </w:t>
      </w:r>
      <w:r>
        <w:lastRenderedPageBreak/>
        <w:t>werden analoge Strukturen verwendet, um Interessensprofile explizit oder implizit zu repräsentieren. Die Qualität dieser Strukturen prägt massgeblich die Qualität späterer Empfehlungen.</w:t>
      </w:r>
    </w:p>
    <w:p w14:paraId="101FDF06" w14:textId="77777777" w:rsidR="00DB2644" w:rsidRDefault="00000000">
      <w:pPr>
        <w:pStyle w:val="berschrift3"/>
      </w:pPr>
      <w:bookmarkStart w:id="19" w:name="_Toc232369150"/>
      <w:r>
        <w:t>2.2.2  Suche</w:t>
      </w:r>
      <w:bookmarkEnd w:id="19"/>
    </w:p>
    <w:p w14:paraId="31BBAA72" w14:textId="77777777" w:rsidR="00DB2644" w:rsidRDefault="00000000">
      <w:pPr>
        <w:spacing w:after="160" w:line="360" w:lineRule="auto"/>
      </w:pPr>
      <w: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 (Manning et al., 2008). Suche ist vergleichsweise transparent, da die Intention von den Nutzenden formuliert wird. Zugleich wächst die Intransparenz dort, wo Personalisierung die Trefferlisten unsichtbar verändert.</w:t>
      </w:r>
    </w:p>
    <w:p w14:paraId="078692E9" w14:textId="77777777" w:rsidR="00DB2644" w:rsidRDefault="00000000">
      <w:pPr>
        <w:pStyle w:val="berschrift3"/>
      </w:pPr>
      <w:bookmarkStart w:id="20" w:name="_Toc232369151"/>
      <w:r>
        <w:t>2.2.3  Empfehlungssysteme</w:t>
      </w:r>
      <w:bookmarkEnd w:id="20"/>
    </w:p>
    <w:p w14:paraId="50BEB0A9" w14:textId="77777777" w:rsidR="00DB2644" w:rsidRDefault="00000000">
      <w:pPr>
        <w:spacing w:after="160" w:line="360" w:lineRule="auto"/>
      </w:pPr>
      <w:r>
        <w:t>Empfehlungssysteme (Recommender Systems) schlagen Inhalte vor, ohne dass die Nutzenden aktiv danach suchen. In der Standardliteratur werden drei klassische Hauptparadigmen unterschieden (Ricci et al., 2015):</w:t>
      </w:r>
    </w:p>
    <w:p w14:paraId="3E8C3031" w14:textId="77777777" w:rsidR="00DB2644" w:rsidRDefault="00000000">
      <w:pPr>
        <w:pStyle w:val="Listenabsatz"/>
        <w:numPr>
          <w:ilvl w:val="0"/>
          <w:numId w:val="1"/>
        </w:numPr>
        <w:spacing w:after="80" w:line="360" w:lineRule="auto"/>
      </w:pPr>
      <w:r>
        <w:t>Kollaboratives Filtern: Empfehlungen auf Basis der Ähnlichkeit zwischen Nutzenden (Prinzip: «Personen, die X mochten, mochten auch Y»).</w:t>
      </w:r>
    </w:p>
    <w:p w14:paraId="232197C0" w14:textId="77777777" w:rsidR="00DB2644" w:rsidRDefault="00000000">
      <w:pPr>
        <w:pStyle w:val="Listenabsatz"/>
        <w:numPr>
          <w:ilvl w:val="0"/>
          <w:numId w:val="1"/>
        </w:numPr>
        <w:spacing w:after="80" w:line="360" w:lineRule="auto"/>
      </w:pPr>
      <w:r>
        <w:t>Inhaltsbasiertes Filtern: Empfehlungen auf Basis der Ähnlichkeit zwischen Inhalten und des bisherigen Nutzerprofils.</w:t>
      </w:r>
    </w:p>
    <w:p w14:paraId="5AC77352" w14:textId="77777777" w:rsidR="00DB2644" w:rsidRDefault="00000000">
      <w:pPr>
        <w:pStyle w:val="Listenabsatz"/>
        <w:numPr>
          <w:ilvl w:val="0"/>
          <w:numId w:val="1"/>
        </w:numPr>
        <w:spacing w:after="80" w:line="360" w:lineRule="auto"/>
      </w:pPr>
      <w:r>
        <w:t>Hybride und Deep-Learning-basierte Ansätze: Kombination der obigen Verfahren mit impliziten Signalen (Verweildauer, Scrolltiefe, Wiederholungen) und tiefen neuronalen Modellen, wie sie in Feeds von TikTok oder Instagram dominieren.</w:t>
      </w:r>
    </w:p>
    <w:p w14:paraId="309FF113" w14:textId="77777777" w:rsidR="00DB2644" w:rsidRDefault="00000000">
      <w:pPr>
        <w:spacing w:after="160" w:line="360" w:lineRule="auto"/>
      </w:pPr>
      <w:r>
        <w:t xml:space="preserve">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 Als konstruktive Gegenbewegung hat sich in der Empfehlungssystemforschung ein eigener Strang zu Diversität, Novelty und Serendipität etabliert, der Vielfalt nicht als blosse Nebenbedingung, sondern als eigenständiges Optimierungsziel modelliert (Kunaver &amp; </w:t>
      </w:r>
      <w:r>
        <w:lastRenderedPageBreak/>
        <w:t>Požrl, 2017); für den Nachrichtenkontext fordert Helberger (2019) Empfehlungssysteme, die aktiv eine demokratisch wünschenswerte Vielfalt herstellen. Die in Abschnitt 3.3.3 beschriebene Kuratierungslogik von Attune greift diesen Strang auf.</w:t>
      </w:r>
    </w:p>
    <w:p w14:paraId="02F0290B" w14:textId="77777777" w:rsidR="00DB2644" w:rsidRDefault="00000000">
      <w:pPr>
        <w:pStyle w:val="berschrift3"/>
      </w:pPr>
      <w:bookmarkStart w:id="21" w:name="_Toc232369152"/>
      <w:r>
        <w:t>2.2.4  Personalisierung und Feed-Kuration</w:t>
      </w:r>
      <w:bookmarkEnd w:id="21"/>
    </w:p>
    <w:p w14:paraId="526334E1" w14:textId="77777777" w:rsidR="00DB2644" w:rsidRDefault="00000000">
      <w:pPr>
        <w:spacing w:after="160" w:line="360" w:lineRule="auto"/>
      </w:pPr>
      <w: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(Abschnitt 2.3.4). Empirisch zeigt sich, dass die algorithmische Feed-Sortierung die Vielfalt der ausgespielten Inhalte messbar reduziert (Bakshy et al., 2015).</w:t>
      </w:r>
    </w:p>
    <w:p w14:paraId="42F08A2F" w14:textId="77777777" w:rsidR="00DB2644" w:rsidRDefault="00000000">
      <w:pPr>
        <w:pStyle w:val="berschrift3"/>
      </w:pPr>
      <w:bookmarkStart w:id="22" w:name="_Toc232369153"/>
      <w:r>
        <w:t>2.2.5  Sharing und soziale Mechanismen</w:t>
      </w:r>
      <w:bookmarkEnd w:id="22"/>
    </w:p>
    <w:p w14:paraId="20F213E1" w14:textId="77777777" w:rsidR="00DB2644" w:rsidRDefault="00000000">
      <w:pPr>
        <w:spacing w:after="160" w:line="360" w:lineRule="auto"/>
      </w:pPr>
      <w:r>
        <w:t>Teilen, Kommentieren und Reagieren erzeugen Netzwerkeffekte: Inhalte verbreiten sich viral, wenn sie starke emotionale Reaktionen auslösen (Berger &amp; Milkman, 2012). Diese Mechanismen sind nicht neutral, sondern begünstigen systematisch emotional aufgeladene, oft polarisierende Inhalte und wirken damit auf die in Abschnitt 1.4 beschriebene Triple-Filter-Bubble (Geschke et al., 2019; Sunstein, 2017).</w:t>
      </w:r>
    </w:p>
    <w:p w14:paraId="01F15A4F" w14:textId="77777777" w:rsidR="00DB2644" w:rsidRDefault="00000000">
      <w:pPr>
        <w:pStyle w:val="berschrift3"/>
      </w:pPr>
      <w:bookmarkStart w:id="23" w:name="_Toc232369154"/>
      <w:r>
        <w:t>2.2.6  Persuasive Design und Nudging</w:t>
      </w:r>
      <w:bookmarkEnd w:id="23"/>
    </w:p>
    <w:p w14:paraId="23224BB0" w14:textId="77777777" w:rsidR="00DB2644"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et al. (2016) erweitern diesen Ansatz mit dem Konzept des Digital Nudging: subtile Gestaltungshinweise, die das Verhalten in eine bestimmte Richtung lenken, ohne die Wahlfreiheit einzuschränken. Caraban et al. (2019) systematisieren solche technologie-vermittelten Nudges in einem Überblick von 23 Mechanismen.</w:t>
      </w:r>
    </w:p>
    <w:p w14:paraId="75BE6140" w14:textId="77777777" w:rsidR="00DB2644" w:rsidRDefault="00000000">
      <w:pPr>
        <w:spacing w:after="160" w:line="360" w:lineRule="auto"/>
      </w:pPr>
      <w:r>
        <w:t xml:space="preserve">Beide Ansätze sind wertneutral. In der kommerziellen Praxis werden sie jedoch überwiegend zur Engagement-Maximierung eingesetzt; sie liessen sich ebenso im Sinne </w:t>
      </w:r>
      <w:r>
        <w:lastRenderedPageBreak/>
        <w:t>des Nutzerwohls anwenden (Peters et al., 2018). Genau diese Umkehrung der Zielfunktion bei sonst vergleichbarem Mechanismus ist ein zentrales Designprinzip des in Kapitel 3 vorgestellten Lösungsvorschlags.</w:t>
      </w:r>
    </w:p>
    <w:p w14:paraId="23A5BB94" w14:textId="77777777" w:rsidR="00DB2644" w:rsidRDefault="00000000">
      <w:pPr>
        <w:pStyle w:val="berschrift3"/>
      </w:pPr>
      <w:bookmarkStart w:id="24" w:name="_Toc232369155"/>
      <w:r>
        <w:t>2.2.7  Monetarisierungsmechanismen</w:t>
      </w:r>
      <w:bookmarkEnd w:id="24"/>
    </w:p>
    <w:p w14:paraId="2819E2D3" w14:textId="77777777" w:rsidR="00DB2644" w:rsidRDefault="00000000">
      <w:pPr>
        <w:spacing w:after="160" w:line="360" w:lineRule="auto"/>
      </w:pPr>
      <w:r>
        <w:t>Die beschriebenen Mechanismen stehen in unmittelbarer Wechselwirkung mit der Monetarisierung. Werbebasierte Plattformen koppeln Empfehlungen, Feeds und 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(Montag &amp; Elhai, 2023; Zuboff, 2019).</w:t>
      </w:r>
    </w:p>
    <w:p w14:paraId="041F8C20" w14:textId="77777777" w:rsidR="00DB2644" w:rsidRDefault="00000000">
      <w:pPr>
        <w:pStyle w:val="berschrift2"/>
      </w:pPr>
      <w:bookmarkStart w:id="25" w:name="_Toc232369156"/>
      <w:r>
        <w:t>2.3  Beurteilungsgrundlagen</w:t>
      </w:r>
      <w:bookmarkEnd w:id="25"/>
    </w:p>
    <w:p w14:paraId="494F6870" w14:textId="77777777" w:rsidR="00DB2644"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06666F1A" w14:textId="77777777" w:rsidR="00DB2644" w:rsidRDefault="00000000">
      <w:pPr>
        <w:pStyle w:val="berschrift3"/>
      </w:pPr>
      <w:bookmarkStart w:id="26" w:name="_Toc232369157"/>
      <w:r>
        <w:t>2.3.1  Self-Determination Theory (SDT)</w:t>
      </w:r>
      <w:bookmarkEnd w:id="26"/>
    </w:p>
    <w:p w14:paraId="22C0E6D4" w14:textId="77777777" w:rsidR="00DB2644" w:rsidRDefault="00000000">
      <w:pPr>
        <w:spacing w:after="160" w:line="360" w:lineRule="auto"/>
      </w:pPr>
      <w: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14:paraId="5D641733" w14:textId="77777777" w:rsidR="00DB2644" w:rsidRDefault="00000000">
      <w:pPr>
        <w:spacing w:after="160" w:line="360" w:lineRule="auto"/>
      </w:pPr>
      <w: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63DAE49B" w14:textId="77777777" w:rsidR="00DB2644" w:rsidRDefault="00000000">
      <w:pPr>
        <w:pStyle w:val="berschrift3"/>
      </w:pPr>
      <w:bookmarkStart w:id="27" w:name="_Toc232369158"/>
      <w:r>
        <w:lastRenderedPageBreak/>
        <w:t>2.3.2  Value-Sensitive Design (VSD)</w:t>
      </w:r>
      <w:bookmarkEnd w:id="27"/>
    </w:p>
    <w:p w14:paraId="5F80E96B" w14:textId="77777777" w:rsidR="00DB2644" w:rsidRDefault="00000000">
      <w:pPr>
        <w:spacing w:after="160" w:line="360" w:lineRule="auto"/>
      </w:pPr>
      <w:r>
        <w:t>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wie Autonomie, Transparenz oder Wohlbefinden explizit in Designentscheidungen zu überführen.</w:t>
      </w:r>
    </w:p>
    <w:p w14:paraId="6F87A947" w14:textId="77777777" w:rsidR="00DB2644" w:rsidRDefault="00000000">
      <w:pPr>
        <w:pStyle w:val="berschrift3"/>
      </w:pPr>
      <w:bookmarkStart w:id="28" w:name="_Toc232369159"/>
      <w:r>
        <w:t>2.3.3  Digital Wellbeing</w:t>
      </w:r>
      <w:bookmarkEnd w:id="28"/>
    </w:p>
    <w:p w14:paraId="4275E8DA" w14:textId="77777777" w:rsidR="00DB2644" w:rsidRDefault="00000000">
      <w:pPr>
        <w:spacing w:after="160" w:line="360" w:lineRule="auto"/>
      </w:pPr>
      <w: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14:paraId="4072C7F1" w14:textId="77777777" w:rsidR="00DB2644" w:rsidRDefault="00000000">
      <w:pPr>
        <w:pStyle w:val="berschrift3"/>
      </w:pPr>
      <w:bookmarkStart w:id="29" w:name="_Toc232369160"/>
      <w:r>
        <w:t>2.3.4  Ethik von Empfehlungssystemen und algorithmische Souveränität</w:t>
      </w:r>
      <w:bookmarkEnd w:id="29"/>
    </w:p>
    <w:p w14:paraId="0E6D2CBD" w14:textId="77777777" w:rsidR="00DB2644" w:rsidRDefault="00000000">
      <w:pPr>
        <w:spacing w:after="160" w:line="360" w:lineRule="auto"/>
      </w:pPr>
      <w: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0D5A0D61" w14:textId="77777777" w:rsidR="00DB2644" w:rsidRDefault="00000000">
      <w:pPr>
        <w:pStyle w:val="berschrift3"/>
      </w:pPr>
      <w:bookmarkStart w:id="30" w:name="_Toc232369161"/>
      <w:r>
        <w:t>2.3.5  Gebrauchstauglichkeit und Akzeptanz</w:t>
      </w:r>
      <w:bookmarkEnd w:id="30"/>
    </w:p>
    <w:p w14:paraId="52BFF6FD" w14:textId="77777777" w:rsidR="00DB2644" w:rsidRDefault="00000000">
      <w:pPr>
        <w:spacing w:after="160" w:line="360" w:lineRule="auto"/>
      </w:pPr>
      <w:r>
        <w:t xml:space="preserve">Neben den normativen Kriterien spielt die klassische Gebrauchstauglichkeit eine Rolle. Der System Usability Scale (Bangor et al., 2008; Brooke, 1996) ist ein etabliertes, </w:t>
      </w:r>
      <w:r>
        <w:lastRenderedPageBreak/>
        <w:t>kurzes Messinstrument, das die subjektive Usability eines Systems mit zehn Items erhebt und in der vorliegenden Arbeit ergänzend zu den wellbeing-bezogenen Massen eingesetzt werden kann.</w:t>
      </w:r>
    </w:p>
    <w:p w14:paraId="29731CF5" w14:textId="77777777" w:rsidR="00DB2644" w:rsidRDefault="00000000">
      <w:pPr>
        <w:pStyle w:val="berschrift2"/>
      </w:pPr>
      <w:bookmarkStart w:id="31" w:name="_Toc232369162"/>
      <w:r>
        <w:t>2.4  Gegenüberstellung der Medienmodelle</w:t>
      </w:r>
      <w:bookmarkEnd w:id="31"/>
    </w:p>
    <w:p w14:paraId="402A9CB3" w14:textId="77777777" w:rsidR="00DB2644" w:rsidRDefault="00000000">
      <w:pPr>
        <w:spacing w:after="160" w:line="360" w:lineRule="auto"/>
      </w:pPr>
      <w:r>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14:paraId="3DCA539F" w14:textId="77777777" w:rsidR="00DB2644" w:rsidRDefault="00000000">
      <w:pPr>
        <w:spacing w:after="160" w:line="360" w:lineRule="auto"/>
      </w:pPr>
      <w: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 Tabelle 2.1 stellt die drei Modelle entlang zentraler Dimensionen einander gegenüber.</w:t>
      </w:r>
    </w:p>
    <w:p w14:paraId="15F6D760" w14:textId="77777777" w:rsidR="00DB2644" w:rsidRDefault="00000000">
      <w:pPr>
        <w:pStyle w:val="BeschriftungTabelle"/>
      </w:pPr>
      <w:bookmarkStart w:id="32" w:name="_Toc232369274"/>
      <w:r>
        <w:t>Tabelle 2.1: Gegenüberstellung der Medienmodelle: redaktionell, engagement-optimiert und wellbeing-orientiert (eigene Darstellung)</w:t>
      </w:r>
      <w:bookmarkEnd w:id="32"/>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1899"/>
        <w:gridCol w:w="2301"/>
        <w:gridCol w:w="2399"/>
        <w:gridCol w:w="2401"/>
      </w:tblGrid>
      <w:tr w:rsidR="00DB2644" w14:paraId="08738B1E" w14:textId="77777777">
        <w:trPr>
          <w:tblHeader/>
        </w:trPr>
        <w:tc>
          <w:tcPr>
            <w:tcW w:w="1899" w:type="dxa"/>
            <w:tcBorders>
              <w:top w:val="single" w:sz="4" w:space="0" w:color="999999"/>
              <w:left w:val="single" w:sz="4" w:space="0" w:color="999999"/>
              <w:bottom w:val="single" w:sz="4" w:space="0" w:color="999999"/>
              <w:right w:val="single" w:sz="4" w:space="0" w:color="999999"/>
            </w:tcBorders>
            <w:shd w:val="clear" w:color="auto" w:fill="E8E8E8"/>
          </w:tcPr>
          <w:p w14:paraId="39B144D5" w14:textId="77777777" w:rsidR="00DB2644" w:rsidRDefault="00000000">
            <w:r>
              <w:rPr>
                <w:b/>
                <w:bCs/>
                <w:sz w:val="20"/>
                <w:szCs w:val="20"/>
              </w:rPr>
              <w:t>Dimension</w:t>
            </w:r>
          </w:p>
        </w:tc>
        <w:tc>
          <w:tcPr>
            <w:tcW w:w="2301" w:type="dxa"/>
            <w:tcBorders>
              <w:top w:val="single" w:sz="4" w:space="0" w:color="999999"/>
              <w:left w:val="single" w:sz="4" w:space="0" w:color="999999"/>
              <w:bottom w:val="single" w:sz="4" w:space="0" w:color="999999"/>
              <w:right w:val="single" w:sz="4" w:space="0" w:color="999999"/>
            </w:tcBorders>
            <w:shd w:val="clear" w:color="auto" w:fill="E8E8E8"/>
          </w:tcPr>
          <w:p w14:paraId="60AA79BE" w14:textId="77777777" w:rsidR="00DB2644" w:rsidRDefault="00000000">
            <w:r>
              <w:rPr>
                <w:b/>
                <w:bCs/>
                <w:sz w:val="20"/>
                <w:szCs w:val="20"/>
              </w:rPr>
              <w:t>Redaktionelles Modell</w:t>
            </w:r>
          </w:p>
        </w:tc>
        <w:tc>
          <w:tcPr>
            <w:tcW w:w="2399" w:type="dxa"/>
            <w:tcBorders>
              <w:top w:val="single" w:sz="4" w:space="0" w:color="999999"/>
              <w:left w:val="single" w:sz="4" w:space="0" w:color="999999"/>
              <w:bottom w:val="single" w:sz="4" w:space="0" w:color="999999"/>
              <w:right w:val="single" w:sz="4" w:space="0" w:color="999999"/>
            </w:tcBorders>
            <w:shd w:val="clear" w:color="auto" w:fill="E8E8E8"/>
          </w:tcPr>
          <w:p w14:paraId="070D4A1D" w14:textId="77777777" w:rsidR="00DB2644" w:rsidRDefault="00000000">
            <w:r>
              <w:rPr>
                <w:b/>
                <w:bCs/>
                <w:sz w:val="20"/>
                <w:szCs w:val="20"/>
              </w:rPr>
              <w:t>Engagement-optimiertes Modell</w:t>
            </w:r>
          </w:p>
        </w:tc>
        <w:tc>
          <w:tcPr>
            <w:tcW w:w="2401" w:type="dxa"/>
            <w:tcBorders>
              <w:top w:val="single" w:sz="4" w:space="0" w:color="999999"/>
              <w:left w:val="single" w:sz="4" w:space="0" w:color="999999"/>
              <w:bottom w:val="single" w:sz="4" w:space="0" w:color="999999"/>
              <w:right w:val="single" w:sz="4" w:space="0" w:color="999999"/>
            </w:tcBorders>
            <w:shd w:val="clear" w:color="auto" w:fill="E8E8E8"/>
          </w:tcPr>
          <w:p w14:paraId="23E0F714" w14:textId="77777777" w:rsidR="00DB2644" w:rsidRDefault="00000000">
            <w:r>
              <w:rPr>
                <w:b/>
                <w:bCs/>
                <w:sz w:val="20"/>
                <w:szCs w:val="20"/>
              </w:rPr>
              <w:t>Wellbeing-orientiertes Modell</w:t>
            </w:r>
          </w:p>
        </w:tc>
      </w:tr>
      <w:tr w:rsidR="00DB2644" w14:paraId="268A893B" w14:textId="77777777">
        <w:tc>
          <w:tcPr>
            <w:tcW w:w="1899" w:type="dxa"/>
            <w:tcBorders>
              <w:top w:val="single" w:sz="4" w:space="0" w:color="999999"/>
              <w:left w:val="single" w:sz="4" w:space="0" w:color="999999"/>
              <w:bottom w:val="single" w:sz="4" w:space="0" w:color="999999"/>
              <w:right w:val="single" w:sz="4" w:space="0" w:color="999999"/>
            </w:tcBorders>
          </w:tcPr>
          <w:p w14:paraId="53ACB100" w14:textId="77777777" w:rsidR="00DB2644" w:rsidRDefault="00000000">
            <w:r>
              <w:rPr>
                <w:sz w:val="20"/>
                <w:szCs w:val="20"/>
              </w:rPr>
              <w:t>Kuration</w:t>
            </w:r>
          </w:p>
        </w:tc>
        <w:tc>
          <w:tcPr>
            <w:tcW w:w="2301" w:type="dxa"/>
            <w:tcBorders>
              <w:top w:val="single" w:sz="4" w:space="0" w:color="999999"/>
              <w:left w:val="single" w:sz="4" w:space="0" w:color="999999"/>
              <w:bottom w:val="single" w:sz="4" w:space="0" w:color="999999"/>
              <w:right w:val="single" w:sz="4" w:space="0" w:color="999999"/>
            </w:tcBorders>
          </w:tcPr>
          <w:p w14:paraId="230F2232" w14:textId="77777777" w:rsidR="00DB2644" w:rsidRDefault="00000000">
            <w:r>
              <w:rPr>
                <w:sz w:val="20"/>
                <w:szCs w:val="20"/>
              </w:rPr>
              <w:t>Menschliche Redaktion</w:t>
            </w:r>
          </w:p>
        </w:tc>
        <w:tc>
          <w:tcPr>
            <w:tcW w:w="2399" w:type="dxa"/>
            <w:tcBorders>
              <w:top w:val="single" w:sz="4" w:space="0" w:color="999999"/>
              <w:left w:val="single" w:sz="4" w:space="0" w:color="999999"/>
              <w:bottom w:val="single" w:sz="4" w:space="0" w:color="999999"/>
              <w:right w:val="single" w:sz="4" w:space="0" w:color="999999"/>
            </w:tcBorders>
          </w:tcPr>
          <w:p w14:paraId="169F9FCC" w14:textId="77777777" w:rsidR="00DB2644" w:rsidRDefault="00000000">
            <w:r>
              <w:rPr>
                <w:sz w:val="20"/>
                <w:szCs w:val="20"/>
              </w:rPr>
              <w:t>Algorithmisch, auf Verweildauer optimiert</w:t>
            </w:r>
          </w:p>
        </w:tc>
        <w:tc>
          <w:tcPr>
            <w:tcW w:w="2401" w:type="dxa"/>
            <w:tcBorders>
              <w:top w:val="single" w:sz="4" w:space="0" w:color="999999"/>
              <w:left w:val="single" w:sz="4" w:space="0" w:color="999999"/>
              <w:bottom w:val="single" w:sz="4" w:space="0" w:color="999999"/>
              <w:right w:val="single" w:sz="4" w:space="0" w:color="999999"/>
            </w:tcBorders>
          </w:tcPr>
          <w:p w14:paraId="04C22177" w14:textId="77777777" w:rsidR="00DB2644" w:rsidRDefault="00000000">
            <w:r>
              <w:rPr>
                <w:sz w:val="20"/>
                <w:szCs w:val="20"/>
              </w:rPr>
              <w:t>Algorithmisch, auf Nutzerwohl optimiert</w:t>
            </w:r>
          </w:p>
        </w:tc>
      </w:tr>
      <w:tr w:rsidR="00DB2644" w14:paraId="6696F22C" w14:textId="77777777">
        <w:tc>
          <w:tcPr>
            <w:tcW w:w="1899" w:type="dxa"/>
            <w:tcBorders>
              <w:top w:val="single" w:sz="4" w:space="0" w:color="999999"/>
              <w:left w:val="single" w:sz="4" w:space="0" w:color="999999"/>
              <w:bottom w:val="single" w:sz="4" w:space="0" w:color="999999"/>
              <w:right w:val="single" w:sz="4" w:space="0" w:color="999999"/>
            </w:tcBorders>
          </w:tcPr>
          <w:p w14:paraId="2BBF5C59" w14:textId="77777777" w:rsidR="00DB2644" w:rsidRDefault="00000000">
            <w:r>
              <w:rPr>
                <w:sz w:val="20"/>
                <w:szCs w:val="20"/>
              </w:rPr>
              <w:t>Transparenz</w:t>
            </w:r>
          </w:p>
        </w:tc>
        <w:tc>
          <w:tcPr>
            <w:tcW w:w="2301" w:type="dxa"/>
            <w:tcBorders>
              <w:top w:val="single" w:sz="4" w:space="0" w:color="999999"/>
              <w:left w:val="single" w:sz="4" w:space="0" w:color="999999"/>
              <w:bottom w:val="single" w:sz="4" w:space="0" w:color="999999"/>
              <w:right w:val="single" w:sz="4" w:space="0" w:color="999999"/>
            </w:tcBorders>
          </w:tcPr>
          <w:p w14:paraId="674699D9" w14:textId="77777777" w:rsidR="00DB2644" w:rsidRDefault="00000000">
            <w:r>
              <w:rPr>
                <w:sz w:val="20"/>
                <w:szCs w:val="20"/>
              </w:rPr>
              <w:t>Redaktionsstatut, öffentliche Leitlinien</w:t>
            </w:r>
          </w:p>
        </w:tc>
        <w:tc>
          <w:tcPr>
            <w:tcW w:w="2399" w:type="dxa"/>
            <w:tcBorders>
              <w:top w:val="single" w:sz="4" w:space="0" w:color="999999"/>
              <w:left w:val="single" w:sz="4" w:space="0" w:color="999999"/>
              <w:bottom w:val="single" w:sz="4" w:space="0" w:color="999999"/>
              <w:right w:val="single" w:sz="4" w:space="0" w:color="999999"/>
            </w:tcBorders>
          </w:tcPr>
          <w:p w14:paraId="1A88F9AB" w14:textId="77777777" w:rsidR="00DB2644" w:rsidRDefault="00000000">
            <w:r>
              <w:rPr>
                <w:sz w:val="20"/>
                <w:szCs w:val="20"/>
              </w:rPr>
              <w:t>Black-Box-Algorithmus</w:t>
            </w:r>
          </w:p>
        </w:tc>
        <w:tc>
          <w:tcPr>
            <w:tcW w:w="2401" w:type="dxa"/>
            <w:tcBorders>
              <w:top w:val="single" w:sz="4" w:space="0" w:color="999999"/>
              <w:left w:val="single" w:sz="4" w:space="0" w:color="999999"/>
              <w:bottom w:val="single" w:sz="4" w:space="0" w:color="999999"/>
              <w:right w:val="single" w:sz="4" w:space="0" w:color="999999"/>
            </w:tcBorders>
          </w:tcPr>
          <w:p w14:paraId="13DED4D0" w14:textId="77777777" w:rsidR="00DB2644" w:rsidRDefault="00000000">
            <w:r>
              <w:rPr>
                <w:sz w:val="20"/>
                <w:szCs w:val="20"/>
              </w:rPr>
              <w:t>Nachvollziehbare Kriterien, offene Logik</w:t>
            </w:r>
          </w:p>
        </w:tc>
      </w:tr>
      <w:tr w:rsidR="00DB2644" w14:paraId="21444871" w14:textId="77777777">
        <w:tc>
          <w:tcPr>
            <w:tcW w:w="1899" w:type="dxa"/>
            <w:tcBorders>
              <w:top w:val="single" w:sz="4" w:space="0" w:color="999999"/>
              <w:left w:val="single" w:sz="4" w:space="0" w:color="999999"/>
              <w:bottom w:val="single" w:sz="4" w:space="0" w:color="999999"/>
              <w:right w:val="single" w:sz="4" w:space="0" w:color="999999"/>
            </w:tcBorders>
          </w:tcPr>
          <w:p w14:paraId="47D56E2E" w14:textId="77777777" w:rsidR="00DB2644" w:rsidRDefault="00000000">
            <w:r>
              <w:rPr>
                <w:sz w:val="20"/>
                <w:szCs w:val="20"/>
              </w:rPr>
              <w:t>Nutzerkontrolle</w:t>
            </w:r>
          </w:p>
        </w:tc>
        <w:tc>
          <w:tcPr>
            <w:tcW w:w="2301" w:type="dxa"/>
            <w:tcBorders>
              <w:top w:val="single" w:sz="4" w:space="0" w:color="999999"/>
              <w:left w:val="single" w:sz="4" w:space="0" w:color="999999"/>
              <w:bottom w:val="single" w:sz="4" w:space="0" w:color="999999"/>
              <w:right w:val="single" w:sz="4" w:space="0" w:color="999999"/>
            </w:tcBorders>
          </w:tcPr>
          <w:p w14:paraId="61F0BFA3" w14:textId="77777777" w:rsidR="00DB2644" w:rsidRDefault="00000000">
            <w:r>
              <w:rPr>
                <w:sz w:val="20"/>
                <w:szCs w:val="20"/>
              </w:rPr>
              <w:t>Gering (fixer Programmplan)</w:t>
            </w:r>
          </w:p>
        </w:tc>
        <w:tc>
          <w:tcPr>
            <w:tcW w:w="2399" w:type="dxa"/>
            <w:tcBorders>
              <w:top w:val="single" w:sz="4" w:space="0" w:color="999999"/>
              <w:left w:val="single" w:sz="4" w:space="0" w:color="999999"/>
              <w:bottom w:val="single" w:sz="4" w:space="0" w:color="999999"/>
              <w:right w:val="single" w:sz="4" w:space="0" w:color="999999"/>
            </w:tcBorders>
          </w:tcPr>
          <w:p w14:paraId="6BF4C3C0" w14:textId="77777777" w:rsidR="00DB2644" w:rsidRDefault="00000000">
            <w:pPr>
              <w:rPr>
                <w:lang w:val="en-US"/>
              </w:rPr>
            </w:pPr>
            <w:r>
              <w:rPr>
                <w:sz w:val="20"/>
                <w:szCs w:val="20"/>
                <w:lang w:val="en-US"/>
              </w:rPr>
              <w:t>Minimal (Like/Skip, Interessen-Tagging)</w:t>
            </w:r>
          </w:p>
        </w:tc>
        <w:tc>
          <w:tcPr>
            <w:tcW w:w="2401" w:type="dxa"/>
            <w:tcBorders>
              <w:top w:val="single" w:sz="4" w:space="0" w:color="999999"/>
              <w:left w:val="single" w:sz="4" w:space="0" w:color="999999"/>
              <w:bottom w:val="single" w:sz="4" w:space="0" w:color="999999"/>
              <w:right w:val="single" w:sz="4" w:space="0" w:color="999999"/>
            </w:tcBorders>
          </w:tcPr>
          <w:p w14:paraId="2806A067" w14:textId="77777777" w:rsidR="00DB2644" w:rsidRDefault="00000000">
            <w:r>
              <w:rPr>
                <w:sz w:val="20"/>
                <w:szCs w:val="20"/>
              </w:rPr>
              <w:t>Aktiv (Themen, Filter, Intensität)</w:t>
            </w:r>
          </w:p>
        </w:tc>
      </w:tr>
      <w:tr w:rsidR="00DB2644" w14:paraId="54E36616" w14:textId="77777777">
        <w:tc>
          <w:tcPr>
            <w:tcW w:w="1899" w:type="dxa"/>
            <w:tcBorders>
              <w:top w:val="single" w:sz="4" w:space="0" w:color="999999"/>
              <w:left w:val="single" w:sz="4" w:space="0" w:color="999999"/>
              <w:bottom w:val="single" w:sz="4" w:space="0" w:color="999999"/>
              <w:right w:val="single" w:sz="4" w:space="0" w:color="999999"/>
            </w:tcBorders>
          </w:tcPr>
          <w:p w14:paraId="539BD34B" w14:textId="77777777" w:rsidR="00DB2644" w:rsidRDefault="00000000">
            <w:r>
              <w:rPr>
                <w:sz w:val="20"/>
                <w:szCs w:val="20"/>
              </w:rPr>
              <w:t>Inhaltsvielfalt</w:t>
            </w:r>
          </w:p>
        </w:tc>
        <w:tc>
          <w:tcPr>
            <w:tcW w:w="2301" w:type="dxa"/>
            <w:tcBorders>
              <w:top w:val="single" w:sz="4" w:space="0" w:color="999999"/>
              <w:left w:val="single" w:sz="4" w:space="0" w:color="999999"/>
              <w:bottom w:val="single" w:sz="4" w:space="0" w:color="999999"/>
              <w:right w:val="single" w:sz="4" w:space="0" w:color="999999"/>
            </w:tcBorders>
          </w:tcPr>
          <w:p w14:paraId="1C05BF96" w14:textId="77777777" w:rsidR="00DB2644" w:rsidRDefault="00000000">
            <w:r>
              <w:rPr>
                <w:sz w:val="20"/>
                <w:szCs w:val="20"/>
              </w:rPr>
              <w:t>Pluralismusauftrag</w:t>
            </w:r>
          </w:p>
        </w:tc>
        <w:tc>
          <w:tcPr>
            <w:tcW w:w="2399" w:type="dxa"/>
            <w:tcBorders>
              <w:top w:val="single" w:sz="4" w:space="0" w:color="999999"/>
              <w:left w:val="single" w:sz="4" w:space="0" w:color="999999"/>
              <w:bottom w:val="single" w:sz="4" w:space="0" w:color="999999"/>
              <w:right w:val="single" w:sz="4" w:space="0" w:color="999999"/>
            </w:tcBorders>
          </w:tcPr>
          <w:p w14:paraId="2393A114" w14:textId="77777777" w:rsidR="00DB2644" w:rsidRDefault="00000000">
            <w:r>
              <w:rPr>
                <w:sz w:val="20"/>
                <w:szCs w:val="20"/>
              </w:rPr>
              <w:t>Filterblasen, Echokammern</w:t>
            </w:r>
          </w:p>
        </w:tc>
        <w:tc>
          <w:tcPr>
            <w:tcW w:w="2401" w:type="dxa"/>
            <w:tcBorders>
              <w:top w:val="single" w:sz="4" w:space="0" w:color="999999"/>
              <w:left w:val="single" w:sz="4" w:space="0" w:color="999999"/>
              <w:bottom w:val="single" w:sz="4" w:space="0" w:color="999999"/>
              <w:right w:val="single" w:sz="4" w:space="0" w:color="999999"/>
            </w:tcBorders>
          </w:tcPr>
          <w:p w14:paraId="71974FF5" w14:textId="77777777" w:rsidR="00DB2644" w:rsidRDefault="00000000">
            <w:r>
              <w:rPr>
                <w:sz w:val="20"/>
                <w:szCs w:val="20"/>
              </w:rPr>
              <w:t>Bewusste Diversifikation, Serendipität</w:t>
            </w:r>
          </w:p>
        </w:tc>
      </w:tr>
      <w:tr w:rsidR="00DB2644" w14:paraId="0CF4B42A" w14:textId="77777777">
        <w:tc>
          <w:tcPr>
            <w:tcW w:w="1899" w:type="dxa"/>
            <w:tcBorders>
              <w:top w:val="single" w:sz="4" w:space="0" w:color="999999"/>
              <w:left w:val="single" w:sz="4" w:space="0" w:color="999999"/>
              <w:bottom w:val="single" w:sz="4" w:space="0" w:color="999999"/>
              <w:right w:val="single" w:sz="4" w:space="0" w:color="999999"/>
            </w:tcBorders>
          </w:tcPr>
          <w:p w14:paraId="32D02C0A" w14:textId="77777777" w:rsidR="00DB2644" w:rsidRDefault="00000000">
            <w:r>
              <w:rPr>
                <w:sz w:val="20"/>
                <w:szCs w:val="20"/>
              </w:rPr>
              <w:t>Zeitmanagement</w:t>
            </w:r>
          </w:p>
        </w:tc>
        <w:tc>
          <w:tcPr>
            <w:tcW w:w="2301" w:type="dxa"/>
            <w:tcBorders>
              <w:top w:val="single" w:sz="4" w:space="0" w:color="999999"/>
              <w:left w:val="single" w:sz="4" w:space="0" w:color="999999"/>
              <w:bottom w:val="single" w:sz="4" w:space="0" w:color="999999"/>
              <w:right w:val="single" w:sz="4" w:space="0" w:color="999999"/>
            </w:tcBorders>
          </w:tcPr>
          <w:p w14:paraId="7736517F" w14:textId="77777777" w:rsidR="00DB2644" w:rsidRDefault="00000000">
            <w:r>
              <w:rPr>
                <w:sz w:val="20"/>
                <w:szCs w:val="20"/>
              </w:rPr>
              <w:t>Sendezeiten, Programmrahmen</w:t>
            </w:r>
          </w:p>
        </w:tc>
        <w:tc>
          <w:tcPr>
            <w:tcW w:w="2399" w:type="dxa"/>
            <w:tcBorders>
              <w:top w:val="single" w:sz="4" w:space="0" w:color="999999"/>
              <w:left w:val="single" w:sz="4" w:space="0" w:color="999999"/>
              <w:bottom w:val="single" w:sz="4" w:space="0" w:color="999999"/>
              <w:right w:val="single" w:sz="4" w:space="0" w:color="999999"/>
            </w:tcBorders>
          </w:tcPr>
          <w:p w14:paraId="79E17B7B" w14:textId="77777777" w:rsidR="00DB2644" w:rsidRDefault="00000000">
            <w:r>
              <w:rPr>
                <w:sz w:val="20"/>
                <w:szCs w:val="20"/>
              </w:rPr>
              <w:t>Endloses Scrollen, Autoplay</w:t>
            </w:r>
          </w:p>
        </w:tc>
        <w:tc>
          <w:tcPr>
            <w:tcW w:w="2401" w:type="dxa"/>
            <w:tcBorders>
              <w:top w:val="single" w:sz="4" w:space="0" w:color="999999"/>
              <w:left w:val="single" w:sz="4" w:space="0" w:color="999999"/>
              <w:bottom w:val="single" w:sz="4" w:space="0" w:color="999999"/>
              <w:right w:val="single" w:sz="4" w:space="0" w:color="999999"/>
            </w:tcBorders>
          </w:tcPr>
          <w:p w14:paraId="5A4B11BF" w14:textId="77777777" w:rsidR="00DB2644" w:rsidRDefault="00000000">
            <w:r>
              <w:rPr>
                <w:sz w:val="20"/>
                <w:szCs w:val="20"/>
              </w:rPr>
              <w:t>Definierte Länge, natürliche Pausen</w:t>
            </w:r>
          </w:p>
        </w:tc>
      </w:tr>
      <w:tr w:rsidR="00DB2644" w14:paraId="55A50D4C" w14:textId="77777777">
        <w:tc>
          <w:tcPr>
            <w:tcW w:w="1899" w:type="dxa"/>
            <w:tcBorders>
              <w:top w:val="single" w:sz="4" w:space="0" w:color="999999"/>
              <w:left w:val="single" w:sz="4" w:space="0" w:color="999999"/>
              <w:bottom w:val="single" w:sz="4" w:space="0" w:color="999999"/>
              <w:right w:val="single" w:sz="4" w:space="0" w:color="999999"/>
            </w:tcBorders>
          </w:tcPr>
          <w:p w14:paraId="22B078B1" w14:textId="77777777" w:rsidR="00DB2644" w:rsidRDefault="00000000">
            <w:r>
              <w:rPr>
                <w:sz w:val="20"/>
                <w:szCs w:val="20"/>
              </w:rPr>
              <w:t>Finanzierung</w:t>
            </w:r>
          </w:p>
        </w:tc>
        <w:tc>
          <w:tcPr>
            <w:tcW w:w="2301" w:type="dxa"/>
            <w:tcBorders>
              <w:top w:val="single" w:sz="4" w:space="0" w:color="999999"/>
              <w:left w:val="single" w:sz="4" w:space="0" w:color="999999"/>
              <w:bottom w:val="single" w:sz="4" w:space="0" w:color="999999"/>
              <w:right w:val="single" w:sz="4" w:space="0" w:color="999999"/>
            </w:tcBorders>
          </w:tcPr>
          <w:p w14:paraId="6712D213" w14:textId="77777777" w:rsidR="00DB2644" w:rsidRDefault="00000000">
            <w:r>
              <w:rPr>
                <w:sz w:val="20"/>
                <w:szCs w:val="20"/>
              </w:rPr>
              <w:t>Gebühren, Abonnement</w:t>
            </w:r>
          </w:p>
        </w:tc>
        <w:tc>
          <w:tcPr>
            <w:tcW w:w="2399" w:type="dxa"/>
            <w:tcBorders>
              <w:top w:val="single" w:sz="4" w:space="0" w:color="999999"/>
              <w:left w:val="single" w:sz="4" w:space="0" w:color="999999"/>
              <w:bottom w:val="single" w:sz="4" w:space="0" w:color="999999"/>
              <w:right w:val="single" w:sz="4" w:space="0" w:color="999999"/>
            </w:tcBorders>
          </w:tcPr>
          <w:p w14:paraId="58121072" w14:textId="77777777" w:rsidR="00DB2644" w:rsidRDefault="00000000">
            <w:r>
              <w:rPr>
                <w:sz w:val="20"/>
                <w:szCs w:val="20"/>
              </w:rPr>
              <w:t>Werbung, Datenhandel</w:t>
            </w:r>
          </w:p>
        </w:tc>
        <w:tc>
          <w:tcPr>
            <w:tcW w:w="2401" w:type="dxa"/>
            <w:tcBorders>
              <w:top w:val="single" w:sz="4" w:space="0" w:color="999999"/>
              <w:left w:val="single" w:sz="4" w:space="0" w:color="999999"/>
              <w:bottom w:val="single" w:sz="4" w:space="0" w:color="999999"/>
              <w:right w:val="single" w:sz="4" w:space="0" w:color="999999"/>
            </w:tcBorders>
          </w:tcPr>
          <w:p w14:paraId="480DD4AF" w14:textId="77777777" w:rsidR="00DB2644" w:rsidRDefault="00000000">
            <w:r>
              <w:rPr>
                <w:sz w:val="20"/>
                <w:szCs w:val="20"/>
              </w:rPr>
              <w:t>Variabel (Gebühren, Abo, Stiftung)</w:t>
            </w:r>
          </w:p>
        </w:tc>
      </w:tr>
      <w:tr w:rsidR="00DB2644" w14:paraId="0A8331C6" w14:textId="77777777">
        <w:tc>
          <w:tcPr>
            <w:tcW w:w="1899" w:type="dxa"/>
            <w:tcBorders>
              <w:top w:val="single" w:sz="4" w:space="0" w:color="999999"/>
              <w:left w:val="single" w:sz="4" w:space="0" w:color="999999"/>
              <w:bottom w:val="single" w:sz="4" w:space="0" w:color="999999"/>
              <w:right w:val="single" w:sz="4" w:space="0" w:color="999999"/>
            </w:tcBorders>
          </w:tcPr>
          <w:p w14:paraId="37FC00A4" w14:textId="77777777" w:rsidR="00DB2644" w:rsidRDefault="00000000">
            <w:r>
              <w:rPr>
                <w:sz w:val="20"/>
                <w:szCs w:val="20"/>
              </w:rPr>
              <w:t>Leitwert</w:t>
            </w:r>
          </w:p>
        </w:tc>
        <w:tc>
          <w:tcPr>
            <w:tcW w:w="2301" w:type="dxa"/>
            <w:tcBorders>
              <w:top w:val="single" w:sz="4" w:space="0" w:color="999999"/>
              <w:left w:val="single" w:sz="4" w:space="0" w:color="999999"/>
              <w:bottom w:val="single" w:sz="4" w:space="0" w:color="999999"/>
              <w:right w:val="single" w:sz="4" w:space="0" w:color="999999"/>
            </w:tcBorders>
          </w:tcPr>
          <w:p w14:paraId="59B159DC" w14:textId="77777777" w:rsidR="00DB2644" w:rsidRDefault="00000000">
            <w:r>
              <w:rPr>
                <w:sz w:val="20"/>
                <w:szCs w:val="20"/>
              </w:rPr>
              <w:t>Qualität, Pluralismus</w:t>
            </w:r>
          </w:p>
        </w:tc>
        <w:tc>
          <w:tcPr>
            <w:tcW w:w="2399" w:type="dxa"/>
            <w:tcBorders>
              <w:top w:val="single" w:sz="4" w:space="0" w:color="999999"/>
              <w:left w:val="single" w:sz="4" w:space="0" w:color="999999"/>
              <w:bottom w:val="single" w:sz="4" w:space="0" w:color="999999"/>
              <w:right w:val="single" w:sz="4" w:space="0" w:color="999999"/>
            </w:tcBorders>
          </w:tcPr>
          <w:p w14:paraId="03D1354D" w14:textId="77777777" w:rsidR="00DB2644" w:rsidRDefault="00000000">
            <w:r>
              <w:rPr>
                <w:sz w:val="20"/>
                <w:szCs w:val="20"/>
              </w:rPr>
              <w:t>Gewinnmaximierung</w:t>
            </w:r>
          </w:p>
        </w:tc>
        <w:tc>
          <w:tcPr>
            <w:tcW w:w="2401" w:type="dxa"/>
            <w:tcBorders>
              <w:top w:val="single" w:sz="4" w:space="0" w:color="999999"/>
              <w:left w:val="single" w:sz="4" w:space="0" w:color="999999"/>
              <w:bottom w:val="single" w:sz="4" w:space="0" w:color="999999"/>
              <w:right w:val="single" w:sz="4" w:space="0" w:color="999999"/>
            </w:tcBorders>
          </w:tcPr>
          <w:p w14:paraId="0BF67F6D" w14:textId="77777777" w:rsidR="00DB2644" w:rsidRDefault="00000000">
            <w:r>
              <w:rPr>
                <w:sz w:val="20"/>
                <w:szCs w:val="20"/>
              </w:rPr>
              <w:t>Nutzerwohl, Autonomie</w:t>
            </w:r>
          </w:p>
        </w:tc>
      </w:tr>
    </w:tbl>
    <w:p w14:paraId="66191CBE" w14:textId="77777777" w:rsidR="00DB2644" w:rsidRDefault="00000000">
      <w:pPr>
        <w:pStyle w:val="berschrift2"/>
      </w:pPr>
      <w:bookmarkStart w:id="33" w:name="_Toc232369163"/>
      <w:r>
        <w:t>2.5  Forschungslücke</w:t>
      </w:r>
      <w:bookmarkEnd w:id="33"/>
    </w:p>
    <w:p w14:paraId="6C709E7B" w14:textId="77777777" w:rsidR="00DB2644" w:rsidRDefault="00000000">
      <w:pPr>
        <w:spacing w:after="160" w:line="360" w:lineRule="auto"/>
      </w:pPr>
      <w:r>
        <w:lastRenderedPageBreak/>
        <w:t>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Rahmen. Auch die Probleme der engagement-getriebenen Modelle sind sowohl theoretisch als auch empirisch gut dokumentiert.</w:t>
      </w:r>
    </w:p>
    <w:p w14:paraId="377CBF62" w14:textId="77777777" w:rsidR="00DB2644" w:rsidRDefault="00000000">
      <w:pPr>
        <w:spacing w:after="160" w:line="360" w:lineRule="auto"/>
      </w:pPr>
      <w:r>
        <w:t>Gleichzeitig fehlen konkrete, lauffähige Artefakte, die diese Prinzipien in einem integrierten System zeigen. Bestehende Ansätze bleiben entweder auf konzeptioneller Ebene (Hendry et al., 2021; Peters et al., 2020)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Eben diese Lücke adressiert die vorliegende Arbeit; die Forschungsfrage sowie der Lösungsvorschlag werden in den nachfolgenden Kapiteln entwickelt.</w:t>
      </w:r>
      <w:r>
        <w:br w:type="page"/>
      </w:r>
    </w:p>
    <w:p w14:paraId="47C6DF41" w14:textId="77777777" w:rsidR="00DB2644" w:rsidRDefault="00000000">
      <w:pPr>
        <w:pStyle w:val="berschrift1"/>
      </w:pPr>
      <w:bookmarkStart w:id="34" w:name="_Toc232369164"/>
      <w:r>
        <w:lastRenderedPageBreak/>
        <w:t>3  Attune als Forschungsartefakt</w:t>
      </w:r>
      <w:bookmarkEnd w:id="34"/>
    </w:p>
    <w:p w14:paraId="336F937C" w14:textId="77777777" w:rsidR="00DB2644" w:rsidRDefault="00000000">
      <w:pPr>
        <w:spacing w:after="160" w:line="360" w:lineRule="auto"/>
      </w:pPr>
      <w: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(Begründung in Abschnitt 8.3). Dieses Kapitel begründet die Wahl des Mediums, beschreibt den geplanten Untersuchungsgegenstand und ordnet die zu untersuchenden Mechanismen den in Kapitel 2 entwickelten Beurteilungsgrundlagen zu.</w:t>
      </w:r>
    </w:p>
    <w:p w14:paraId="5A79D1D7" w14:textId="77777777" w:rsidR="00DB2644" w:rsidRDefault="00000000">
      <w:pPr>
        <w:pStyle w:val="berschrift2"/>
      </w:pPr>
      <w:bookmarkStart w:id="35" w:name="_Toc232369165"/>
      <w:r>
        <w:t>3.1  Warum dieses Untersuchungsmedium?</w:t>
      </w:r>
      <w:bookmarkEnd w:id="35"/>
    </w:p>
    <w:p w14:paraId="0E73FE20" w14:textId="77777777" w:rsidR="00DB2644" w:rsidRDefault="00000000">
      <w:pPr>
        <w:spacing w:after="160" w:line="360" w:lineRule="auto"/>
      </w:pPr>
      <w:r>
        <w:t>Ein Radio eignet sich aus mehreren Gründen besonders gut, um die Spannungsfelder zwischen Engagement-Optimierung und Nutzerwohl experimentell zu untersuchen.</w:t>
      </w:r>
    </w:p>
    <w:p w14:paraId="12E8BD03" w14:textId="77777777" w:rsidR="00DB2644" w:rsidRDefault="00000000">
      <w:pPr>
        <w:spacing w:after="160" w:line="360" w:lineRule="auto"/>
      </w:pPr>
      <w: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14:paraId="05A7D617" w14:textId="77777777" w:rsidR="00DB2644" w:rsidRDefault="00000000">
      <w:pPr>
        <w:spacing w:after="160" w:line="360" w:lineRule="auto"/>
      </w:pPr>
      <w:r>
        <w:t>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(Peters et al., 2018; Vanden Abeele, 2021).</w:t>
      </w:r>
    </w:p>
    <w:p w14:paraId="12CCD419" w14:textId="77777777" w:rsidR="00DB2644" w:rsidRDefault="00000000">
      <w:pPr>
        <w:spacing w:after="160" w:line="360" w:lineRule="auto"/>
      </w:pPr>
      <w:r>
        <w:t xml:space="preserve">Drittens ist Radio ein begleitendes Medium. Es wird häufig parallel zu anderen Tätigkeiten konsumiert (am Morgen, beim Pendeln, bei der Arbeit) und nimmt damit eine Rolle ein, die sich von aufmerksamkeitsbindenden visuellen Plattformen </w:t>
      </w:r>
      <w:r>
        <w:lastRenderedPageBreak/>
        <w:t>wesentlich unterscheidet. Diese Nutzungsform ist mit den Zielen von Digital Wellbeing kompatibler als mit denen einer rein visuellen Aufmerksamkeitsökonomie und stellt deshalb einen besonders ehrlichen Prüfstand für nutzerzentrierte Personalisierung dar.</w:t>
      </w:r>
    </w:p>
    <w:p w14:paraId="56F18F35" w14:textId="77777777" w:rsidR="00DB2644" w:rsidRDefault="00000000">
      <w:pPr>
        <w:spacing w:after="160" w:line="360" w:lineRule="auto"/>
      </w:pPr>
      <w: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0C0FD314" w14:textId="77777777" w:rsidR="00DB2644" w:rsidRDefault="00000000">
      <w:pPr>
        <w:spacing w:after="160" w:line="360" w:lineRule="auto"/>
      </w:pPr>
      <w: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14:paraId="56214C2E" w14:textId="77777777" w:rsidR="00DB2644"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5674571A" w14:textId="77777777" w:rsidR="00DB2644"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So wird ein Mechanismus untersuchbar, den klassische Radios technisch gar nicht bedienen können: Personalisierung als kontextsensitive, nutzerinitiierte Anpassung.</w:t>
      </w:r>
    </w:p>
    <w:p w14:paraId="483E6AD8" w14:textId="77777777" w:rsidR="00DB2644" w:rsidRDefault="00000000">
      <w:pPr>
        <w:spacing w:after="160" w:line="360" w:lineRule="auto"/>
      </w:pPr>
      <w:r>
        <w:t xml:space="preserve">Zum anderen demonstriert ein KI-gestütztes Radio dieselben Technologien, die in kommerziellen Plattformen heute zur Engagement-Optimierung eingesetzt werden, jedoch konsequent mit umgekehrter Zielfunktion: nicht Verweildauer und Klickrate, </w:t>
      </w:r>
      <w:r>
        <w:lastRenderedPageBreak/>
        <w:t>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14:paraId="1D95B79D" w14:textId="77777777" w:rsidR="00DB2644" w:rsidRDefault="00000000">
      <w:pPr>
        <w:spacing w:after="160" w:line="360" w:lineRule="auto"/>
      </w:pPr>
      <w: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13B1BF08" w14:textId="77777777" w:rsidR="00DB2644" w:rsidRDefault="00000000">
      <w:pPr>
        <w:pStyle w:val="berschrift2"/>
      </w:pPr>
      <w:bookmarkStart w:id="36" w:name="_Toc232369166"/>
      <w:r>
        <w:t>3.2  Leitidee und theoretische Verankerung</w:t>
      </w:r>
      <w:bookmarkEnd w:id="36"/>
    </w:p>
    <w:p w14:paraId="24FA43D7" w14:textId="77777777" w:rsidR="00DB2644" w:rsidRDefault="00000000">
      <w:pPr>
        <w:spacing w:after="160" w:line="360" w:lineRule="auto"/>
      </w:pPr>
      <w: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14:paraId="30094FD8" w14:textId="77777777" w:rsidR="00DB2644" w:rsidRDefault="00000000">
      <w:pPr>
        <w:spacing w:after="160" w:line="360" w:lineRule="auto"/>
      </w:pPr>
      <w:r>
        <w:t>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wellbeing-orientiertes System muss Autonomie nicht nur in einzelnen Einstellungen, sondern über die gesamte Nutzungsepisode hinweg stützen.</w:t>
      </w:r>
    </w:p>
    <w:p w14:paraId="7048E8E8" w14:textId="77777777" w:rsidR="00DB2644" w:rsidRDefault="00000000">
      <w:pPr>
        <w:spacing w:after="160" w:line="360" w:lineRule="auto"/>
      </w:pPr>
      <w:r>
        <w:lastRenderedPageBreak/>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14:paraId="381C0B83" w14:textId="77777777" w:rsidR="00DB2644" w:rsidRDefault="00000000">
      <w:pPr>
        <w:spacing w:after="160" w:line="360" w:lineRule="auto"/>
      </w:pPr>
      <w: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14:paraId="26F2648D" w14:textId="77777777" w:rsidR="00DB2644" w:rsidRDefault="00000000">
      <w:pPr>
        <w:spacing w:after="160" w:line="360" w:lineRule="auto"/>
      </w:pPr>
      <w: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14:paraId="3C084566" w14:textId="77777777" w:rsidR="00DB2644" w:rsidRDefault="00000000">
      <w:pPr>
        <w:pStyle w:val="berschrift2"/>
      </w:pPr>
      <w:bookmarkStart w:id="37" w:name="_Toc232369167"/>
      <w:r>
        <w:t>3.3  Was an Attune konkret umgesetzt wird</w:t>
      </w:r>
      <w:bookmarkEnd w:id="37"/>
    </w:p>
    <w:p w14:paraId="245B1B2B" w14:textId="77777777" w:rsidR="00DB2644" w:rsidRDefault="00000000">
      <w:pPr>
        <w:spacing w:after="160" w:line="360" w:lineRule="auto"/>
      </w:pPr>
      <w:r>
        <w:t>Attune ist als prototypischer Demonstrator konzipiert, der die in Kapitel 2 beschriebenen Mechanismen exemplarisch in einer wellbeing-orientierten Variante zeigt. Die folgenden Bausteine werden umgesetzt.</w:t>
      </w:r>
    </w:p>
    <w:p w14:paraId="562E148A" w14:textId="77777777" w:rsidR="00DB2644" w:rsidRDefault="00000000">
      <w:pPr>
        <w:pStyle w:val="berschrift3"/>
      </w:pPr>
      <w:bookmarkStart w:id="38" w:name="_Toc232369168"/>
      <w:r>
        <w:t>3.3.1  Explizite Präferenzangaben und Profilkonstruktion</w:t>
      </w:r>
      <w:bookmarkEnd w:id="38"/>
    </w:p>
    <w:p w14:paraId="40D6DCC2" w14:textId="77777777" w:rsidR="00DB2644" w:rsidRDefault="00000000">
      <w:pPr>
        <w:spacing w:after="160" w:line="360" w:lineRule="auto"/>
      </w:pPr>
      <w:r>
        <w:t xml:space="preserve">Die Hörerinnen und Hörer geben ihre Interessen, ihren Standort und einen Moderationsstil aktiv und nachvollziehbar an. Anders als bei Plattformen, die Profile primär aus implizitem Verhalten lernen, bleibt das Profil bei Attune transparent, </w:t>
      </w:r>
      <w:r>
        <w:lastRenderedPageBreak/>
        <w:t>einsehbar und jederzeit veränderbar. Damit wird die Anforderung an algorithmische Souveränität (Reviglio &amp; Agosti, 2020) konkret operationalisierbar, ohne die Nutzenden mit einem aufwendigen Konfigurationsritual zu überfordern.</w:t>
      </w:r>
    </w:p>
    <w:p w14:paraId="0DDFC42A" w14:textId="77777777" w:rsidR="00DB2644" w:rsidRDefault="00000000">
      <w:pPr>
        <w:pStyle w:val="berschrift3"/>
      </w:pPr>
      <w:bookmarkStart w:id="39" w:name="_Toc232369169"/>
      <w:r>
        <w:t>3.3.2  Vollautomatisierte Sendungspipeline</w:t>
      </w:r>
      <w:bookmarkEnd w:id="39"/>
    </w:p>
    <w:p w14:paraId="5C752FE3" w14:textId="77777777" w:rsidR="00DB2644"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16BAECE3" w14:textId="77777777" w:rsidR="00DB2644" w:rsidRDefault="00000000">
      <w:pPr>
        <w:pStyle w:val="berschrift3"/>
      </w:pPr>
      <w:bookmarkStart w:id="40" w:name="_Toc232369170"/>
      <w:r>
        <w:t>3.3.3  Kuratierungs- und Empfehlungslogik mit alternativem Zielwert</w:t>
      </w:r>
      <w:bookmarkEnd w:id="40"/>
    </w:p>
    <w:p w14:paraId="1C1E76A4" w14:textId="77777777" w:rsidR="00DB2644" w:rsidRDefault="00000000">
      <w:pPr>
        <w:spacing w:after="160" w:line="360" w:lineRule="auto"/>
      </w:pPr>
      <w: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Dadurch werden die in Abschnitt 2.2.3 beschriebenen Empfehlungsparadigmen (Ricci et al., 2015) auf eine wellbeing-orientierte Zielfunktion umgestellt, wie sie Milano et al. (2020) und Peters et al. (2020) als notwendig erachten.</w:t>
      </w:r>
    </w:p>
    <w:p w14:paraId="57BA3191" w14:textId="77777777" w:rsidR="00DB2644" w:rsidRDefault="00000000">
      <w:pPr>
        <w:pStyle w:val="berschrift3"/>
      </w:pPr>
      <w:bookmarkStart w:id="41" w:name="_Toc232369171"/>
      <w:r>
        <w:t>3.3.4  Definierte Sessiongestaltung statt endlosem Strom</w:t>
      </w:r>
      <w:bookmarkEnd w:id="41"/>
    </w:p>
    <w:p w14:paraId="1D0C662A" w14:textId="77777777" w:rsidR="00DB2644"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7FB80E9A" w14:textId="77777777" w:rsidR="00DB2644" w:rsidRDefault="00000000">
      <w:pPr>
        <w:pStyle w:val="berschrift3"/>
      </w:pPr>
      <w:bookmarkStart w:id="42" w:name="_Toc232369172"/>
      <w:r>
        <w:t>3.3.5  Transparenz über Quellen, Logik und Personalisierung</w:t>
      </w:r>
      <w:bookmarkEnd w:id="42"/>
    </w:p>
    <w:p w14:paraId="531536BC" w14:textId="77777777" w:rsidR="00DB2644" w:rsidRDefault="00000000">
      <w:pPr>
        <w:spacing w:after="160" w:line="360" w:lineRule="auto"/>
      </w:pPr>
      <w:r>
        <w:t xml:space="preserve">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w:t>
      </w:r>
      <w:r>
        <w:lastRenderedPageBreak/>
        <w:t>Souveränität (Reviglio &amp; Agosti, 2020) in einer für die Nutzenden zugänglichen Form operationalisiert.</w:t>
      </w:r>
    </w:p>
    <w:p w14:paraId="6FE1AFD2" w14:textId="77777777" w:rsidR="00DB2644" w:rsidRDefault="00000000">
      <w:pPr>
        <w:pStyle w:val="berschrift2"/>
      </w:pPr>
      <w:bookmarkStart w:id="43" w:name="_Toc232369173"/>
      <w:r>
        <w:t>3.4  Welche Mechanismen am Radio untersucht und verbessert werden</w:t>
      </w:r>
      <w:bookmarkEnd w:id="43"/>
    </w:p>
    <w:p w14:paraId="40231036" w14:textId="77777777" w:rsidR="00DB2644" w:rsidRDefault="00000000">
      <w:pPr>
        <w:spacing w:after="160" w:line="360" w:lineRule="auto"/>
      </w:pPr>
      <w:r>
        <w:t>Aus den Bausteinen ergeben sich die Mechanismen, an denen die Arbeit experimentell ansetzt. Sie korrespondieren mit den in Abschnitt 2.3 beschriebenen Mechanismen aktueller Medienangebote und werden im wellbeing-orientierten Modell systematisch umakzentuiert. Konkret betrifft dies vier Mechanismen, die in Abschnitt 4.2 als untersuchungsleitende Teilfragen T1–T4 operationalisiert werden: die Profil- und Präferenzbildung, die personalisierte Kuratierung mit alternativer Zielfunktion, die Sessiongestaltung und die Transparenz der Algorithmik. Ergänzend werden persuasive Designmuster und die Gebrauchstauglichkeit mitgeführt.</w:t>
      </w:r>
    </w:p>
    <w:p w14:paraId="1C31CA73" w14:textId="77777777" w:rsidR="00DB2644" w:rsidRDefault="00000000">
      <w:pPr>
        <w:pStyle w:val="berschrift2"/>
      </w:pPr>
      <w:bookmarkStart w:id="44" w:name="_Toc232369174"/>
      <w:r>
        <w:t>3.5  Abgrenzung des Untersuchungsumfangs</w:t>
      </w:r>
      <w:bookmarkEnd w:id="44"/>
    </w:p>
    <w:p w14:paraId="3D3067A8" w14:textId="77777777" w:rsidR="00DB2644" w:rsidRDefault="00000000">
      <w:pPr>
        <w:spacing w:after="160" w:line="360" w:lineRule="auto"/>
      </w:pPr>
      <w:r>
        <w:t>Attune versteht sich als Konzeptstudie, nicht als marktreifes Produkt. Die Pipeline wird soweit umgesetzt, wie es für eine konsistente Hörerfahrung und eine aussagekräftige Nutzerstudie mit einer kleinen Probandengruppe erforderlich ist. Welche Aspekte (etwa Skalierung, Datenhaltung oder Lizenzfragen) bewusst ausgeklammert werden, führt Abschnitt 4.5 aus. Die folgenden Kapitel entwickeln auf dieser Grundlage die konkrete Forschungsfrage, das Untersuchungsdesign und den Aufbau der Evaluation.</w:t>
      </w:r>
      <w:r>
        <w:br w:type="page"/>
      </w:r>
    </w:p>
    <w:p w14:paraId="0505759F" w14:textId="77777777" w:rsidR="00DB2644" w:rsidRDefault="00000000">
      <w:pPr>
        <w:pStyle w:val="berschrift1"/>
      </w:pPr>
      <w:bookmarkStart w:id="45" w:name="_Toc232369175"/>
      <w:r>
        <w:lastRenderedPageBreak/>
        <w:t>4  Forschungsfrage und Zielsetzung</w:t>
      </w:r>
      <w:bookmarkEnd w:id="45"/>
    </w:p>
    <w:p w14:paraId="3D7E0338" w14:textId="77777777" w:rsidR="00DB2644" w:rsidRDefault="00000000">
      <w:pPr>
        <w:spacing w:after="160" w:line="360" w:lineRule="auto"/>
      </w:pPr>
      <w: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264E4680" w14:textId="77777777" w:rsidR="00DB2644" w:rsidRDefault="00000000">
      <w:pPr>
        <w:pStyle w:val="berschrift2"/>
      </w:pPr>
      <w:bookmarkStart w:id="46" w:name="_Toc232369176"/>
      <w:r>
        <w:t>4.1  Forschungsfrage</w:t>
      </w:r>
      <w:bookmarkEnd w:id="46"/>
    </w:p>
    <w:p w14:paraId="23F35719" w14:textId="77777777" w:rsidR="00DB2644"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49610F35" w14:textId="77777777" w:rsidR="00DB2644"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erfüllt und gleichzeitig ihr Wohlbefinden fördert?»</w:t>
      </w:r>
    </w:p>
    <w:p w14:paraId="2B9135C7" w14:textId="77777777" w:rsidR="00DB2644" w:rsidRDefault="00000000">
      <w:pPr>
        <w:spacing w:after="160" w:line="360" w:lineRule="auto"/>
      </w:pPr>
      <w:r>
        <w:t>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(Peters et al., 2018; Vanden Abeele, 2021) messen lassen. Drittens wird die Frage methodisch über ein konkretes, lauffähiges Artefakt beantwortet, an dem sich die genannten Mechanismen sichtbar und beobachtbar machen lassen.</w:t>
      </w:r>
    </w:p>
    <w:p w14:paraId="7CC8DEBE" w14:textId="77777777" w:rsidR="00DB2644" w:rsidRDefault="00000000">
      <w:pPr>
        <w:spacing w:after="160" w:line="360" w:lineRule="auto"/>
      </w:pPr>
      <w:r>
        <w:t>Die Beantwortung erfolgt durch die Entwicklung und Evaluation eines vollautomatisierten, KI-gestützten Radios (Attune), an dem sich die Wirkung expliziter Präferenzangabe, transparenter Personalisierungslogik und definierter Sessiongestaltung in einer Pilotbefragung nach einmaliger Nutzung empirisch beobachten lässt. Das methodische Vorgehen wird in Kapitel 5 ausführlich entfaltet.</w:t>
      </w:r>
    </w:p>
    <w:p w14:paraId="41161BDB" w14:textId="77777777" w:rsidR="00DB2644" w:rsidRDefault="00000000">
      <w:pPr>
        <w:pStyle w:val="berschrift2"/>
      </w:pPr>
      <w:bookmarkStart w:id="47" w:name="_Toc232369177"/>
      <w:r>
        <w:lastRenderedPageBreak/>
        <w:t>4.2  Teilfragen</w:t>
      </w:r>
      <w:bookmarkEnd w:id="47"/>
    </w:p>
    <w:p w14:paraId="08376BB7" w14:textId="77777777" w:rsidR="00DB2644" w:rsidRDefault="00000000">
      <w:pPr>
        <w:spacing w:after="160" w:line="360" w:lineRule="auto"/>
      </w:pPr>
      <w: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14:paraId="512C0613" w14:textId="77777777" w:rsidR="00DB2644" w:rsidRDefault="00000000">
      <w:pPr>
        <w:pStyle w:val="Listenabsatz"/>
        <w:numPr>
          <w:ilvl w:val="0"/>
          <w:numId w:val="1"/>
        </w:numPr>
        <w:spacing w:after="80" w:line="360" w:lineRule="auto"/>
      </w:pPr>
      <w:r>
        <w:t>T1 – Präferenzbildung und Autonomie: Wie wirkt eine explizite, transparente Profilkonfiguration auf das von den Nutzenden berichtete Autonomie- und Kompetenzerleben im Sinne der Self-Determination Theory (Ryan &amp; Deci, 2000; Peters et al., 2018)?</w:t>
      </w:r>
    </w:p>
    <w:p w14:paraId="20F1E264" w14:textId="77777777" w:rsidR="00DB2644" w:rsidRDefault="00000000">
      <w:pPr>
        <w:pStyle w:val="Listenabsatz"/>
        <w:numPr>
          <w:ilvl w:val="0"/>
          <w:numId w:val="1"/>
        </w:numPr>
        <w:spacing w:after="80" w:line="360" w:lineRule="auto"/>
      </w:pPr>
      <w:r>
        <w:t>T2 – Inhaltsdiversität und Bedürfnisgerechtigkeit: In welchem Mass werden eine bewusst diversifizierte Inhaltsauswahl und eine am Tageskontext orientierte Reihenfolge gegenüber einer engagement-optimierten Logik als bedürfnisgerecht und qualitativ angemessen erlebt (Milano et al., 2020; Nguyen et al., 2014)?</w:t>
      </w:r>
    </w:p>
    <w:p w14:paraId="7A86E7D9" w14:textId="77777777" w:rsidR="00DB2644" w:rsidRDefault="00000000">
      <w:pPr>
        <w:pStyle w:val="Listenabsatz"/>
        <w:numPr>
          <w:ilvl w:val="0"/>
          <w:numId w:val="1"/>
        </w:numPr>
        <w:spacing w:after="80" w:line="360" w:lineRule="auto"/>
      </w:pPr>
      <w:r>
        <w:t>T3 – Sessiongestaltung und Nutzungskontrolle: Wie wirken eine definierte Sendungslänge und ein bewusst gesetzter Sendungsabschluss auf die subjektive Zufriedenheit, das Zeitempfinden und die wahrgenommene Kontrolle über die eigene Mediennutzung (Montag et al., 2019; Vanden Abeele, 2021)?</w:t>
      </w:r>
    </w:p>
    <w:p w14:paraId="247961A6" w14:textId="77777777" w:rsidR="00DB2644" w:rsidRDefault="00000000">
      <w:pPr>
        <w:pStyle w:val="Listenabsatz"/>
        <w:numPr>
          <w:ilvl w:val="0"/>
          <w:numId w:val="1"/>
        </w:numPr>
        <w:spacing w:after="80" w:line="360" w:lineRule="auto"/>
      </w:pPr>
      <w:r>
        <w:t>T4 – Transparenz und Akzeptanz: Wie verändert eine offengelegte Personalisierungslogik die wahrgenommene Fairness, das Vertrauen und die Gebrauchstauglichkeit, gemessen unter anderem über den System Usability Scale (Bangor et al., 2008; Brooke, 1996; Reviglio &amp; Agosti, 2020)?</w:t>
      </w:r>
    </w:p>
    <w:p w14:paraId="5FA3F3D8" w14:textId="77777777" w:rsidR="00DB2644" w:rsidRDefault="00000000">
      <w:pPr>
        <w:spacing w:after="160" w:line="360" w:lineRule="auto"/>
      </w:pPr>
      <w: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 die Pilotstudie ist auf qualitative und deskriptive Erkenntnisgewinnung mit einer kleinen Probandengruppe ausgelegt (vgl. Abschnitte 5.4 und 5.5).</w:t>
      </w:r>
    </w:p>
    <w:p w14:paraId="2FCE9DCE" w14:textId="77777777" w:rsidR="00DB2644" w:rsidRDefault="00000000">
      <w:pPr>
        <w:pStyle w:val="berschrift2"/>
      </w:pPr>
      <w:bookmarkStart w:id="48" w:name="_Toc232369178"/>
      <w:r>
        <w:lastRenderedPageBreak/>
        <w:t>4.3  Goal und Objective</w:t>
      </w:r>
      <w:bookmarkEnd w:id="48"/>
    </w:p>
    <w:p w14:paraId="2488B6BD" w14:textId="77777777" w:rsidR="00DB2644" w:rsidRDefault="00000000">
      <w:pPr>
        <w:spacing w:after="160" w:line="360" w:lineRule="auto"/>
      </w:pPr>
      <w: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14:paraId="2BD72E67" w14:textId="77777777" w:rsidR="00DB2644" w:rsidRDefault="00000000">
      <w:pPr>
        <w:spacing w:after="160" w:line="360" w:lineRule="auto"/>
      </w:pPr>
      <w:r>
        <w:rPr>
          <w:b/>
          <w:bCs/>
        </w:rPr>
        <w:t xml:space="preserve">Goal. </w:t>
      </w:r>
      <w: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14:paraId="791BF2AA" w14:textId="77777777" w:rsidR="00DB2644" w:rsidRDefault="00000000">
      <w:pPr>
        <w:spacing w:after="160" w:line="360" w:lineRule="auto"/>
      </w:pPr>
      <w:r>
        <w:rPr>
          <w:b/>
          <w:bCs/>
        </w:rPr>
        <w:t xml:space="preserve">Objective. </w:t>
      </w:r>
      <w:r>
        <w:t>Im Rahmen dieser Arbeit wird ein funktionsfähiger Demonstrator entwickelt, der die Prinzipien der nutzerzentrierten Personalisierung – explizite Präferenzangabe, transparente Empfehlungslogik, bewusste Inhaltsdiversität und definierte Sessiongestaltung – in einem Ende-zu-Ende-System umsetzt. Das System integriert externe Datenquellen (RSS-Feeds, Wetter-API), eine auf einem Large Language Model (LLM) basierende Textgenerierung, eine Sprachsynthese und eine Webapplikation zu einer durchgängigen Sendungsproduktion und stellt das Ergebnis einer Pilotbefragung mit 25 Teilnehmenden nach einmaliger Nutzung zur Verfügung.</w:t>
      </w:r>
    </w:p>
    <w:p w14:paraId="40396E60" w14:textId="77777777" w:rsidR="00DB2644" w:rsidRDefault="00000000">
      <w:pPr>
        <w:spacing w:after="160" w:line="360" w:lineRule="auto"/>
      </w:pPr>
      <w:r>
        <w:t>Aus Goal und Objective leiten sich die Erfolgskriterien der Arbeit ab, die in Abschnitt 8.5 operationalisiert werden.</w:t>
      </w:r>
    </w:p>
    <w:p w14:paraId="764C3436" w14:textId="77777777" w:rsidR="00DB2644" w:rsidRDefault="00000000">
      <w:pPr>
        <w:pStyle w:val="berschrift2"/>
      </w:pPr>
      <w:bookmarkStart w:id="49" w:name="_Toc232369179"/>
      <w:r>
        <w:t>4.4  Nutzen</w:t>
      </w:r>
      <w:bookmarkEnd w:id="49"/>
    </w:p>
    <w:p w14:paraId="647BE590" w14:textId="77777777" w:rsidR="00DB2644" w:rsidRDefault="00000000">
      <w:pPr>
        <w:spacing w:after="160" w:line="360" w:lineRule="auto"/>
      </w:pPr>
      <w:r>
        <w:t xml:space="preserve">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w:t>
      </w:r>
      <w:r>
        <w:lastRenderedPageBreak/>
        <w:t>bietet das Artefakt ein Erlebnis, das in der heutigen Medienlandschaft als integriertes, durchgängig wellbeing-orientiertes Format kaum verfügbar ist.</w:t>
      </w:r>
    </w:p>
    <w:p w14:paraId="0022BF86" w14:textId="77777777" w:rsidR="00DB2644" w:rsidRDefault="00000000">
      <w:pPr>
        <w:spacing w:after="160" w:line="360" w:lineRule="auto"/>
      </w:pPr>
      <w: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(Burr et al., 2020; Peters et al., 2020; Vanden Abeele, 2021) und algorithmischer Souveränität (Reviglio &amp; Agosti, 2020) integriert beobachten lassen – ein Setting, das in der bisherigen Literatur überwiegend konzeptionell, aber nur selten in einem konsistent gebauten System adressiert wird (vgl. Abschnitt 2.5). Der Pilottest erzeugt darüber hinaus erste empirische Hinweise auf die Nutzerakzeptanz wellbeing-orientierter Personalisierung und liefert eine methodische Vorlage, an der sich grössere Folgestudien orientieren können.</w:t>
      </w:r>
    </w:p>
    <w:p w14:paraId="501A34F8" w14:textId="77777777" w:rsidR="00DB2644" w:rsidRDefault="00000000">
      <w:pPr>
        <w:spacing w:after="160" w:line="360" w:lineRule="auto"/>
      </w:pPr>
      <w:r>
        <w:t>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14:paraId="186EFE44" w14:textId="77777777" w:rsidR="00DB2644" w:rsidRDefault="00000000">
      <w:pPr>
        <w:pStyle w:val="berschrift2"/>
      </w:pPr>
      <w:bookmarkStart w:id="50" w:name="_Toc232369180"/>
      <w:r>
        <w:t>4.5  Abgrenzung</w:t>
      </w:r>
      <w:bookmarkEnd w:id="50"/>
    </w:p>
    <w:p w14:paraId="751D3557" w14:textId="77777777" w:rsidR="00DB2644" w:rsidRDefault="00000000">
      <w:pPr>
        <w:spacing w:after="160" w:line="360" w:lineRule="auto"/>
      </w:pPr>
      <w: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7C94451C" w14:textId="77777777" w:rsidR="00DB2644" w:rsidRDefault="00000000">
      <w:pPr>
        <w:pStyle w:val="Listenabsatz"/>
        <w:numPr>
          <w:ilvl w:val="0"/>
          <w:numId w:val="1"/>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5F2C42C6" w14:textId="77777777" w:rsidR="00DB2644" w:rsidRDefault="00000000">
      <w:pPr>
        <w:pStyle w:val="Listenabsatz"/>
        <w:numPr>
          <w:ilvl w:val="0"/>
          <w:numId w:val="1"/>
        </w:numPr>
        <w:spacing w:after="80" w:line="360" w:lineRule="auto"/>
      </w:pPr>
      <w:r>
        <w:lastRenderedPageBreak/>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400A8CA8" w14:textId="77777777" w:rsidR="00DB2644" w:rsidRDefault="00000000">
      <w:pPr>
        <w:pStyle w:val="Listenabsatz"/>
        <w:numPr>
          <w:ilvl w:val="0"/>
          <w:numId w:val="1"/>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6FC2E3FE" w14:textId="77777777" w:rsidR="00DB2644" w:rsidRDefault="00000000">
      <w:pPr>
        <w:pStyle w:val="Listenabsatz"/>
        <w:numPr>
          <w:ilvl w:val="0"/>
          <w:numId w:val="1"/>
        </w:numPr>
        <w:spacing w:after="80" w:line="360" w:lineRule="auto"/>
      </w:pPr>
      <w:r>
        <w:t>Quantitative Hypothesentests: Die Pilotstudie erhebt qualitative und deskriptive Daten mit einer kleinen Probandengruppe (n = 25). Statistisch generalisierende Aussagen über die Gesamtbevölkerung sind nicht Teil der Arbeit (vgl. Abschnitt 5.5).</w:t>
      </w:r>
    </w:p>
    <w:p w14:paraId="22B174BF" w14:textId="77777777" w:rsidR="00DB2644" w:rsidRDefault="00000000">
      <w:pPr>
        <w:pStyle w:val="Listenabsatz"/>
        <w:numPr>
          <w:ilvl w:val="0"/>
          <w:numId w:val="1"/>
        </w:numPr>
        <w:spacing w:after="80" w:line="360" w:lineRule="auto"/>
      </w:pPr>
      <w:r>
        <w:t>Sprach- und Kulturraum: Untersucht wird der deutschsprachige Raum mit Schweizer Hochdeutsch als Sprachausgabe; mehrsprachige Anwendung und kulturelle Adaption werden im Ausblick (Abschnitt 11.3) gestreift, nicht aber empirisch untersucht.</w:t>
      </w:r>
    </w:p>
    <w:p w14:paraId="0CD88567" w14:textId="77777777" w:rsidR="00DB2644" w:rsidRDefault="00000000">
      <w:pPr>
        <w:spacing w:after="160" w:line="360" w:lineRule="auto"/>
      </w:pPr>
      <w: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r>
        <w:br w:type="page"/>
      </w:r>
    </w:p>
    <w:p w14:paraId="698274DE" w14:textId="77777777" w:rsidR="00DB2644" w:rsidRDefault="00000000">
      <w:pPr>
        <w:pStyle w:val="berschrift1"/>
      </w:pPr>
      <w:bookmarkStart w:id="51" w:name="_Toc232369181"/>
      <w:r>
        <w:lastRenderedPageBreak/>
        <w:t>5  Methodik</w:t>
      </w:r>
      <w:bookmarkEnd w:id="51"/>
    </w:p>
    <w:p w14:paraId="4CCA482E" w14:textId="77777777" w:rsidR="00DB2644" w:rsidRDefault="00000000">
      <w:pPr>
        <w:spacing w:after="160" w:line="360" w:lineRule="auto"/>
      </w:pPr>
      <w: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2007; Hevner et al., 2004; Peffers et al., 2007)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14:paraId="073FFD42" w14:textId="77777777" w:rsidR="00DB2644" w:rsidRDefault="00000000">
      <w:pPr>
        <w:pStyle w:val="berschrift2"/>
      </w:pPr>
      <w:bookmarkStart w:id="52" w:name="_Toc232369182"/>
      <w:r>
        <w:t>5.1  Vorgehen der Literaturrecherche</w:t>
      </w:r>
      <w:bookmarkEnd w:id="52"/>
    </w:p>
    <w:p w14:paraId="3CE379B6" w14:textId="77777777" w:rsidR="00DB2644"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7DC0FF73" w14:textId="77777777" w:rsidR="00DB2644" w:rsidRDefault="00000000">
      <w:pPr>
        <w:spacing w:after="160" w:line="360" w:lineRule="auto"/>
      </w:pPr>
      <w: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7014D1CA" w14:textId="77777777" w:rsidR="00DB2644"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w:t>
      </w:r>
      <w:r>
        <w:lastRenderedPageBreak/>
        <w:t>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14:paraId="69C12BB1" w14:textId="77777777" w:rsidR="00DB2644" w:rsidRDefault="00000000">
      <w:pPr>
        <w:spacing w:after="160" w:line="360" w:lineRule="auto"/>
      </w:pPr>
      <w:r>
        <w:t>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32B60223" w14:textId="77777777" w:rsidR="00DB2644" w:rsidRDefault="00000000">
      <w:pPr>
        <w:spacing w:after="160" w:line="360" w:lineRule="auto"/>
      </w:pPr>
      <w:r>
        <w:t>Sämtliche in der Arbeit zitierten Quellen sind im Literaturverzeichnis aufgeführt. Der Literatur-Review wurde im Verlauf der Arbeit laufend ergänzt, insbesondere im Bereich der konkreten Mechanismen und der Evaluationsliteratur.</w:t>
      </w:r>
    </w:p>
    <w:p w14:paraId="0B7CD495" w14:textId="77777777" w:rsidR="00DB2644" w:rsidRDefault="00000000">
      <w:pPr>
        <w:pStyle w:val="berschrift2"/>
      </w:pPr>
      <w:bookmarkStart w:id="53" w:name="_Toc232369183"/>
      <w:r>
        <w:t>5.2  Forschungsdesign</w:t>
      </w:r>
      <w:bookmarkEnd w:id="53"/>
    </w:p>
    <w:p w14:paraId="4EF3FFC4" w14:textId="77777777" w:rsidR="00DB2644" w:rsidRDefault="00000000">
      <w:pPr>
        <w:spacing w:after="160" w:line="360" w:lineRule="auto"/>
      </w:pPr>
      <w: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14:paraId="01A7DF6B" w14:textId="77777777" w:rsidR="00DB2644" w:rsidRDefault="00000000">
      <w:pPr>
        <w:spacing w:after="160" w:line="360" w:lineRule="auto"/>
      </w:pPr>
      <w:r>
        <w:t xml:space="preserve">Hevner (2007) verdichtet diesen Ansatz zur Three-Cycle-View, die die Forschung in drei eng verzahnten Zyklen organisiert. Der Relevance Cycle verbindet das Design mit dem Anwendungsfeld: Aus der Anwendungsdomäne (digitale Medien, </w:t>
      </w:r>
      <w:r>
        <w:lastRenderedPageBreak/>
        <w:t>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14:paraId="2032BDDA" w14:textId="77777777" w:rsidR="00DB2644" w:rsidRDefault="00000000">
      <w:pPr>
        <w:spacing w:after="160" w:line="360" w:lineRule="auto"/>
      </w:pPr>
      <w:r>
        <w:t>Auf die vorliegende Arbeit übertragen bedeutet dies: Der Relevance Cycle ist in den Kapiteln 1 und 3 sowie in der Pilotbefragung (Abschnitte 8.3 und 8.6)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 Problem Identification, Definition of Objectives, Design and Development, Demonstration, Evaluation, Communication –, die im Gesamtaufbau dieser Arbeit unmittelbar erkennbar ist und in der nachfolgenden Vorgehensbeschreibung in Abschnitt 5.3 ihren operativen Ausdruck findet. Die Wahl der Evaluationsstrategie folgt dabei dem Framework for Evaluation in Design Science (FEDS) von Venable et al. (2016): Die vorliegende Pilotbefragung ist als formativ-naturalistische Evaluation früher Ausprägung angelegt, die das Artefakt mit realen Nutzenden im Anwendungskontext prüft, während summative und vergleichende Evaluationsstufen – insbesondere ein Kontrollvergleich und eine Längsschnittbetrachtung – bewusst nachgelagerten Arbeiten überlassen werden (Abschnitt 11.3).</w:t>
      </w:r>
    </w:p>
    <w:p w14:paraId="55AA0D97" w14:textId="77777777" w:rsidR="00DB2644" w:rsidRDefault="00000000">
      <w:pPr>
        <w:pStyle w:val="berschrift2"/>
      </w:pPr>
      <w:bookmarkStart w:id="54" w:name="_Toc232369184"/>
      <w:r>
        <w:t>5.3  Vorgehen im Überblick</w:t>
      </w:r>
      <w:bookmarkEnd w:id="54"/>
    </w:p>
    <w:p w14:paraId="77D84470" w14:textId="77777777" w:rsidR="00DB2644"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Tabelle 5.1 fasst die Pakete entlang von Beschreibung, Input und Output zusammen.</w:t>
      </w:r>
    </w:p>
    <w:p w14:paraId="3EC67878" w14:textId="77777777" w:rsidR="00DB2644" w:rsidRDefault="00000000">
      <w:pPr>
        <w:pStyle w:val="BeschriftungTabelle"/>
      </w:pPr>
      <w:bookmarkStart w:id="55" w:name="_Toc232369275"/>
      <w:r>
        <w:lastRenderedPageBreak/>
        <w:t>Tabelle 5.1: Arbeitspakete mit Beschreibung, Input und Output (eigene Darstellung)</w:t>
      </w:r>
      <w:bookmarkEnd w:id="55"/>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700"/>
        <w:gridCol w:w="3500"/>
        <w:gridCol w:w="2399"/>
        <w:gridCol w:w="2401"/>
      </w:tblGrid>
      <w:tr w:rsidR="00DB2644" w14:paraId="563B989A" w14:textId="77777777">
        <w:tc>
          <w:tcPr>
            <w:tcW w:w="700" w:type="dxa"/>
            <w:tcBorders>
              <w:top w:val="single" w:sz="4" w:space="0" w:color="CCCCCC"/>
              <w:left w:val="single" w:sz="4" w:space="0" w:color="CCCCCC"/>
              <w:bottom w:val="single" w:sz="4" w:space="0" w:color="CCCCCC"/>
              <w:right w:val="single" w:sz="4" w:space="0" w:color="CCCCCC"/>
            </w:tcBorders>
            <w:shd w:val="clear" w:color="auto" w:fill="D9E2F3"/>
          </w:tcPr>
          <w:p w14:paraId="5F087021" w14:textId="77777777" w:rsidR="00DB2644"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Pr>
          <w:p w14:paraId="61C28857" w14:textId="77777777" w:rsidR="00DB2644" w:rsidRDefault="00000000">
            <w:pPr>
              <w:spacing w:line="276" w:lineRule="auto"/>
            </w:pPr>
            <w:r>
              <w:rPr>
                <w:b/>
                <w:bCs/>
                <w:sz w:val="20"/>
                <w:szCs w:val="20"/>
              </w:rPr>
              <w:t>Beschreibung</w:t>
            </w:r>
          </w:p>
        </w:tc>
        <w:tc>
          <w:tcPr>
            <w:tcW w:w="2399" w:type="dxa"/>
            <w:tcBorders>
              <w:top w:val="single" w:sz="4" w:space="0" w:color="CCCCCC"/>
              <w:left w:val="single" w:sz="4" w:space="0" w:color="CCCCCC"/>
              <w:bottom w:val="single" w:sz="4" w:space="0" w:color="CCCCCC"/>
              <w:right w:val="single" w:sz="4" w:space="0" w:color="CCCCCC"/>
            </w:tcBorders>
            <w:shd w:val="clear" w:color="auto" w:fill="D9E2F3"/>
          </w:tcPr>
          <w:p w14:paraId="7EF55016" w14:textId="77777777" w:rsidR="00DB2644" w:rsidRDefault="00000000">
            <w:pPr>
              <w:spacing w:line="276" w:lineRule="auto"/>
            </w:pPr>
            <w:r>
              <w:rPr>
                <w:b/>
                <w:bCs/>
                <w:sz w:val="20"/>
                <w:szCs w:val="20"/>
              </w:rPr>
              <w:t>Input</w:t>
            </w:r>
          </w:p>
        </w:tc>
        <w:tc>
          <w:tcPr>
            <w:tcW w:w="2401" w:type="dxa"/>
            <w:tcBorders>
              <w:top w:val="single" w:sz="4" w:space="0" w:color="CCCCCC"/>
              <w:left w:val="single" w:sz="4" w:space="0" w:color="CCCCCC"/>
              <w:bottom w:val="single" w:sz="4" w:space="0" w:color="CCCCCC"/>
              <w:right w:val="single" w:sz="4" w:space="0" w:color="CCCCCC"/>
            </w:tcBorders>
            <w:shd w:val="clear" w:color="auto" w:fill="D9E2F3"/>
          </w:tcPr>
          <w:p w14:paraId="240E5E12" w14:textId="77777777" w:rsidR="00DB2644" w:rsidRDefault="00000000">
            <w:pPr>
              <w:spacing w:line="276" w:lineRule="auto"/>
            </w:pPr>
            <w:r>
              <w:rPr>
                <w:b/>
                <w:bCs/>
                <w:sz w:val="20"/>
                <w:szCs w:val="20"/>
              </w:rPr>
              <w:t>Output</w:t>
            </w:r>
          </w:p>
        </w:tc>
      </w:tr>
      <w:tr w:rsidR="00DB2644" w14:paraId="1F236CFE" w14:textId="77777777">
        <w:tc>
          <w:tcPr>
            <w:tcW w:w="700" w:type="dxa"/>
            <w:tcBorders>
              <w:top w:val="single" w:sz="4" w:space="0" w:color="CCCCCC"/>
              <w:left w:val="single" w:sz="4" w:space="0" w:color="CCCCCC"/>
              <w:bottom w:val="single" w:sz="4" w:space="0" w:color="CCCCCC"/>
              <w:right w:val="single" w:sz="4" w:space="0" w:color="CCCCCC"/>
            </w:tcBorders>
          </w:tcPr>
          <w:p w14:paraId="475A3166" w14:textId="77777777" w:rsidR="00DB2644" w:rsidRDefault="00000000">
            <w:pPr>
              <w:spacing w:line="276" w:lineRule="auto"/>
            </w:pPr>
            <w:r>
              <w:rPr>
                <w:sz w:val="20"/>
                <w:szCs w:val="20"/>
              </w:rPr>
              <w:t>1</w:t>
            </w:r>
          </w:p>
        </w:tc>
        <w:tc>
          <w:tcPr>
            <w:tcW w:w="3500" w:type="dxa"/>
            <w:tcBorders>
              <w:top w:val="single" w:sz="4" w:space="0" w:color="CCCCCC"/>
              <w:left w:val="single" w:sz="4" w:space="0" w:color="CCCCCC"/>
              <w:bottom w:val="single" w:sz="4" w:space="0" w:color="CCCCCC"/>
              <w:right w:val="single" w:sz="4" w:space="0" w:color="CCCCCC"/>
            </w:tcBorders>
          </w:tcPr>
          <w:p w14:paraId="6A25EDA5" w14:textId="77777777" w:rsidR="00DB2644" w:rsidRDefault="00000000">
            <w:pPr>
              <w:spacing w:line="276" w:lineRule="auto"/>
            </w:pPr>
            <w:r>
              <w:rPr>
                <w:sz w:val="20"/>
                <w:szCs w:val="20"/>
              </w:rPr>
              <w:t>Literaturrecherche und Theorierahmen</w:t>
            </w:r>
          </w:p>
        </w:tc>
        <w:tc>
          <w:tcPr>
            <w:tcW w:w="2399" w:type="dxa"/>
            <w:tcBorders>
              <w:top w:val="single" w:sz="4" w:space="0" w:color="CCCCCC"/>
              <w:left w:val="single" w:sz="4" w:space="0" w:color="CCCCCC"/>
              <w:bottom w:val="single" w:sz="4" w:space="0" w:color="CCCCCC"/>
              <w:right w:val="single" w:sz="4" w:space="0" w:color="CCCCCC"/>
            </w:tcBorders>
          </w:tcPr>
          <w:p w14:paraId="4C1AB9BE" w14:textId="77777777" w:rsidR="00DB2644" w:rsidRDefault="00000000">
            <w:pPr>
              <w:spacing w:line="276" w:lineRule="auto"/>
            </w:pPr>
            <w:r>
              <w:rPr>
                <w:sz w:val="20"/>
                <w:szCs w:val="20"/>
              </w:rPr>
              <w:t>Literatur zu Digital Wellbeing, Personalisierung, Medienethik</w:t>
            </w:r>
          </w:p>
        </w:tc>
        <w:tc>
          <w:tcPr>
            <w:tcW w:w="2401" w:type="dxa"/>
            <w:tcBorders>
              <w:top w:val="single" w:sz="4" w:space="0" w:color="CCCCCC"/>
              <w:left w:val="single" w:sz="4" w:space="0" w:color="CCCCCC"/>
              <w:bottom w:val="single" w:sz="4" w:space="0" w:color="CCCCCC"/>
              <w:right w:val="single" w:sz="4" w:space="0" w:color="CCCCCC"/>
            </w:tcBorders>
          </w:tcPr>
          <w:p w14:paraId="38548FF5" w14:textId="77777777" w:rsidR="00DB2644" w:rsidRDefault="00000000">
            <w:pPr>
              <w:spacing w:line="276" w:lineRule="auto"/>
            </w:pPr>
            <w:r>
              <w:rPr>
                <w:sz w:val="20"/>
                <w:szCs w:val="20"/>
              </w:rPr>
              <w:t>Theoretischer Rahmen, Gegenüberstellung der Medienmodelle</w:t>
            </w:r>
          </w:p>
        </w:tc>
      </w:tr>
      <w:tr w:rsidR="00DB2644" w14:paraId="7909ED81" w14:textId="77777777">
        <w:tc>
          <w:tcPr>
            <w:tcW w:w="700" w:type="dxa"/>
            <w:tcBorders>
              <w:top w:val="single" w:sz="4" w:space="0" w:color="CCCCCC"/>
              <w:left w:val="single" w:sz="4" w:space="0" w:color="CCCCCC"/>
              <w:bottom w:val="single" w:sz="4" w:space="0" w:color="CCCCCC"/>
              <w:right w:val="single" w:sz="4" w:space="0" w:color="CCCCCC"/>
            </w:tcBorders>
          </w:tcPr>
          <w:p w14:paraId="2D190E96" w14:textId="77777777" w:rsidR="00DB2644" w:rsidRDefault="00000000">
            <w:pPr>
              <w:spacing w:line="276" w:lineRule="auto"/>
            </w:pPr>
            <w:r>
              <w:rPr>
                <w:sz w:val="20"/>
                <w:szCs w:val="20"/>
              </w:rPr>
              <w:t>2</w:t>
            </w:r>
          </w:p>
        </w:tc>
        <w:tc>
          <w:tcPr>
            <w:tcW w:w="3500" w:type="dxa"/>
            <w:tcBorders>
              <w:top w:val="single" w:sz="4" w:space="0" w:color="CCCCCC"/>
              <w:left w:val="single" w:sz="4" w:space="0" w:color="CCCCCC"/>
              <w:bottom w:val="single" w:sz="4" w:space="0" w:color="CCCCCC"/>
              <w:right w:val="single" w:sz="4" w:space="0" w:color="CCCCCC"/>
            </w:tcBorders>
          </w:tcPr>
          <w:p w14:paraId="355160D1" w14:textId="77777777" w:rsidR="00DB2644" w:rsidRDefault="00000000">
            <w:pPr>
              <w:spacing w:line="276" w:lineRule="auto"/>
            </w:pPr>
            <w:r>
              <w:rPr>
                <w:sz w:val="20"/>
                <w:szCs w:val="20"/>
              </w:rPr>
              <w:t>Architekturentwurf</w:t>
            </w:r>
          </w:p>
        </w:tc>
        <w:tc>
          <w:tcPr>
            <w:tcW w:w="2399" w:type="dxa"/>
            <w:tcBorders>
              <w:top w:val="single" w:sz="4" w:space="0" w:color="CCCCCC"/>
              <w:left w:val="single" w:sz="4" w:space="0" w:color="CCCCCC"/>
              <w:bottom w:val="single" w:sz="4" w:space="0" w:color="CCCCCC"/>
              <w:right w:val="single" w:sz="4" w:space="0" w:color="CCCCCC"/>
            </w:tcBorders>
          </w:tcPr>
          <w:p w14:paraId="0DFC00FA" w14:textId="77777777" w:rsidR="00DB2644" w:rsidRDefault="00000000">
            <w:pPr>
              <w:spacing w:line="276" w:lineRule="auto"/>
            </w:pPr>
            <w:r>
              <w:rPr>
                <w:sz w:val="20"/>
                <w:szCs w:val="20"/>
              </w:rPr>
              <w:t>Anforderungen, Wellbeing-Prinzipien, API-Dokumentation</w:t>
            </w:r>
          </w:p>
        </w:tc>
        <w:tc>
          <w:tcPr>
            <w:tcW w:w="2401" w:type="dxa"/>
            <w:tcBorders>
              <w:top w:val="single" w:sz="4" w:space="0" w:color="CCCCCC"/>
              <w:left w:val="single" w:sz="4" w:space="0" w:color="CCCCCC"/>
              <w:bottom w:val="single" w:sz="4" w:space="0" w:color="CCCCCC"/>
              <w:right w:val="single" w:sz="4" w:space="0" w:color="CCCCCC"/>
            </w:tcBorders>
          </w:tcPr>
          <w:p w14:paraId="17BE4280" w14:textId="77777777" w:rsidR="00DB2644" w:rsidRDefault="00000000">
            <w:pPr>
              <w:spacing w:line="276" w:lineRule="auto"/>
            </w:pPr>
            <w:r>
              <w:rPr>
                <w:sz w:val="20"/>
                <w:szCs w:val="20"/>
              </w:rPr>
              <w:t>Systemarchitektur mit Personalisierungsmodul</w:t>
            </w:r>
          </w:p>
        </w:tc>
      </w:tr>
      <w:tr w:rsidR="00DB2644" w14:paraId="54731B5F" w14:textId="77777777">
        <w:tc>
          <w:tcPr>
            <w:tcW w:w="700" w:type="dxa"/>
            <w:tcBorders>
              <w:top w:val="single" w:sz="4" w:space="0" w:color="CCCCCC"/>
              <w:left w:val="single" w:sz="4" w:space="0" w:color="CCCCCC"/>
              <w:bottom w:val="single" w:sz="4" w:space="0" w:color="CCCCCC"/>
              <w:right w:val="single" w:sz="4" w:space="0" w:color="CCCCCC"/>
            </w:tcBorders>
          </w:tcPr>
          <w:p w14:paraId="0CE9793C" w14:textId="77777777" w:rsidR="00DB2644"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Pr>
          <w:p w14:paraId="73DCA093" w14:textId="77777777" w:rsidR="00DB2644" w:rsidRDefault="00000000">
            <w:pPr>
              <w:spacing w:line="276" w:lineRule="auto"/>
            </w:pPr>
            <w:r>
              <w:rPr>
                <w:sz w:val="20"/>
                <w:szCs w:val="20"/>
              </w:rPr>
              <w:t>Durchstich (End-to-End)</w:t>
            </w:r>
          </w:p>
        </w:tc>
        <w:tc>
          <w:tcPr>
            <w:tcW w:w="2399" w:type="dxa"/>
            <w:tcBorders>
              <w:top w:val="single" w:sz="4" w:space="0" w:color="CCCCCC"/>
              <w:left w:val="single" w:sz="4" w:space="0" w:color="CCCCCC"/>
              <w:bottom w:val="single" w:sz="4" w:space="0" w:color="CCCCCC"/>
              <w:right w:val="single" w:sz="4" w:space="0" w:color="CCCCCC"/>
            </w:tcBorders>
          </w:tcPr>
          <w:p w14:paraId="720926ED" w14:textId="77777777" w:rsidR="00DB2644" w:rsidRDefault="00000000">
            <w:pPr>
              <w:spacing w:line="276" w:lineRule="auto"/>
            </w:pPr>
            <w:r>
              <w:rPr>
                <w:sz w:val="20"/>
                <w:szCs w:val="20"/>
              </w:rPr>
              <w:t>Architektur, externe APIs</w:t>
            </w:r>
          </w:p>
        </w:tc>
        <w:tc>
          <w:tcPr>
            <w:tcW w:w="2401" w:type="dxa"/>
            <w:tcBorders>
              <w:top w:val="single" w:sz="4" w:space="0" w:color="CCCCCC"/>
              <w:left w:val="single" w:sz="4" w:space="0" w:color="CCCCCC"/>
              <w:bottom w:val="single" w:sz="4" w:space="0" w:color="CCCCCC"/>
              <w:right w:val="single" w:sz="4" w:space="0" w:color="CCCCCC"/>
            </w:tcBorders>
          </w:tcPr>
          <w:p w14:paraId="6427584B" w14:textId="77777777" w:rsidR="00DB2644" w:rsidRDefault="00000000">
            <w:pPr>
              <w:spacing w:line="276" w:lineRule="auto"/>
            </w:pPr>
            <w:r>
              <w:rPr>
                <w:sz w:val="20"/>
                <w:szCs w:val="20"/>
              </w:rPr>
              <w:t>Lauffähiger Minimalprototyp</w:t>
            </w:r>
          </w:p>
        </w:tc>
      </w:tr>
      <w:tr w:rsidR="00DB2644" w14:paraId="436BF11A" w14:textId="77777777">
        <w:tc>
          <w:tcPr>
            <w:tcW w:w="700" w:type="dxa"/>
            <w:tcBorders>
              <w:top w:val="single" w:sz="4" w:space="0" w:color="CCCCCC"/>
              <w:left w:val="single" w:sz="4" w:space="0" w:color="CCCCCC"/>
              <w:bottom w:val="single" w:sz="4" w:space="0" w:color="CCCCCC"/>
              <w:right w:val="single" w:sz="4" w:space="0" w:color="CCCCCC"/>
            </w:tcBorders>
          </w:tcPr>
          <w:p w14:paraId="5EEDFB74" w14:textId="77777777" w:rsidR="00DB2644"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Pr>
          <w:p w14:paraId="6AD47937" w14:textId="77777777" w:rsidR="00DB2644" w:rsidRDefault="00000000">
            <w:pPr>
              <w:spacing w:line="276" w:lineRule="auto"/>
            </w:pPr>
            <w:r>
              <w:rPr>
                <w:sz w:val="20"/>
                <w:szCs w:val="20"/>
              </w:rPr>
              <w:t>Iterative Verfeinerung und Wellbeing-Features</w:t>
            </w:r>
          </w:p>
        </w:tc>
        <w:tc>
          <w:tcPr>
            <w:tcW w:w="2399" w:type="dxa"/>
            <w:tcBorders>
              <w:top w:val="single" w:sz="4" w:space="0" w:color="CCCCCC"/>
              <w:left w:val="single" w:sz="4" w:space="0" w:color="CCCCCC"/>
              <w:bottom w:val="single" w:sz="4" w:space="0" w:color="CCCCCC"/>
              <w:right w:val="single" w:sz="4" w:space="0" w:color="CCCCCC"/>
            </w:tcBorders>
          </w:tcPr>
          <w:p w14:paraId="743B1848" w14:textId="77777777" w:rsidR="00DB2644" w:rsidRDefault="00000000">
            <w:pPr>
              <w:spacing w:line="276" w:lineRule="auto"/>
            </w:pPr>
            <w:r>
              <w:rPr>
                <w:sz w:val="20"/>
                <w:szCs w:val="20"/>
              </w:rPr>
              <w:t>Prototyp, Personalisierungs- und Transparenzkonzept</w:t>
            </w:r>
          </w:p>
        </w:tc>
        <w:tc>
          <w:tcPr>
            <w:tcW w:w="2401" w:type="dxa"/>
            <w:tcBorders>
              <w:top w:val="single" w:sz="4" w:space="0" w:color="CCCCCC"/>
              <w:left w:val="single" w:sz="4" w:space="0" w:color="CCCCCC"/>
              <w:bottom w:val="single" w:sz="4" w:space="0" w:color="CCCCCC"/>
              <w:right w:val="single" w:sz="4" w:space="0" w:color="CCCCCC"/>
            </w:tcBorders>
          </w:tcPr>
          <w:p w14:paraId="1A1F722D" w14:textId="77777777" w:rsidR="00DB2644" w:rsidRDefault="00000000">
            <w:pPr>
              <w:spacing w:line="276" w:lineRule="auto"/>
            </w:pPr>
            <w:r>
              <w:rPr>
                <w:sz w:val="20"/>
                <w:szCs w:val="20"/>
              </w:rPr>
              <w:t>Erweiterter Demonstrator mit wellbeing-orientierten Features</w:t>
            </w:r>
          </w:p>
        </w:tc>
      </w:tr>
      <w:tr w:rsidR="00DB2644" w14:paraId="4B81A4C6" w14:textId="77777777">
        <w:tc>
          <w:tcPr>
            <w:tcW w:w="700" w:type="dxa"/>
            <w:tcBorders>
              <w:top w:val="single" w:sz="4" w:space="0" w:color="CCCCCC"/>
              <w:left w:val="single" w:sz="4" w:space="0" w:color="CCCCCC"/>
              <w:bottom w:val="single" w:sz="4" w:space="0" w:color="CCCCCC"/>
              <w:right w:val="single" w:sz="4" w:space="0" w:color="CCCCCC"/>
            </w:tcBorders>
          </w:tcPr>
          <w:p w14:paraId="1F0D5A99" w14:textId="77777777" w:rsidR="00DB2644"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Pr>
          <w:p w14:paraId="5E59657D" w14:textId="77777777" w:rsidR="00DB2644" w:rsidRDefault="00000000">
            <w:pPr>
              <w:spacing w:line="276" w:lineRule="auto"/>
            </w:pPr>
            <w:r>
              <w:rPr>
                <w:sz w:val="20"/>
                <w:szCs w:val="20"/>
              </w:rPr>
              <w:t>Pilotbefragung (einmalige Nutzung mit anschliessender Befragung)</w:t>
            </w:r>
          </w:p>
        </w:tc>
        <w:tc>
          <w:tcPr>
            <w:tcW w:w="2399" w:type="dxa"/>
            <w:tcBorders>
              <w:top w:val="single" w:sz="4" w:space="0" w:color="CCCCCC"/>
              <w:left w:val="single" w:sz="4" w:space="0" w:color="CCCCCC"/>
              <w:bottom w:val="single" w:sz="4" w:space="0" w:color="CCCCCC"/>
              <w:right w:val="single" w:sz="4" w:space="0" w:color="CCCCCC"/>
            </w:tcBorders>
          </w:tcPr>
          <w:p w14:paraId="2697584F" w14:textId="77777777" w:rsidR="00DB2644" w:rsidRDefault="00000000">
            <w:pPr>
              <w:spacing w:line="276" w:lineRule="auto"/>
            </w:pPr>
            <w:r>
              <w:rPr>
                <w:sz w:val="20"/>
                <w:szCs w:val="20"/>
              </w:rPr>
              <w:t>Demonstrator, 25 Teilnehmende</w:t>
            </w:r>
          </w:p>
        </w:tc>
        <w:tc>
          <w:tcPr>
            <w:tcW w:w="2401" w:type="dxa"/>
            <w:tcBorders>
              <w:top w:val="single" w:sz="4" w:space="0" w:color="CCCCCC"/>
              <w:left w:val="single" w:sz="4" w:space="0" w:color="CCCCCC"/>
              <w:bottom w:val="single" w:sz="4" w:space="0" w:color="CCCCCC"/>
              <w:right w:val="single" w:sz="4" w:space="0" w:color="CCCCCC"/>
            </w:tcBorders>
          </w:tcPr>
          <w:p w14:paraId="172397C2" w14:textId="77777777" w:rsidR="00DB2644" w:rsidRDefault="00000000">
            <w:pPr>
              <w:spacing w:line="276" w:lineRule="auto"/>
            </w:pPr>
            <w:r>
              <w:rPr>
                <w:sz w:val="20"/>
                <w:szCs w:val="20"/>
              </w:rPr>
              <w:t>Befragungsdaten, qualitative Rückmeldungen</w:t>
            </w:r>
          </w:p>
        </w:tc>
      </w:tr>
      <w:tr w:rsidR="00DB2644" w14:paraId="3CC87B20" w14:textId="77777777">
        <w:tc>
          <w:tcPr>
            <w:tcW w:w="700" w:type="dxa"/>
            <w:tcBorders>
              <w:top w:val="single" w:sz="4" w:space="0" w:color="CCCCCC"/>
              <w:left w:val="single" w:sz="4" w:space="0" w:color="CCCCCC"/>
              <w:bottom w:val="single" w:sz="4" w:space="0" w:color="CCCCCC"/>
              <w:right w:val="single" w:sz="4" w:space="0" w:color="CCCCCC"/>
            </w:tcBorders>
          </w:tcPr>
          <w:p w14:paraId="479B1BB7" w14:textId="77777777" w:rsidR="00DB2644"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Pr>
          <w:p w14:paraId="248328E1" w14:textId="77777777" w:rsidR="00DB2644" w:rsidRDefault="00000000">
            <w:pPr>
              <w:spacing w:line="276" w:lineRule="auto"/>
            </w:pPr>
            <w:r>
              <w:rPr>
                <w:sz w:val="20"/>
                <w:szCs w:val="20"/>
              </w:rPr>
              <w:t>Evaluation und Validierung</w:t>
            </w:r>
          </w:p>
        </w:tc>
        <w:tc>
          <w:tcPr>
            <w:tcW w:w="2399" w:type="dxa"/>
            <w:tcBorders>
              <w:top w:val="single" w:sz="4" w:space="0" w:color="CCCCCC"/>
              <w:left w:val="single" w:sz="4" w:space="0" w:color="CCCCCC"/>
              <w:bottom w:val="single" w:sz="4" w:space="0" w:color="CCCCCC"/>
              <w:right w:val="single" w:sz="4" w:space="0" w:color="CCCCCC"/>
            </w:tcBorders>
          </w:tcPr>
          <w:p w14:paraId="56C3FAB5" w14:textId="77777777" w:rsidR="00DB2644" w:rsidRDefault="00000000">
            <w:pPr>
              <w:spacing w:line="276" w:lineRule="auto"/>
            </w:pPr>
            <w:r>
              <w:rPr>
                <w:sz w:val="20"/>
                <w:szCs w:val="20"/>
              </w:rPr>
              <w:t>Testdaten, Erfolgskriterien</w:t>
            </w:r>
          </w:p>
        </w:tc>
        <w:tc>
          <w:tcPr>
            <w:tcW w:w="2401" w:type="dxa"/>
            <w:tcBorders>
              <w:top w:val="single" w:sz="4" w:space="0" w:color="CCCCCC"/>
              <w:left w:val="single" w:sz="4" w:space="0" w:color="CCCCCC"/>
              <w:bottom w:val="single" w:sz="4" w:space="0" w:color="CCCCCC"/>
              <w:right w:val="single" w:sz="4" w:space="0" w:color="CCCCCC"/>
            </w:tcBorders>
          </w:tcPr>
          <w:p w14:paraId="3775C9B8" w14:textId="77777777" w:rsidR="00DB2644" w:rsidRDefault="00000000">
            <w:pPr>
              <w:spacing w:line="276" w:lineRule="auto"/>
            </w:pPr>
            <w:r>
              <w:rPr>
                <w:sz w:val="20"/>
                <w:szCs w:val="20"/>
              </w:rPr>
              <w:t>Machbarkeitsbeurteilung, Wellbeing-Evaluation</w:t>
            </w:r>
          </w:p>
        </w:tc>
      </w:tr>
      <w:tr w:rsidR="00DB2644" w14:paraId="1AF7101F" w14:textId="77777777">
        <w:tc>
          <w:tcPr>
            <w:tcW w:w="700" w:type="dxa"/>
            <w:tcBorders>
              <w:top w:val="single" w:sz="4" w:space="0" w:color="CCCCCC"/>
              <w:left w:val="single" w:sz="4" w:space="0" w:color="CCCCCC"/>
              <w:bottom w:val="single" w:sz="4" w:space="0" w:color="CCCCCC"/>
              <w:right w:val="single" w:sz="4" w:space="0" w:color="CCCCCC"/>
            </w:tcBorders>
          </w:tcPr>
          <w:p w14:paraId="722847F3" w14:textId="77777777" w:rsidR="00DB2644"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Pr>
          <w:p w14:paraId="0E5D2081" w14:textId="77777777" w:rsidR="00DB2644" w:rsidRDefault="00000000">
            <w:pPr>
              <w:spacing w:line="276" w:lineRule="auto"/>
            </w:pPr>
            <w:r>
              <w:rPr>
                <w:sz w:val="20"/>
                <w:szCs w:val="20"/>
              </w:rPr>
              <w:t>Dokumentation und Abschluss</w:t>
            </w:r>
          </w:p>
        </w:tc>
        <w:tc>
          <w:tcPr>
            <w:tcW w:w="2399" w:type="dxa"/>
            <w:tcBorders>
              <w:top w:val="single" w:sz="4" w:space="0" w:color="CCCCCC"/>
              <w:left w:val="single" w:sz="4" w:space="0" w:color="CCCCCC"/>
              <w:bottom w:val="single" w:sz="4" w:space="0" w:color="CCCCCC"/>
              <w:right w:val="single" w:sz="4" w:space="0" w:color="CCCCCC"/>
            </w:tcBorders>
          </w:tcPr>
          <w:p w14:paraId="25B4A5A5" w14:textId="77777777" w:rsidR="00DB2644" w:rsidRDefault="00000000">
            <w:pPr>
              <w:spacing w:line="276" w:lineRule="auto"/>
            </w:pPr>
            <w:r>
              <w:rPr>
                <w:sz w:val="20"/>
                <w:szCs w:val="20"/>
              </w:rPr>
              <w:t>Alle Artefakte</w:t>
            </w:r>
          </w:p>
        </w:tc>
        <w:tc>
          <w:tcPr>
            <w:tcW w:w="2401" w:type="dxa"/>
            <w:tcBorders>
              <w:top w:val="single" w:sz="4" w:space="0" w:color="CCCCCC"/>
              <w:left w:val="single" w:sz="4" w:space="0" w:color="CCCCCC"/>
              <w:bottom w:val="single" w:sz="4" w:space="0" w:color="CCCCCC"/>
              <w:right w:val="single" w:sz="4" w:space="0" w:color="CCCCCC"/>
            </w:tcBorders>
          </w:tcPr>
          <w:p w14:paraId="1E4367EF" w14:textId="77777777" w:rsidR="00DB2644" w:rsidRDefault="00000000">
            <w:pPr>
              <w:spacing w:line="276" w:lineRule="auto"/>
            </w:pPr>
            <w:r>
              <w:rPr>
                <w:sz w:val="20"/>
                <w:szCs w:val="20"/>
              </w:rPr>
              <w:t>Wissenschaftlicher Bericht, Code-Dokumentation</w:t>
            </w:r>
          </w:p>
        </w:tc>
      </w:tr>
    </w:tbl>
    <w:p w14:paraId="13323601" w14:textId="77777777" w:rsidR="00DB2644" w:rsidRDefault="00DB2644">
      <w:pPr>
        <w:spacing w:after="160" w:line="360" w:lineRule="auto"/>
      </w:pPr>
    </w:p>
    <w:p w14:paraId="084E7572" w14:textId="77777777" w:rsidR="00DB2644" w:rsidRDefault="00000000">
      <w:pPr>
        <w:spacing w:after="160" w:line="360" w:lineRule="auto"/>
      </w:pPr>
      <w: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14:paraId="44FC48EA" w14:textId="77777777" w:rsidR="00DB2644" w:rsidRDefault="00000000">
      <w:pPr>
        <w:pStyle w:val="berschrift2"/>
      </w:pPr>
      <w:bookmarkStart w:id="56" w:name="_Toc232369185"/>
      <w:r>
        <w:t>5.4  Methoden der Datenerhebung</w:t>
      </w:r>
      <w:bookmarkEnd w:id="56"/>
    </w:p>
    <w:p w14:paraId="1D86232F" w14:textId="77777777" w:rsidR="00DB2644" w:rsidRDefault="00000000">
      <w:pPr>
        <w:spacing w:after="160" w:line="360" w:lineRule="auto"/>
      </w:pPr>
      <w: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14:paraId="3E008450" w14:textId="77777777" w:rsidR="00DB2644" w:rsidRDefault="00000000">
      <w:pPr>
        <w:spacing w:after="160" w:line="360" w:lineRule="auto"/>
      </w:pPr>
      <w:r>
        <w:lastRenderedPageBreak/>
        <w:t>Das formative Erstfeedback fand Anfang Mai 2026 mit drei Personen aus dem Privatumfeld statt. In geführten Einzelsessions konfigurierten die Teilnehmenden ein Profil, hörten eine vollständige Sendung und beantworteten anschliessend die unveränderte System Usability Scale (Brooke, 1996) sowie zwei offene Fragen. Diese Stufe diente der Identifikation grober Bedienbarkeitsprobleme vor der Hauptstudie; Ablauf und Befunde werden in Abschnitt 8.3 berichtet.</w:t>
      </w:r>
    </w:p>
    <w:p w14:paraId="34E0BA6B" w14:textId="77777777" w:rsidR="00DB2644" w:rsidRDefault="00000000">
      <w:pPr>
        <w:spacing w:after="160" w:line="360" w:lineRule="auto"/>
      </w:pPr>
      <w:r>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 Durchführung, Stichprobe und Einwilligung werden in Abschnitt 8.6 beschrieben.</w:t>
      </w:r>
    </w:p>
    <w:p w14:paraId="2C5C6E0B" w14:textId="77777777" w:rsidR="00DB2644" w:rsidRDefault="00000000">
      <w:pPr>
        <w:spacing w:after="160" w:line="360" w:lineRule="auto"/>
      </w:pPr>
      <w:r>
        <w:t>Der Fragebogen kombiniert vier Blöcke. Demografische Angaben und Fragen zur gewohnten Mediennutzung ordnen die Stichprobe ein. Die Bedienbarkeit wird mit sechs an den System Usability Scale (Brooke, 1996; Lewis, 2018) angelehnten Items erhoben, die als adaptierter Index berichtet werden, ergänzt um eigenkonstruierte, am Technology Acceptance Model (TAM; Davis, 1989) und der Unified Theory of Acceptance and Use of Technology (UTAUT; Venkatesh et al., 2003)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(vgl. Abschnitt 8.6); die Operationalisierung der einzelnen Stränge wird in den Abschnitten 8.2 bis 8.5 entfaltet.</w:t>
      </w:r>
    </w:p>
    <w:p w14:paraId="70F6674C" w14:textId="77777777" w:rsidR="00DB2644" w:rsidRDefault="00000000">
      <w:pPr>
        <w:pStyle w:val="berschrift2"/>
      </w:pPr>
      <w:bookmarkStart w:id="57" w:name="_Toc232369186"/>
      <w:r>
        <w:t>5.5  Methoden der Auswertung</w:t>
      </w:r>
      <w:bookmarkEnd w:id="57"/>
    </w:p>
    <w:p w14:paraId="37E5BD81" w14:textId="77777777" w:rsidR="00DB2644" w:rsidRDefault="00000000">
      <w:pPr>
        <w:spacing w:after="160" w:line="360" w:lineRule="auto"/>
      </w:pPr>
      <w:r>
        <w:lastRenderedPageBreak/>
        <w:t>Die Auswertung folgt der Datenstruktur und kombiniert deskriptive und qualitative Verfahren. Ein bewusst zurückhaltender Auswertungsstil entspricht dem formativen Charakter der Studie und der Stichprobengrösse von 25 Personen.</w:t>
      </w:r>
    </w:p>
    <w:p w14:paraId="03A3D11D" w14:textId="77777777" w:rsidR="00DB2644" w:rsidRDefault="00000000">
      <w:pPr>
        <w:spacing w:after="160" w:line="360" w:lineRule="auto"/>
      </w:pPr>
      <w:r>
        <w:t>Die geschlossenen Items werden deskriptiv über Mittelwerte, Standardabweichungen und Häufigkeiten ausgewertet, gruppiert nach den Konstrukten der drei Validierungsstränge. Für die sechs SUS-angelehnten Items wird ein adaptierter Bedienbarkeits-Index (0 bis 100) gebildet; da das Instrument nicht standardkonform ist, dient der Vergleich mit den Referenzwerten von Bangor et al. (2008) nur als grobe Orientierung. Negativ formulierte Items werden Konstrukt spezifisch umgepolt; Items, die ein erwünschtes kritisches Bewusstsein messen, bleiben bewusst unverändert. Auf inferenzstatistische Verfahren wird angesichts der Stichprobengrösse verzichtet; explorative Subgruppenvergleiche sind hypothesengenerierend zu lesen. Die interne Konsistenz der mehrteiligen Wirkungsskalen wird ergänzend über Cronbachs α geprüft: Die theoretisch tragenden Kernskalen sind intern konsistent (Selbstbestimmung beziehungsweise Autonomie sowie der aggregierte T1-Score je α = .85, Wohlbefinden α = .75), während kurze Zwei-Item-Indizes (Kompetenz) und heterogene Teilfragen-Aggregate (T3) erwartungsgemäss niedrigere Werte erreichen; die Auswertung bleibt deshalb bewusst auf Item-Ebene deskriptiv, und die Skalenmittel dienen nur der Orientierung.</w:t>
      </w:r>
    </w:p>
    <w:p w14:paraId="3E99F172" w14:textId="77777777" w:rsidR="00DB2644" w:rsidRDefault="00000000">
      <w:pPr>
        <w:spacing w:after="160" w:line="360" w:lineRule="auto"/>
      </w:pPr>
      <w: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14:paraId="32D066D3" w14:textId="77777777" w:rsidR="00DB2644" w:rsidRDefault="00000000">
      <w:pPr>
        <w:spacing w:after="160" w:line="360" w:lineRule="auto"/>
      </w:pPr>
      <w:r>
        <w:t>Die gesamte Auswertung ist als kommentiertes Jupyter-Notebook umgesetzt, dessen HTML-Fassung im begleitenden Repository publiziert ist; alle berichteten Werte sind daraus deterministisch reproduzierbar (Abschnitt 8.6). Ergänzend liegt im selben Repository ein interaktives HTML-Dashboard (Chart.js) bei, das die zentralen Kennzahlen aufbereitet und der anschaulichen Präsentation dient; massgeblich für alle berichteten Werte bleibt jedoch das kommentierte Notebook. Die Ergebnisse werden in Kapitel 9 entlang der drei Validierungsstränge und der Teilfragen aus Abschnitt 4.2 berichtet.</w:t>
      </w:r>
    </w:p>
    <w:p w14:paraId="00058047" w14:textId="77777777" w:rsidR="00DB2644" w:rsidRDefault="00000000">
      <w:pPr>
        <w:pStyle w:val="berschrift2"/>
      </w:pPr>
      <w:bookmarkStart w:id="58" w:name="_Toc232369187"/>
      <w:r>
        <w:t>5.6  Reflexion zu Ressourcen und Kompetenzen</w:t>
      </w:r>
      <w:bookmarkEnd w:id="58"/>
    </w:p>
    <w:p w14:paraId="6E16CC2D" w14:textId="77777777" w:rsidR="00DB2644" w:rsidRDefault="00000000">
      <w:pPr>
        <w:spacing w:after="160" w:line="360" w:lineRule="auto"/>
      </w:pPr>
      <w:r>
        <w:lastRenderedPageBreak/>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14:paraId="7BA3D6E0" w14:textId="77777777" w:rsidR="00DB2644" w:rsidRDefault="00000000">
      <w:pPr>
        <w:spacing w:after="160" w:line="360" w:lineRule="auto"/>
      </w:pPr>
      <w:r>
        <w:t>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Werkzeuge (Claude für Recherche und Schreibhilfe, NotebookLM für die thematische Strukturierung, Zotero für die Quellenverwaltung, Claude Code für die KI-gestützte Code-Entwicklung) werden in der KI-Nutzungserklärung des Front Matter im Detail offengelegt.</w:t>
      </w:r>
    </w:p>
    <w:p w14:paraId="5777592B" w14:textId="77777777" w:rsidR="00DB2644" w:rsidRDefault="00000000">
      <w:pPr>
        <w:spacing w:after="160" w:line="360" w:lineRule="auto"/>
      </w:pPr>
      <w:r>
        <w:t>Insgesamt ist das Vorhaben in den verfügbaren Ressourcen – Zeitbudget von rund zehn Wochen, Einzelautorenschaft, kleine Probandengruppe – bewusst so dimensioniert, dass die zentrale Forschungsfrage substanziell beantwortet werden kann, ohne den Rahmen einer BSc-Thesis zu überschreiten.</w:t>
      </w:r>
      <w:r>
        <w:br w:type="page"/>
      </w:r>
    </w:p>
    <w:p w14:paraId="18A4A1F6" w14:textId="77777777" w:rsidR="00DB2644" w:rsidRDefault="00000000">
      <w:pPr>
        <w:pStyle w:val="berschrift1"/>
      </w:pPr>
      <w:bookmarkStart w:id="59" w:name="_Toc232369188"/>
      <w:r>
        <w:lastRenderedPageBreak/>
        <w:t>6  Konzept und Architektur</w:t>
      </w:r>
      <w:bookmarkEnd w:id="59"/>
    </w:p>
    <w:p w14:paraId="7EE61DF3" w14:textId="77777777" w:rsidR="00DB2644" w:rsidRDefault="00000000">
      <w:pPr>
        <w:spacing w:after="160" w:line="360" w:lineRule="auto"/>
      </w:pPr>
      <w: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14:paraId="5D17ED56" w14:textId="77777777" w:rsidR="00DB2644" w:rsidRDefault="00000000">
      <w:pPr>
        <w:pStyle w:val="berschrift2"/>
      </w:pPr>
      <w:bookmarkStart w:id="60" w:name="_Toc232369189"/>
      <w:r>
        <w:t>6.1  Anforderungen</w:t>
      </w:r>
      <w:bookmarkEnd w:id="60"/>
    </w:p>
    <w:p w14:paraId="79F8D208" w14:textId="77777777" w:rsidR="00DB2644" w:rsidRDefault="00000000">
      <w:pPr>
        <w:spacing w:after="160" w:line="360" w:lineRule="auto"/>
      </w:pPr>
      <w: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 ohne Autoplay, Endlosstrom oder offene Schleifen (F4). Fünftens muss das System seine Quellen, Verarbeitungsschritte und Personalisierungsentscheidungen gegenüber den Hörerinnen und Hörern offenlegen (F5).</w:t>
      </w:r>
    </w:p>
    <w:p w14:paraId="599E7C48" w14:textId="77777777" w:rsidR="00DB2644" w:rsidRDefault="00000000">
      <w:pPr>
        <w:spacing w:after="160" w:line="360" w:lineRule="auto"/>
      </w:pPr>
      <w:r>
        <w:t xml:space="preserve">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w:t>
      </w:r>
      <w:r>
        <w:lastRenderedPageBreak/>
        <w:t>Sprache müssen auf den schweizerischen Kontext der Pilotstudie zugeschnitten sein. Nachvollziehbarkeit: Als Forschungsartefakt muss der Quellcode offen einsehbar und die Architektur dokumentierbar sein.</w:t>
      </w:r>
    </w:p>
    <w:p w14:paraId="3012CE45" w14:textId="77777777" w:rsidR="00DB2644" w:rsidRDefault="00000000">
      <w:pPr>
        <w:pStyle w:val="berschrift2"/>
      </w:pPr>
      <w:bookmarkStart w:id="61" w:name="_Toc232369190"/>
      <w:r>
        <w:t>6.2  Architekturüberblick</w:t>
      </w:r>
      <w:bookmarkEnd w:id="61"/>
    </w:p>
    <w:p w14:paraId="5C7FE70F" w14:textId="77777777" w:rsidR="00DB2644" w:rsidRDefault="00000000">
      <w:pPr>
        <w:spacing w:after="160" w:line="360" w:lineRule="auto"/>
      </w:pPr>
      <w: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 eine Voraussetzung dafür, dass die Transparenzanzeige (F5) den tatsächlichen Verarbeitungsweg abbilden kann. Abbildung 6.1 zeigt diesen Aufbau im Überblick.</w:t>
      </w:r>
    </w:p>
    <w:p w14:paraId="31D01AEB" w14:textId="77777777" w:rsidR="00DB2644" w:rsidRDefault="00000000">
      <w:pPr>
        <w:spacing w:after="80"/>
        <w:jc w:val="center"/>
      </w:pPr>
      <w:r>
        <w:rPr>
          <w:noProof/>
        </w:rPr>
        <w:drawing>
          <wp:inline distT="0" distB="0" distL="0" distR="0" wp14:anchorId="2FDF388C" wp14:editId="218923B6">
            <wp:extent cx="5760720" cy="3783965"/>
            <wp:effectExtent l="0" t="0" r="0" b="0"/>
            <wp:docPr id="1" name="komparch" descr="Abbildung 6.1: Komponentenarchitektur von 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omparch" descr="Abbildung 6.1: Komponentenarchitektur von Attune"/>
                    <pic:cNvPicPr>
                      <a:picLocks noChangeAspect="1" noChangeArrowheads="1"/>
                    </pic:cNvPicPr>
                  </pic:nvPicPr>
                  <pic:blipFill>
                    <a:blip r:embed="rId7"/>
                    <a:stretch>
                      <a:fillRect/>
                    </a:stretch>
                  </pic:blipFill>
                  <pic:spPr bwMode="auto">
                    <a:xfrm>
                      <a:off x="0" y="0"/>
                      <a:ext cx="5760720" cy="3783965"/>
                    </a:xfrm>
                    <a:prstGeom prst="rect">
                      <a:avLst/>
                    </a:prstGeom>
                    <a:noFill/>
                  </pic:spPr>
                </pic:pic>
              </a:graphicData>
            </a:graphic>
          </wp:inline>
        </w:drawing>
      </w:r>
    </w:p>
    <w:p w14:paraId="17A57580" w14:textId="77777777" w:rsidR="00DB2644" w:rsidRDefault="00000000">
      <w:pPr>
        <w:pStyle w:val="BeschriftungAbbildung"/>
      </w:pPr>
      <w:bookmarkStart w:id="62" w:name="_Toc232369263"/>
      <w:r>
        <w:t>Abbildung 6.1: Komponentenarchitektur von Attune (eigene Darstellung)</w:t>
      </w:r>
      <w:bookmarkEnd w:id="62"/>
    </w:p>
    <w:p w14:paraId="419977F5" w14:textId="77777777" w:rsidR="00DB2644" w:rsidRDefault="00000000">
      <w:pPr>
        <w:spacing w:after="160" w:line="360" w:lineRule="auto"/>
      </w:pPr>
      <w:r>
        <w:lastRenderedPageBreak/>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14:paraId="379BBE48" w14:textId="77777777" w:rsidR="00DB2644" w:rsidRDefault="00000000">
      <w:pPr>
        <w:pStyle w:val="berschrift2"/>
      </w:pPr>
      <w:bookmarkStart w:id="63" w:name="_Toc232369191"/>
      <w:r>
        <w:t>6.3  Komponenten im Detail</w:t>
      </w:r>
      <w:bookmarkEnd w:id="63"/>
    </w:p>
    <w:p w14:paraId="6CDFA68C" w14:textId="77777777" w:rsidR="00DB2644" w:rsidRDefault="00000000">
      <w:pPr>
        <w:pStyle w:val="berschrift3"/>
      </w:pPr>
      <w:bookmarkStart w:id="64" w:name="_Toc232369192"/>
      <w:r>
        <w:t>6.3.1  Orchestrator</w:t>
      </w:r>
      <w:bookmarkEnd w:id="64"/>
    </w:p>
    <w:p w14:paraId="5B053342" w14:textId="77777777" w:rsidR="00DB2644" w:rsidRDefault="00000000">
      <w:pPr>
        <w:spacing w:after="160" w:line="360" w:lineRule="auto"/>
      </w:pPr>
      <w:r>
        <w:t>Der Orchestrator ist die zentrale Steuereinheit der Sendungserzeugung und implementiert den in Abschnitt 6.2 beschriebenen Fünf-Schritt-Ablauf als agentische Pipeline. Er nimmt die Konfiguration der Nutzerin – gewählte Themen, Standort, Sprechstil, Sendungslänge und Musikoption –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14:paraId="718C421E" w14:textId="77777777" w:rsidR="00DB2644" w:rsidRDefault="00000000">
      <w:pPr>
        <w:pStyle w:val="berschrift3"/>
      </w:pPr>
      <w:bookmarkStart w:id="65" w:name="_Toc232369193"/>
      <w:r>
        <w:t>6.3.2  Personalisierungsmodul</w:t>
      </w:r>
      <w:bookmarkEnd w:id="65"/>
    </w:p>
    <w:p w14:paraId="2CD15C41" w14:textId="77777777" w:rsidR="00DB2644" w:rsidRDefault="00000000">
      <w:pPr>
        <w:spacing w:after="160" w:line="360" w:lineRule="auto"/>
      </w:pPr>
      <w:r>
        <w:t xml:space="preserve">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w:t>
      </w:r>
      <w:r>
        <w:lastRenderedPageBreak/>
        <w:t>Das Profil ist damit im Sinne von Baustein 1 vollständig einsehbar, änderbar und löschbar – die Nutzerin kann es jederzeit im Formular anpassen oder durch Löschen der Browserdaten restlos entfernen. Eine implizite Anreicherung des Profils durch beobachtetes Verhalten findet konzeptbedingt nicht statt (Reviglio &amp; Agosti, 2020).</w:t>
      </w:r>
    </w:p>
    <w:p w14:paraId="76CCFE0E" w14:textId="77777777" w:rsidR="00DB2644" w:rsidRDefault="00000000">
      <w:pPr>
        <w:pStyle w:val="berschrift3"/>
      </w:pPr>
      <w:bookmarkStart w:id="66" w:name="_Toc232369194"/>
      <w:r>
        <w:t>6.3.3  Nachrichten- und Datenintegration</w:t>
      </w:r>
      <w:bookmarkEnd w:id="66"/>
    </w:p>
    <w:p w14:paraId="313B5420" w14:textId="77777777" w:rsidR="00DB2644" w:rsidRDefault="00000000">
      <w:pPr>
        <w:spacing w:after="160" w:line="360" w:lineRule="auto"/>
      </w:pPr>
      <w:r>
        <w:t>Die Nachrichtenbeschaffung stützt sich auf öffentliche RSS-Feeds dreier Schweizer Medienhäuser – SRF, NZZ und Tages-Anzeiger –,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14:paraId="4C171EF9" w14:textId="77777777" w:rsidR="00DB2644" w:rsidRDefault="00000000">
      <w:pPr>
        <w:pStyle w:val="berschrift3"/>
      </w:pPr>
      <w:bookmarkStart w:id="67" w:name="_Toc232369195"/>
      <w:r>
        <w:t>6.3.4  LLM-Textgenerierung</w:t>
      </w:r>
      <w:bookmarkEnd w:id="67"/>
    </w:p>
    <w:p w14:paraId="2E0C1E02" w14:textId="77777777" w:rsidR="00DB2644" w:rsidRDefault="00000000">
      <w:pPr>
        <w:spacing w:after="160" w:line="360" w:lineRule="auto"/>
      </w:pPr>
      <w:r>
        <w:t>Die Moderationstexte werden durch das Sprachmodell Claude Sonnet 4</w:t>
      </w:r>
      <w:r>
        <w:rPr>
          <w:rStyle w:val="Funotenzeichen"/>
        </w:rPr>
        <w:footnoteReference w:id="1"/>
      </w:r>
      <w:r>
        <w:t xml:space="preserve"> von Anthropic erzeugt, angebunden über das Vercel AI SDK. Ein gemeinsamer Systemprompt definiert die Rolle eines professionellen Radiomoderators, verlangt Schweizer 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 von wach und hell am Morgen bis sehr ruhig in der Nacht –, der Nachrichtenblock Vorgaben zu Übergängen zwischen den Meldungen, und die Tiefe der Behandlung skaliert mit der Sendungslänge. Die Tageszeit wird dabei bewusst in der Zeitzone der Hörerschaft bestimmt und nicht in der Serverzeit.</w:t>
      </w:r>
    </w:p>
    <w:p w14:paraId="21E80D9E" w14:textId="77777777" w:rsidR="00DB2644" w:rsidRDefault="00000000">
      <w:pPr>
        <w:pStyle w:val="berschrift3"/>
      </w:pPr>
      <w:bookmarkStart w:id="68" w:name="_Toc232369196"/>
      <w:r>
        <w:t>6.3.5  Sprachsynthese</w:t>
      </w:r>
      <w:bookmarkEnd w:id="68"/>
    </w:p>
    <w:p w14:paraId="5E5F2689" w14:textId="77777777" w:rsidR="00DB2644" w:rsidRDefault="00000000">
      <w:pPr>
        <w:spacing w:after="160" w:line="360" w:lineRule="auto"/>
      </w:pPr>
      <w:r>
        <w:t xml:space="preserve">Die Umwandlung der Moderationstexte in Audio erfolgt über die Sprachsynthese von ElevenLabs mit einem mehrsprachigen Modell, das deutschsprachige Ausgabe in natürlicher Sprechqualität erlaubt. Jedem der drei Sprechstile ist eine eigene Stimme mit </w:t>
      </w:r>
      <w:r>
        <w:lastRenderedPageBreak/>
        <w:t>abgestimmten Syntheseparametern zugeordnet: Der seriöse Stil verwendet eine stabile, zurückhaltende Einstellung, der lockere Stil mehr Variabilität, der energische Stil die höchste Ausdrucksstärke. Vor der Synthese werden die Texte normalisiert; 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14:paraId="03564232" w14:textId="77777777" w:rsidR="00DB2644" w:rsidRDefault="00000000">
      <w:pPr>
        <w:pStyle w:val="berschrift3"/>
      </w:pPr>
      <w:bookmarkStart w:id="69" w:name="_Toc232369197"/>
      <w:r>
        <w:t>6.3.6  Musikeinbindung</w:t>
      </w:r>
      <w:bookmarkEnd w:id="69"/>
    </w:p>
    <w:p w14:paraId="1F362546" w14:textId="77777777" w:rsidR="00DB2644" w:rsidRDefault="00000000">
      <w:pPr>
        <w:spacing w:after="160" w:line="360" w:lineRule="auto"/>
      </w:pPr>
      <w:r>
        <w:t>Die Musikauswahl folgt einer Rückfallkaskade: Primär wird im Katalog der Creative-Commons-Plattform Jamendo nach Titeln aus wechselnden, zur Tageszeit passenden Genres gesucht; ist dort kein passender Titel verfügbar, greift das System auf lokal hinterlegte, lizenzfreie Titel zurückDie Musiktitel werden an feste Plätze des Segmentplans gebunden, sodass Musik die Moderationsblöcke gliedert, statt als Endlosstrom zu laufen. Die Anzahl der Titel ergibt sich aus der gewählten Sendungslänge.</w:t>
      </w:r>
    </w:p>
    <w:p w14:paraId="7B40AF3D" w14:textId="77777777" w:rsidR="00DB2644" w:rsidRDefault="00000000">
      <w:pPr>
        <w:pStyle w:val="berschrift3"/>
      </w:pPr>
      <w:bookmarkStart w:id="70" w:name="_Toc232369198"/>
      <w:r>
        <w:t>6.3.7  Webapplikation und Benutzeroberfläche</w:t>
      </w:r>
      <w:bookmarkEnd w:id="70"/>
    </w:p>
    <w:p w14:paraId="7B8FBBEE" w14:textId="77777777" w:rsidR="00DB2644" w:rsidRDefault="00000000">
      <w:pPr>
        <w:spacing w:after="160" w:line="360" w:lineRule="auto"/>
      </w:pPr>
      <w:r>
        <w:t>Die Client-Anwendung umfasst neben dem Präferenzformular und dem Audio-Player die Transparenz-Komponenten, die in Abschnitt 6.4 eingeordnet werden: eine Pipeline-Anzeige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14:paraId="54299491" w14:textId="77777777" w:rsidR="00DB2644" w:rsidRDefault="00000000">
      <w:pPr>
        <w:spacing w:after="160" w:line="360" w:lineRule="auto"/>
      </w:pPr>
      <w:r>
        <w:t xml:space="preserve">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 vom Onboarding mit Einwilligung über Profil- und Wiedergabeansicht bis zur Abschlusskarte –, jeweils annotiert mit ihrem Theoriebezug. </w:t>
      </w:r>
      <w:r>
        <w:lastRenderedPageBreak/>
        <w:t>Diese Entwürfe («Radio 25 — Sieben Zustände») dienten als Vorlage für die Umsetzung der Komponenten und sind im GitHub-Repository des Projekts im Ordner archive dokumentiert.</w:t>
      </w:r>
    </w:p>
    <w:p w14:paraId="5A35694C" w14:textId="77777777" w:rsidR="00DB2644" w:rsidRDefault="00000000">
      <w:pPr>
        <w:pStyle w:val="berschrift2"/>
      </w:pPr>
      <w:bookmarkStart w:id="71" w:name="_Toc232369199"/>
      <w:r>
        <w:t>6.4  Wellbeing-Features im Design</w:t>
      </w:r>
      <w:bookmarkEnd w:id="71"/>
    </w:p>
    <w:p w14:paraId="4E1574A8" w14:textId="77777777" w:rsidR="00DB2644" w:rsidRDefault="00000000">
      <w:pPr>
        <w:spacing w:after="160" w:line="360" w:lineRule="auto"/>
      </w:pPr>
      <w: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 In der umgesetzten Form greift diese Tageszeit-Obergrenze allerdings vor allem nachts (Begrenzung auf vier Meldungen); tagsüber liegt sie über dem ohnehin längenabhängig kleineren Artikelbudget und bindet daher meist nicht. Methodisch handelt es sich bei der Auswahl um eine regelbasierte, deterministische Diversitäts-Heuristik und nicht um ein lernendes Empfehlungsmodell – eine bewusste Entscheidung, die Nachvollziehbarkeit und algorithmische Souveränität (Reviglio &amp; Agosti, 2020) über prädiktive Genauigkeit stellt und Vielfalt im Sinne der diversitätsorientierten Empfehlungsforschung (Kunaver &amp; Požrl, 2017) als expliziten Zielwert kodiert.</w:t>
      </w:r>
    </w:p>
    <w:p w14:paraId="28292806" w14:textId="77777777" w:rsidR="00DB2644" w:rsidRDefault="00000000">
      <w:pPr>
        <w:spacing w:after="160" w:line="360" w:lineRule="auto"/>
      </w:pPr>
      <w:r>
        <w:t>Die Sessiongestaltung (Baustein 4) setzt die Anforderungen aus Abschnitt 2.2.6 invers um: Wo engagement-optimierte Angebote Sitzungen durch Autoplay, unendliche Feeds und variable Belohnungen verlängern, besitzt eine Attune-Sendung eine vorab gewählte Länge, eine feste Dramaturgie und ein doppelt markiertes Ende – akustisch durch den Schlussjingle und visuell durch die Abschlusskarte. Es gibt keine Push-Benachrichtigungen, keine automatisch startende Folgesendung und keine Mechanismen, die zum Weiterhören drängen; eine neue Sendung erfordert eine bewusste Handlung der Nutzerin.</w:t>
      </w:r>
    </w:p>
    <w:p w14:paraId="4DF14399" w14:textId="77777777" w:rsidR="00DB2644" w:rsidRDefault="00000000">
      <w:pPr>
        <w:spacing w:after="160" w:line="360" w:lineRule="auto"/>
      </w:pPr>
      <w:r>
        <w:lastRenderedPageBreak/>
        <w:t>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Serendipitäts-Beitrag; die Begründungsansicht erklärt die Zusammenstellung entlang des Profils. Ergänzend prüft eine automatische Quellenkontrolle, ob im gesprochenen Text Medien genannt werden, die nicht unter den tatsächlich verwendeten Quellen sind – eine designseitige Antwort auf das Halluzinationsrisiko generativer Modelle, das in Abschnitt 10.2 diskutiert wird.</w:t>
      </w:r>
    </w:p>
    <w:p w14:paraId="3BBB211E" w14:textId="77777777" w:rsidR="00DB2644" w:rsidRDefault="00000000">
      <w:pPr>
        <w:pStyle w:val="berschrift2"/>
      </w:pPr>
      <w:bookmarkStart w:id="72" w:name="_Toc232369200"/>
      <w:r>
        <w:t>6.5  Mapping von Werten auf Designentscheidungen</w:t>
      </w:r>
      <w:bookmarkEnd w:id="72"/>
    </w:p>
    <w:p w14:paraId="14F26241" w14:textId="77777777" w:rsidR="00DB2644" w:rsidRDefault="00000000">
      <w:pPr>
        <w:spacing w:after="160" w:line="360" w:lineRule="auto"/>
      </w:pPr>
      <w:r>
        <w:t>Im Sinne des Value-Sensitive Design (Hendry et al., 2021) lassen sich die Designentscheidungen des Artefakts systematisch auf die in Abschnitt 2.3 eingeführten Werte und Bedürfnisse zurückführen. Tabelle 6.1 ordnet jedem Wert das tragende Designprinzip und dessen konkrete Umsetzung in Attune zu; sie bildet zugleich die Grundlage für die Operationalisierung der Wirkungs-Items in Kapitel 8.</w:t>
      </w:r>
    </w:p>
    <w:p w14:paraId="31B00FBC" w14:textId="77777777" w:rsidR="00DB2644" w:rsidRDefault="00000000">
      <w:pPr>
        <w:pStyle w:val="BeschriftungTabelle"/>
      </w:pPr>
      <w:bookmarkStart w:id="73" w:name="_Toc232369276"/>
      <w:r>
        <w:t>Tabelle 6.1: Mapping von Werten und Bedürfnissen auf Designentscheidungen (eigene Darstellung)</w:t>
      </w:r>
      <w:bookmarkEnd w:id="73"/>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3000"/>
        <w:gridCol w:w="2699"/>
        <w:gridCol w:w="3301"/>
      </w:tblGrid>
      <w:tr w:rsidR="00DB2644" w14:paraId="36D7C65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8E8"/>
          </w:tcPr>
          <w:p w14:paraId="4A587B02" w14:textId="77777777" w:rsidR="00DB2644" w:rsidRDefault="00000000">
            <w:pPr>
              <w:spacing w:after="40"/>
              <w:rPr>
                <w:b/>
              </w:rPr>
            </w:pPr>
            <w:r>
              <w:rPr>
                <w:b/>
              </w:rPr>
              <w:t>Wert bzw. Bedürfnis (Verankerung)</w:t>
            </w:r>
          </w:p>
        </w:tc>
        <w:tc>
          <w:tcPr>
            <w:tcW w:w="2699" w:type="dxa"/>
            <w:tcBorders>
              <w:top w:val="single" w:sz="4" w:space="0" w:color="999999"/>
              <w:left w:val="single" w:sz="4" w:space="0" w:color="999999"/>
              <w:bottom w:val="single" w:sz="4" w:space="0" w:color="999999"/>
              <w:right w:val="single" w:sz="4" w:space="0" w:color="999999"/>
            </w:tcBorders>
            <w:shd w:val="clear" w:color="auto" w:fill="E8E8E8"/>
          </w:tcPr>
          <w:p w14:paraId="3F73E227" w14:textId="77777777" w:rsidR="00DB2644" w:rsidRDefault="00000000">
            <w:pPr>
              <w:spacing w:after="40"/>
              <w:rPr>
                <w:b/>
              </w:rPr>
            </w:pPr>
            <w:r>
              <w:rPr>
                <w:b/>
              </w:rPr>
              <w:t>Designprinzip</w:t>
            </w:r>
          </w:p>
        </w:tc>
        <w:tc>
          <w:tcPr>
            <w:tcW w:w="3301" w:type="dxa"/>
            <w:tcBorders>
              <w:top w:val="single" w:sz="4" w:space="0" w:color="999999"/>
              <w:left w:val="single" w:sz="4" w:space="0" w:color="999999"/>
              <w:bottom w:val="single" w:sz="4" w:space="0" w:color="999999"/>
              <w:right w:val="single" w:sz="4" w:space="0" w:color="999999"/>
            </w:tcBorders>
            <w:shd w:val="clear" w:color="auto" w:fill="E8E8E8"/>
          </w:tcPr>
          <w:p w14:paraId="5BB7D79F" w14:textId="77777777" w:rsidR="00DB2644" w:rsidRDefault="00000000">
            <w:pPr>
              <w:spacing w:after="40"/>
              <w:rPr>
                <w:b/>
              </w:rPr>
            </w:pPr>
            <w:r>
              <w:rPr>
                <w:b/>
              </w:rPr>
              <w:t>Umsetzung in Attune</w:t>
            </w:r>
          </w:p>
        </w:tc>
      </w:tr>
      <w:tr w:rsidR="00DB2644" w14:paraId="419BCD81" w14:textId="77777777">
        <w:tc>
          <w:tcPr>
            <w:tcW w:w="3000" w:type="dxa"/>
            <w:tcBorders>
              <w:top w:val="single" w:sz="4" w:space="0" w:color="999999"/>
              <w:left w:val="single" w:sz="4" w:space="0" w:color="999999"/>
              <w:bottom w:val="single" w:sz="4" w:space="0" w:color="999999"/>
              <w:right w:val="single" w:sz="4" w:space="0" w:color="999999"/>
            </w:tcBorders>
          </w:tcPr>
          <w:p w14:paraId="0EE15180" w14:textId="77777777" w:rsidR="00DB2644" w:rsidRDefault="00000000">
            <w:pPr>
              <w:spacing w:after="40"/>
            </w:pPr>
            <w:r>
              <w:t>Autonomie (SDT; Ryan &amp; Deci, 2000)</w:t>
            </w:r>
          </w:p>
        </w:tc>
        <w:tc>
          <w:tcPr>
            <w:tcW w:w="2699" w:type="dxa"/>
            <w:tcBorders>
              <w:top w:val="single" w:sz="4" w:space="0" w:color="999999"/>
              <w:left w:val="single" w:sz="4" w:space="0" w:color="999999"/>
              <w:bottom w:val="single" w:sz="4" w:space="0" w:color="999999"/>
              <w:right w:val="single" w:sz="4" w:space="0" w:color="999999"/>
            </w:tcBorders>
          </w:tcPr>
          <w:p w14:paraId="75005711" w14:textId="77777777" w:rsidR="00DB2644" w:rsidRDefault="00000000">
            <w:pPr>
              <w:spacing w:after="40"/>
            </w:pPr>
            <w:r>
              <w:t>Explizite Präferenzangabe statt impliziter Verhaltensinferenz</w:t>
            </w:r>
          </w:p>
        </w:tc>
        <w:tc>
          <w:tcPr>
            <w:tcW w:w="3301" w:type="dxa"/>
            <w:tcBorders>
              <w:top w:val="single" w:sz="4" w:space="0" w:color="999999"/>
              <w:left w:val="single" w:sz="4" w:space="0" w:color="999999"/>
              <w:bottom w:val="single" w:sz="4" w:space="0" w:color="999999"/>
              <w:right w:val="single" w:sz="4" w:space="0" w:color="999999"/>
            </w:tcBorders>
          </w:tcPr>
          <w:p w14:paraId="29191087" w14:textId="77777777" w:rsidR="00DB2644" w:rsidRDefault="00000000">
            <w:pPr>
              <w:spacing w:after="40"/>
            </w:pPr>
            <w:r>
              <w:t>Präferenzformular; einsehbares, änderbares und löschbares Profil</w:t>
            </w:r>
          </w:p>
        </w:tc>
      </w:tr>
      <w:tr w:rsidR="00DB2644" w14:paraId="12EA9E15" w14:textId="77777777">
        <w:tc>
          <w:tcPr>
            <w:tcW w:w="3000" w:type="dxa"/>
            <w:tcBorders>
              <w:top w:val="single" w:sz="4" w:space="0" w:color="999999"/>
              <w:left w:val="single" w:sz="4" w:space="0" w:color="999999"/>
              <w:bottom w:val="single" w:sz="4" w:space="0" w:color="999999"/>
              <w:right w:val="single" w:sz="4" w:space="0" w:color="999999"/>
            </w:tcBorders>
          </w:tcPr>
          <w:p w14:paraId="1127AC20" w14:textId="77777777" w:rsidR="00DB2644" w:rsidRDefault="00000000">
            <w:pPr>
              <w:spacing w:after="40"/>
            </w:pPr>
            <w:r>
              <w:t>Kompetenz (SDT; Ryan &amp; Deci, 2000)</w:t>
            </w:r>
          </w:p>
        </w:tc>
        <w:tc>
          <w:tcPr>
            <w:tcW w:w="2699" w:type="dxa"/>
            <w:tcBorders>
              <w:top w:val="single" w:sz="4" w:space="0" w:color="999999"/>
              <w:left w:val="single" w:sz="4" w:space="0" w:color="999999"/>
              <w:bottom w:val="single" w:sz="4" w:space="0" w:color="999999"/>
              <w:right w:val="single" w:sz="4" w:space="0" w:color="999999"/>
            </w:tcBorders>
          </w:tcPr>
          <w:p w14:paraId="3A030E6F" w14:textId="77777777" w:rsidR="00DB2644" w:rsidRDefault="00000000">
            <w:pPr>
              <w:spacing w:after="40"/>
            </w:pPr>
            <w:r>
              <w:t>Verstehbarkeit der Systemlogik</w:t>
            </w:r>
          </w:p>
        </w:tc>
        <w:tc>
          <w:tcPr>
            <w:tcW w:w="3301" w:type="dxa"/>
            <w:tcBorders>
              <w:top w:val="single" w:sz="4" w:space="0" w:color="999999"/>
              <w:left w:val="single" w:sz="4" w:space="0" w:color="999999"/>
              <w:bottom w:val="single" w:sz="4" w:space="0" w:color="999999"/>
              <w:right w:val="single" w:sz="4" w:space="0" w:color="999999"/>
            </w:tcBorders>
          </w:tcPr>
          <w:p w14:paraId="224D84C1" w14:textId="77777777" w:rsidR="00DB2644" w:rsidRDefault="00000000">
            <w:pPr>
              <w:spacing w:after="40"/>
            </w:pPr>
            <w:r>
              <w:t>Pipeline-Anzeige in Echtzeit; Begründungsansicht «Warum diese Sendung?»</w:t>
            </w:r>
          </w:p>
        </w:tc>
      </w:tr>
      <w:tr w:rsidR="00DB2644" w14:paraId="798E55A2" w14:textId="77777777">
        <w:tc>
          <w:tcPr>
            <w:tcW w:w="3000" w:type="dxa"/>
            <w:tcBorders>
              <w:top w:val="single" w:sz="4" w:space="0" w:color="999999"/>
              <w:left w:val="single" w:sz="4" w:space="0" w:color="999999"/>
              <w:bottom w:val="single" w:sz="4" w:space="0" w:color="999999"/>
              <w:right w:val="single" w:sz="4" w:space="0" w:color="999999"/>
            </w:tcBorders>
          </w:tcPr>
          <w:p w14:paraId="4DBF476C" w14:textId="77777777" w:rsidR="00DB2644" w:rsidRDefault="00000000">
            <w:pPr>
              <w:spacing w:after="40"/>
            </w:pPr>
            <w:r>
              <w:t>Algorithmische Souveränität (Reviglio &amp; Agosti, 2020)</w:t>
            </w:r>
          </w:p>
        </w:tc>
        <w:tc>
          <w:tcPr>
            <w:tcW w:w="2699" w:type="dxa"/>
            <w:tcBorders>
              <w:top w:val="single" w:sz="4" w:space="0" w:color="999999"/>
              <w:left w:val="single" w:sz="4" w:space="0" w:color="999999"/>
              <w:bottom w:val="single" w:sz="4" w:space="0" w:color="999999"/>
              <w:right w:val="single" w:sz="4" w:space="0" w:color="999999"/>
            </w:tcBorders>
          </w:tcPr>
          <w:p w14:paraId="3E23D220" w14:textId="77777777" w:rsidR="00DB2644" w:rsidRDefault="00000000">
            <w:pPr>
              <w:spacing w:after="40"/>
            </w:pPr>
            <w:r>
              <w:t>Offenlegung von Quellen und Auswahlgründen</w:t>
            </w:r>
          </w:p>
        </w:tc>
        <w:tc>
          <w:tcPr>
            <w:tcW w:w="3301" w:type="dxa"/>
            <w:tcBorders>
              <w:top w:val="single" w:sz="4" w:space="0" w:color="999999"/>
              <w:left w:val="single" w:sz="4" w:space="0" w:color="999999"/>
              <w:bottom w:val="single" w:sz="4" w:space="0" w:color="999999"/>
              <w:right w:val="single" w:sz="4" w:space="0" w:color="999999"/>
            </w:tcBorders>
          </w:tcPr>
          <w:p w14:paraId="7F40F1EF" w14:textId="77777777" w:rsidR="00DB2644" w:rsidRDefault="00000000">
            <w:pPr>
              <w:spacing w:after="40"/>
            </w:pPr>
            <w:r>
              <w:t>Quellenliste mit Originallinks; Kennzeichnung von Profil-, Überraschungs- und Auffüll-Beiträgen</w:t>
            </w:r>
          </w:p>
        </w:tc>
      </w:tr>
      <w:tr w:rsidR="00DB2644" w14:paraId="1CF86455" w14:textId="77777777">
        <w:tc>
          <w:tcPr>
            <w:tcW w:w="3000" w:type="dxa"/>
            <w:tcBorders>
              <w:top w:val="single" w:sz="4" w:space="0" w:color="999999"/>
              <w:left w:val="single" w:sz="4" w:space="0" w:color="999999"/>
              <w:bottom w:val="single" w:sz="4" w:space="0" w:color="999999"/>
              <w:right w:val="single" w:sz="4" w:space="0" w:color="999999"/>
            </w:tcBorders>
          </w:tcPr>
          <w:p w14:paraId="647812C6" w14:textId="77777777" w:rsidR="00DB2644" w:rsidRDefault="00000000">
            <w:pPr>
              <w:spacing w:after="40"/>
            </w:pPr>
            <w:r>
              <w:t>Digital Wellbeing (Vanden Abeele, 2021)</w:t>
            </w:r>
          </w:p>
        </w:tc>
        <w:tc>
          <w:tcPr>
            <w:tcW w:w="2699" w:type="dxa"/>
            <w:tcBorders>
              <w:top w:val="single" w:sz="4" w:space="0" w:color="999999"/>
              <w:left w:val="single" w:sz="4" w:space="0" w:color="999999"/>
              <w:bottom w:val="single" w:sz="4" w:space="0" w:color="999999"/>
              <w:right w:val="single" w:sz="4" w:space="0" w:color="999999"/>
            </w:tcBorders>
          </w:tcPr>
          <w:p w14:paraId="6D75178F" w14:textId="77777777" w:rsidR="00DB2644" w:rsidRDefault="00000000">
            <w:pPr>
              <w:spacing w:after="40"/>
            </w:pPr>
            <w:r>
              <w:t>Begrenzte, abgeschlossene Nutzungsepisoden</w:t>
            </w:r>
          </w:p>
        </w:tc>
        <w:tc>
          <w:tcPr>
            <w:tcW w:w="3301" w:type="dxa"/>
            <w:tcBorders>
              <w:top w:val="single" w:sz="4" w:space="0" w:color="999999"/>
              <w:left w:val="single" w:sz="4" w:space="0" w:color="999999"/>
              <w:bottom w:val="single" w:sz="4" w:space="0" w:color="999999"/>
              <w:right w:val="single" w:sz="4" w:space="0" w:color="999999"/>
            </w:tcBorders>
          </w:tcPr>
          <w:p w14:paraId="4015BCCA" w14:textId="77777777" w:rsidR="00DB2644" w:rsidRDefault="00000000">
            <w:pPr>
              <w:spacing w:after="40"/>
            </w:pPr>
            <w:r>
              <w:t>Feste Sendungslänge; hörbares Ende; kein Autoplay, keine Push-Mechanismen</w:t>
            </w:r>
          </w:p>
        </w:tc>
      </w:tr>
      <w:tr w:rsidR="00DB2644" w14:paraId="341A6FAC" w14:textId="77777777">
        <w:tc>
          <w:tcPr>
            <w:tcW w:w="3000" w:type="dxa"/>
            <w:tcBorders>
              <w:top w:val="single" w:sz="4" w:space="0" w:color="999999"/>
              <w:left w:val="single" w:sz="4" w:space="0" w:color="999999"/>
              <w:bottom w:val="single" w:sz="4" w:space="0" w:color="999999"/>
              <w:right w:val="single" w:sz="4" w:space="0" w:color="999999"/>
            </w:tcBorders>
          </w:tcPr>
          <w:p w14:paraId="002DC748" w14:textId="77777777" w:rsidR="00DB2644" w:rsidRDefault="00000000">
            <w:pPr>
              <w:spacing w:after="40"/>
            </w:pPr>
            <w:r>
              <w:t>Vielfalt statt Engagement (Abschnitt 2.3.4)</w:t>
            </w:r>
          </w:p>
        </w:tc>
        <w:tc>
          <w:tcPr>
            <w:tcW w:w="2699" w:type="dxa"/>
            <w:tcBorders>
              <w:top w:val="single" w:sz="4" w:space="0" w:color="999999"/>
              <w:left w:val="single" w:sz="4" w:space="0" w:color="999999"/>
              <w:bottom w:val="single" w:sz="4" w:space="0" w:color="999999"/>
              <w:right w:val="single" w:sz="4" w:space="0" w:color="999999"/>
            </w:tcBorders>
          </w:tcPr>
          <w:p w14:paraId="7742C3AF" w14:textId="77777777" w:rsidR="00DB2644" w:rsidRDefault="00000000">
            <w:pPr>
              <w:spacing w:after="40"/>
            </w:pPr>
            <w:r>
              <w:t>Kuratierung mit alternativem Zielwert</w:t>
            </w:r>
          </w:p>
        </w:tc>
        <w:tc>
          <w:tcPr>
            <w:tcW w:w="3301" w:type="dxa"/>
            <w:tcBorders>
              <w:top w:val="single" w:sz="4" w:space="0" w:color="999999"/>
              <w:left w:val="single" w:sz="4" w:space="0" w:color="999999"/>
              <w:bottom w:val="single" w:sz="4" w:space="0" w:color="999999"/>
              <w:right w:val="single" w:sz="4" w:space="0" w:color="999999"/>
            </w:tcBorders>
          </w:tcPr>
          <w:p w14:paraId="575A090F" w14:textId="77777777" w:rsidR="00DB2644" w:rsidRDefault="00000000">
            <w:pPr>
              <w:spacing w:after="40"/>
            </w:pPr>
            <w:r>
              <w:t>Vierstufige Auswahl: Abdeckung, Serendipität, Tiefe, Auffüllen; Themen-Obergrenze; Tageszeitregel</w:t>
            </w:r>
          </w:p>
        </w:tc>
      </w:tr>
      <w:tr w:rsidR="00DB2644" w14:paraId="25D11CAB" w14:textId="77777777">
        <w:tc>
          <w:tcPr>
            <w:tcW w:w="3000" w:type="dxa"/>
            <w:tcBorders>
              <w:top w:val="single" w:sz="4" w:space="0" w:color="999999"/>
              <w:left w:val="single" w:sz="4" w:space="0" w:color="999999"/>
              <w:bottom w:val="single" w:sz="4" w:space="0" w:color="999999"/>
              <w:right w:val="single" w:sz="4" w:space="0" w:color="999999"/>
            </w:tcBorders>
          </w:tcPr>
          <w:p w14:paraId="753AF08C" w14:textId="77777777" w:rsidR="00DB2644" w:rsidRDefault="00000000">
            <w:pPr>
              <w:spacing w:after="40"/>
            </w:pPr>
            <w:r>
              <w:lastRenderedPageBreak/>
              <w:t>Privatsphäre (VSD; Hendry et al., 2021)</w:t>
            </w:r>
          </w:p>
        </w:tc>
        <w:tc>
          <w:tcPr>
            <w:tcW w:w="2699" w:type="dxa"/>
            <w:tcBorders>
              <w:top w:val="single" w:sz="4" w:space="0" w:color="999999"/>
              <w:left w:val="single" w:sz="4" w:space="0" w:color="999999"/>
              <w:bottom w:val="single" w:sz="4" w:space="0" w:color="999999"/>
              <w:right w:val="single" w:sz="4" w:space="0" w:color="999999"/>
            </w:tcBorders>
          </w:tcPr>
          <w:p w14:paraId="712B2D9B" w14:textId="77777777" w:rsidR="00DB2644" w:rsidRDefault="00000000">
            <w:pPr>
              <w:spacing w:after="40"/>
            </w:pPr>
            <w:r>
              <w:t>Datensparsamkeit durch Architektur</w:t>
            </w:r>
          </w:p>
        </w:tc>
        <w:tc>
          <w:tcPr>
            <w:tcW w:w="3301" w:type="dxa"/>
            <w:tcBorders>
              <w:top w:val="single" w:sz="4" w:space="0" w:color="999999"/>
              <w:left w:val="single" w:sz="4" w:space="0" w:color="999999"/>
              <w:bottom w:val="single" w:sz="4" w:space="0" w:color="999999"/>
              <w:right w:val="single" w:sz="4" w:space="0" w:color="999999"/>
            </w:tcBorders>
          </w:tcPr>
          <w:p w14:paraId="2081922A" w14:textId="77777777" w:rsidR="00DB2644" w:rsidRDefault="00000000">
            <w:pPr>
              <w:spacing w:after="40"/>
            </w:pPr>
            <w:r>
              <w:t>Lokale Profilspeicherung; kein Konto, kein Tracking, keine serverseitige Profildatenbank</w:t>
            </w:r>
          </w:p>
        </w:tc>
      </w:tr>
    </w:tbl>
    <w:p w14:paraId="62458391" w14:textId="77777777" w:rsidR="00DB2644" w:rsidRDefault="00000000">
      <w:pPr>
        <w:spacing w:after="160" w:line="360" w:lineRule="auto"/>
      </w:pPr>
      <w:r>
        <w:t>Diese Zuordnung macht den methodischen Kern der Arbeit am Artefakt selbst sichtbar: Jede zentrale Designentscheidung ist die Umkehrung eines in Kapitel 2 beschriebenen engagement-optimierten Musters und zugleich einem theoretisch begründeten Wert verpflichtet. Die Wirkungs-Validierung in Kapitel 8 prüft entlang derselben Konstrukte, ob diese Designabsichten bei den Nutzerinnen und Nutzern auch ankommen.</w:t>
      </w:r>
    </w:p>
    <w:p w14:paraId="1FD53B67" w14:textId="77777777" w:rsidR="00DB2644" w:rsidRDefault="00000000">
      <w:pPr>
        <w:pStyle w:val="berschrift2"/>
      </w:pPr>
      <w:bookmarkStart w:id="74" w:name="_Toc232369201"/>
      <w:r>
        <w:t>6.6  Datenschutz und Datenfluss</w:t>
      </w:r>
      <w:bookmarkEnd w:id="74"/>
    </w:p>
    <w:p w14:paraId="52549D35" w14:textId="77777777" w:rsidR="00DB2644" w:rsidRDefault="00000000">
      <w:pPr>
        <w:spacing w:after="160" w:line="360" w:lineRule="auto"/>
      </w:pPr>
      <w:r>
        <w:t>Der Datenfluss ist so gestaltet, dass möglichst wenige personenbezogene Daten das Gerät der Nutzerin verlassen. Lokal im Browser verbleiben das Präferenzprofil, die zufällig erzeugte Kennung sowie sämtliches Hörverhalten; das System erhebt keine Abspielstatistiken und überträgt keine Nutzungsdaten an den Server. Zur Sendungserzeugung wird einzig die aktuelle Konfiguration – Themenwahl, Standortangabe, Sprechstil und Sendungslänge – an den Orchestrierungs-Endpunkt übermittelt und dort flüchtig verarbeitet; eine serverseitige Speicherung findet nicht statt.</w:t>
      </w:r>
    </w:p>
    <w:p w14:paraId="131FDC57" w14:textId="77777777" w:rsidR="00DB2644" w:rsidRDefault="00000000">
      <w:pPr>
        <w:spacing w:after="160" w:line="360" w:lineRule="auto"/>
      </w:pPr>
      <w: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r>
        <w:br w:type="page"/>
      </w:r>
    </w:p>
    <w:p w14:paraId="4854A02A" w14:textId="77777777" w:rsidR="00DB2644" w:rsidRDefault="00000000">
      <w:pPr>
        <w:pStyle w:val="berschrift1"/>
      </w:pPr>
      <w:bookmarkStart w:id="75" w:name="_Toc232369202"/>
      <w:r>
        <w:lastRenderedPageBreak/>
        <w:t>7  Implementation</w:t>
      </w:r>
      <w:bookmarkEnd w:id="75"/>
    </w:p>
    <w:p w14:paraId="71914BB0" w14:textId="77777777" w:rsidR="00DB2644" w:rsidRDefault="00000000">
      <w:pPr>
        <w:spacing w:after="160" w:line="360" w:lineRule="auto"/>
      </w:pPr>
      <w: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14:paraId="6E11965F" w14:textId="77777777" w:rsidR="00DB2644" w:rsidRDefault="00000000">
      <w:pPr>
        <w:pStyle w:val="berschrift2"/>
      </w:pPr>
      <w:bookmarkStart w:id="76" w:name="_Toc232369203"/>
      <w:r>
        <w:t>7.1  Vorgehen und Iterationen</w:t>
      </w:r>
      <w:bookmarkEnd w:id="76"/>
    </w:p>
    <w:p w14:paraId="33C2A908" w14:textId="77777777" w:rsidR="00DB2644" w:rsidRDefault="00000000">
      <w:pPr>
        <w:spacing w:after="160" w:line="360" w:lineRule="auto"/>
      </w:pPr>
      <w:r>
        <w:t>Die Implementation folgte dem Prinzip des frühen Durchstichs: Bereits zwei Tage nach Projektbeginn Anfang April 2026 existierte eine erste lauffähige Version, welche die gesamte Kette von der Themenwahl bis zur abspielbaren Sendung durchlief –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Auf das formative Erstfeedback (Abschnitt 8.3) reagierte Mitte Mai die Umbenennung des Artefakts von «Radio 25» zu «Attune». Unmittelbar vor der Pilotbefragung wurde die Erzeugungsqualität gezielt geschärft: stilspezifische Stimmen mit abgestimmten Syntheseparametern, eine Übergangs-Typologie und thematische Gruppierung im Nachrichtenblock, die Neukalibrierung der Längenstufen zugunsten von Tiefe statt Meldungszahl, eine dritte Nachrichtenquelle mit Quellen-Rotation sowie die korrekte Tageszeitbestimmung in der Zeitzone der Hörerschaft.</w:t>
      </w:r>
    </w:p>
    <w:p w14:paraId="4DDB6EBF" w14:textId="77777777" w:rsidR="00DB2644" w:rsidRDefault="00000000">
      <w:pPr>
        <w:spacing w:after="160" w:line="360" w:lineRule="auto"/>
      </w:pPr>
      <w: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14:paraId="7634833B" w14:textId="77777777" w:rsidR="00DB2644" w:rsidRDefault="00000000">
      <w:pPr>
        <w:pStyle w:val="berschrift2"/>
      </w:pPr>
      <w:bookmarkStart w:id="77" w:name="_Toc232369204"/>
      <w:r>
        <w:lastRenderedPageBreak/>
        <w:t>7.2  Repository-Struktur und Tech-Stack</w:t>
      </w:r>
      <w:bookmarkEnd w:id="77"/>
    </w:p>
    <w:p w14:paraId="579B5336" w14:textId="77777777" w:rsidR="00DB2644" w:rsidRDefault="00000000">
      <w:pPr>
        <w:spacing w:after="160" w:line="360" w:lineRule="auto"/>
      </w:pPr>
      <w:r>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14:paraId="7CD4244B" w14:textId="77777777" w:rsidR="00DB2644" w:rsidRDefault="00000000">
      <w:pPr>
        <w:spacing w:after="160" w:line="360" w:lineRule="auto"/>
      </w:pPr>
      <w:r>
        <w:t>Der Stack besteht aus Next.js 15 mit React 19 und TypeScript, gestaltet mit Tailwind CSS. Die Anbindung der externen Dienste – Sprachmodell, Sprachsynthese und Nachrichten – ist in Abschnitt 6.3 im Detail beschrieben.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p>
    <w:p w14:paraId="71813DBD" w14:textId="77777777" w:rsidR="00DB2644" w:rsidRDefault="00000000">
      <w:pPr>
        <w:pStyle w:val="berschrift2"/>
      </w:pPr>
      <w:bookmarkStart w:id="78" w:name="_Toc232369205"/>
      <w:r>
        <w:t>7.3  Pipeline-Implementation</w:t>
      </w:r>
      <w:bookmarkEnd w:id="78"/>
    </w:p>
    <w:p w14:paraId="062A7C77" w14:textId="77777777" w:rsidR="00DB2644" w:rsidRDefault="00000000">
      <w:pPr>
        <w:spacing w:after="160" w:line="360" w:lineRule="auto"/>
      </w:pPr>
      <w:r>
        <w:t>Der Orchestrierungs-Endpunkt nimmt die Sendungskonfiguration entgegen und überträgt den Fortschritt der Erzeugung als fortlaufenden Ereignisstrom an den Client, der die Schritte in der Pipeline-Anzeige darstellt. Die Implementation des Fünf-Schritt-Ablaufs aus Abschnitt 6.2 nutzt parallele Beschaffung von Nachrichten und Wetter, kuratiert die Artikel unmittelbar nach dem Abruf und baut anschliessend den Segmentplan auf. Die Moderationstexte werden sequenziell erzeugt, wobei jedem Segment der Kontext der bereits erzeugten Segmente mitgegeben wird – so begrüsst die Wetter-Moderation die Hörerschaft nicht erneut, sondern setzt die laufende Sendung fort. Nach der Texterzeugung prüft eine automatische Quellenkontrolle, ob im gesprochenen Text Medien genannt werden, die nicht unter den tatsächlich verwendeten Quellen sind. Die Sprachsynthese liefert MP3-Segmente, die der Player nacheinander mit einer kurzen Pause von achthundert Millisekunden abspielt – ein bewusst hörbarer Schnitt statt eines nahtlosen Stroms.</w:t>
      </w:r>
    </w:p>
    <w:p w14:paraId="26F59E00" w14:textId="77777777" w:rsidR="00DB2644" w:rsidRDefault="00000000">
      <w:pPr>
        <w:pStyle w:val="berschrift2"/>
      </w:pPr>
      <w:bookmarkStart w:id="79" w:name="_Toc232369206"/>
      <w:r>
        <w:lastRenderedPageBreak/>
        <w:t>7.4  Prompt-Engineering</w:t>
      </w:r>
      <w:bookmarkEnd w:id="79"/>
    </w:p>
    <w:p w14:paraId="37BB2564" w14:textId="77777777" w:rsidR="00DB2644" w:rsidRDefault="00000000">
      <w:pPr>
        <w:spacing w:after="160" w:line="360" w:lineRule="auto"/>
      </w:pPr>
      <w:r>
        <w:t>Das Prompt-Design ist der Ort, an dem die konzeptionellen Vorgaben aus Kapitel 6 in das Verhalten des Sprachmodells übersetzt werden. Der gemeinsame Systemprompt definiert die Rolle eines professionellen Radiomoderators für Attune, verlangt Schweizer Hochdeutsch ohne Dialekt und reine Sprechsprache: keine Auszeichnungen, keine Abkürzungen, kleine Zahlen ausgeschrieben. Den grössten Raum nehmen die verbindlichen Regeln zur Quellen-Treue ein. Sie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14:paraId="21963A6E" w14:textId="77777777" w:rsidR="00DB2644" w:rsidRDefault="00000000">
      <w:pPr>
        <w:spacing w:after="160" w:line="360" w:lineRule="auto"/>
      </w:pPr>
      <w:r>
        <w:t>Die segmentspezifischen Prompts steuern Form und Tonalität. Die Begrüssung erhält eine tageszeitabhängige Stimmungsvorgabe, die in der Zeitzone der Hörerschaft bestimmt wird. Für den Nachrichtenblock geben die Prompts eine Übergangs-Typologie vor – thematische, geografische oder kontrastierende Anschlüsse zwischen den Meldungen – und koppeln die Behandlungstiefe an die Sendungslänge: Bei längeren Sendungen wird ausdrücklich verlangt, in die Tiefe zu gehen, statt zusätzliche Meldungen zu erfinden. Fehlt zu einem gewählten Thema aktuelles Material, weisen die Prompts das Modell an, das Thema stillschweigend wegzulassen, statt Inhalte zu konstruieren. Wetterbericht und Verabschiedung folgen kurzen Formatvorgaben mit Beispielsätzen. Die Generierung läuft mit moderater Temperatur; das Tokenbudget skaliert mit der Sendungslänge.</w:t>
      </w:r>
    </w:p>
    <w:p w14:paraId="1B4C6448" w14:textId="77777777" w:rsidR="00DB2644" w:rsidRDefault="00000000">
      <w:pPr>
        <w:pStyle w:val="berschrift2"/>
      </w:pPr>
      <w:bookmarkStart w:id="80" w:name="_Toc232369207"/>
      <w:r>
        <w:t>7.5  Personalisierungs- und Transparenz-UI</w:t>
      </w:r>
      <w:bookmarkEnd w:id="80"/>
    </w:p>
    <w:p w14:paraId="5CAFDB39" w14:textId="77777777" w:rsidR="00DB2644" w:rsidRDefault="00000000">
      <w:pPr>
        <w:spacing w:after="160" w:line="360" w:lineRule="auto"/>
      </w:pPr>
      <w:r>
        <w:t xml:space="preserve">Die umgesetzte Oberfläche folgt den in Abschnitt 6.3.7 beschriebenen Gestaltungsvorlagen und führt durch eine Sendung in klar getrennten Zuständen. Für die Pilotstudie beginnt der Einstieg mit einem Begrüssungsbildschirm, der den Studienkontext offenlegt, und der Eingabe der Teilnehmerkennung. Im Hauptzustand ist das Profil permanent als lesbare Zeilen sichtbar und über das Präferenzformular jederzeit änderbar. Vor der Erzeugung zeigt eine Vorschaukarte die geplante Segmentstruktur mit der deklarierten Länge; während der Erzeugung stellt die Pipeline-Anzeige die tatsächlichen Verarbeitungsschritte in Echtzeit dar. In der Wiedergabe </w:t>
      </w:r>
      <w:r>
        <w:lastRenderedPageBreak/>
        <w:t>verknüpft die Quellenliste jede Meldung mit dem Originalartikel und kennzeichnet den Überraschungsbeitrag; die Begründungsansicht erklärt auf Wunsch die Zusammenstellung entlang des Profils. Nach dem Schlussjingle markiert die Abschlusskarte das Ende der Sendung. Ergänzende Komponenten kennzeichnen den Demonstrationsbetrieb, erlauben das Umschalten auf die kostenfreie Browser-Sprachausgabe und bieten kontextbezogene Hilfe an. Die Abbildungen 7.1 bis 7.6 zeigen die zentralen Zustände der umgesetzten Oberfläche.</w:t>
      </w:r>
    </w:p>
    <w:p w14:paraId="6179F4F8" w14:textId="77777777" w:rsidR="00DB2644" w:rsidRDefault="00000000">
      <w:pPr>
        <w:spacing w:after="80"/>
        <w:jc w:val="center"/>
      </w:pPr>
      <w:r>
        <w:rPr>
          <w:noProof/>
        </w:rPr>
        <w:drawing>
          <wp:inline distT="0" distB="0" distL="0" distR="0" wp14:anchorId="252BB038" wp14:editId="1814298A">
            <wp:extent cx="2520315" cy="4841240"/>
            <wp:effectExtent l="0" t="0" r="0" b="0"/>
            <wp:docPr id="2" name="ui_hauptzustand" descr="Abbildung 7.1: Präferenzformular im Hauptzustand mit Themenwahl, Standort, Moderationsstil, Sendungslänge und Musikoptio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i_hauptzustand" descr="Abbildung 7.1: Präferenzformular im Hauptzustand mit Themenwahl, Standort, Moderationsstil, Sendungslänge und Musikoption (Screenshot des Demonstrators)"/>
                    <pic:cNvPicPr>
                      <a:picLocks noChangeAspect="1" noChangeArrowheads="1"/>
                    </pic:cNvPicPr>
                  </pic:nvPicPr>
                  <pic:blipFill>
                    <a:blip r:embed="rId8"/>
                    <a:stretch>
                      <a:fillRect/>
                    </a:stretch>
                  </pic:blipFill>
                  <pic:spPr bwMode="auto">
                    <a:xfrm>
                      <a:off x="0" y="0"/>
                      <a:ext cx="2520315" cy="4841240"/>
                    </a:xfrm>
                    <a:prstGeom prst="rect">
                      <a:avLst/>
                    </a:prstGeom>
                    <a:noFill/>
                  </pic:spPr>
                </pic:pic>
              </a:graphicData>
            </a:graphic>
          </wp:inline>
        </w:drawing>
      </w:r>
    </w:p>
    <w:p w14:paraId="1EB7B114" w14:textId="77777777" w:rsidR="00DB2644" w:rsidRDefault="00000000">
      <w:pPr>
        <w:pStyle w:val="BeschriftungAbbildung"/>
      </w:pPr>
      <w:bookmarkStart w:id="81" w:name="_Toc232369264"/>
      <w:r>
        <w:t>Abbildung 7.1: Präferenzformular im Hauptzustand mit Themenwahl, Standort, Moderationsstil, Sendungslänge und Musikoption (Screenshot des Demonstrators)</w:t>
      </w:r>
      <w:bookmarkEnd w:id="81"/>
    </w:p>
    <w:p w14:paraId="0810FDB9" w14:textId="77777777" w:rsidR="00DB2644" w:rsidRDefault="00000000">
      <w:pPr>
        <w:spacing w:after="80"/>
        <w:jc w:val="center"/>
      </w:pPr>
      <w:r>
        <w:rPr>
          <w:noProof/>
        </w:rPr>
        <w:lastRenderedPageBreak/>
        <w:drawing>
          <wp:inline distT="0" distB="0" distL="0" distR="0" wp14:anchorId="588A5AC3" wp14:editId="4EC8DD8E">
            <wp:extent cx="2879725" cy="3469640"/>
            <wp:effectExtent l="0" t="0" r="0" b="0"/>
            <wp:docPr id="3" name="ui_geplante_sendung" descr="Abbildung 7.2: Vorschaukarte der geplanten Sendung mit Segmentstruktur, kommuniziertem Ende und Hinweis auf den Überraschungsbeitra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i_geplante_sendung" descr="Abbildung 7.2: Vorschaukarte der geplanten Sendung mit Segmentstruktur, kommuniziertem Ende und Hinweis auf den Überraschungsbeitrag (Screenshot des Demonstrators)"/>
                    <pic:cNvPicPr>
                      <a:picLocks noChangeAspect="1" noChangeArrowheads="1"/>
                    </pic:cNvPicPr>
                  </pic:nvPicPr>
                  <pic:blipFill>
                    <a:blip r:embed="rId9"/>
                    <a:stretch>
                      <a:fillRect/>
                    </a:stretch>
                  </pic:blipFill>
                  <pic:spPr bwMode="auto">
                    <a:xfrm>
                      <a:off x="0" y="0"/>
                      <a:ext cx="2879725" cy="3469640"/>
                    </a:xfrm>
                    <a:prstGeom prst="rect">
                      <a:avLst/>
                    </a:prstGeom>
                    <a:noFill/>
                  </pic:spPr>
                </pic:pic>
              </a:graphicData>
            </a:graphic>
          </wp:inline>
        </w:drawing>
      </w:r>
    </w:p>
    <w:p w14:paraId="0EE25131" w14:textId="77777777" w:rsidR="00DB2644" w:rsidRDefault="00000000">
      <w:pPr>
        <w:pStyle w:val="BeschriftungAbbildung"/>
      </w:pPr>
      <w:bookmarkStart w:id="82" w:name="_Toc232369265"/>
      <w:r>
        <w:t>Abbildung 7.2: Vorschaukarte der geplanten Sendung mit Segmentstruktur, kommuniziertem Ende und Hinweis auf den Überraschungsbeitrag (Screenshot des Demonstrators)</w:t>
      </w:r>
      <w:bookmarkEnd w:id="82"/>
    </w:p>
    <w:p w14:paraId="1B517402" w14:textId="77777777" w:rsidR="00DB2644" w:rsidRDefault="00000000">
      <w:pPr>
        <w:spacing w:after="80"/>
        <w:jc w:val="center"/>
      </w:pPr>
      <w:r>
        <w:rPr>
          <w:noProof/>
        </w:rPr>
        <w:drawing>
          <wp:inline distT="0" distB="0" distL="0" distR="0" wp14:anchorId="0AE86DF3" wp14:editId="11CEC332">
            <wp:extent cx="3239770" cy="3604895"/>
            <wp:effectExtent l="0" t="0" r="0" b="0"/>
            <wp:docPr id="4" name="ui_pipeline" descr="Abbildung 7.3: Pipeline-Anzeige während der Sendungserzeugung mit den tatsächlichen Verarbeitungsschritten in Echtzei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i_pipeline" descr="Abbildung 7.3: Pipeline-Anzeige während der Sendungserzeugung mit den tatsächlichen Verarbeitungsschritten in Echtzeit (Screenshot des Demonstrators)"/>
                    <pic:cNvPicPr>
                      <a:picLocks noChangeAspect="1" noChangeArrowheads="1"/>
                    </pic:cNvPicPr>
                  </pic:nvPicPr>
                  <pic:blipFill>
                    <a:blip r:embed="rId10"/>
                    <a:stretch>
                      <a:fillRect/>
                    </a:stretch>
                  </pic:blipFill>
                  <pic:spPr bwMode="auto">
                    <a:xfrm>
                      <a:off x="0" y="0"/>
                      <a:ext cx="3239770" cy="3604895"/>
                    </a:xfrm>
                    <a:prstGeom prst="rect">
                      <a:avLst/>
                    </a:prstGeom>
                    <a:noFill/>
                  </pic:spPr>
                </pic:pic>
              </a:graphicData>
            </a:graphic>
          </wp:inline>
        </w:drawing>
      </w:r>
    </w:p>
    <w:p w14:paraId="1EDC34D7" w14:textId="77777777" w:rsidR="00DB2644" w:rsidRDefault="00000000">
      <w:pPr>
        <w:pStyle w:val="BeschriftungAbbildung"/>
      </w:pPr>
      <w:bookmarkStart w:id="83" w:name="_Toc232369266"/>
      <w:r>
        <w:t>Abbildung 7.3: Pipeline-Anzeige während der Sendungserzeugung mit den tatsächlichen Verarbeitungsschritten in Echtzeit (Screenshot des Demonstrators)</w:t>
      </w:r>
      <w:bookmarkEnd w:id="83"/>
    </w:p>
    <w:p w14:paraId="00E3D3DB" w14:textId="77777777" w:rsidR="00DB2644" w:rsidRDefault="00000000">
      <w:pPr>
        <w:spacing w:after="80"/>
        <w:jc w:val="center"/>
      </w:pPr>
      <w:r>
        <w:rPr>
          <w:noProof/>
        </w:rPr>
        <w:lastRenderedPageBreak/>
        <w:drawing>
          <wp:inline distT="0" distB="0" distL="0" distR="0" wp14:anchorId="44230651" wp14:editId="0EB63143">
            <wp:extent cx="2879725" cy="4111625"/>
            <wp:effectExtent l="0" t="0" r="0" b="0"/>
            <wp:docPr id="5" name="ui_quellen" descr="Abbildung 7.4: Wiedergabezustand mit Quellenliste und mitlaufendem Transkrip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i_quellen" descr="Abbildung 7.4: Wiedergabezustand mit Quellenliste und mitlaufendem Transkript (Screenshot des Demonstrators)"/>
                    <pic:cNvPicPr>
                      <a:picLocks noChangeAspect="1" noChangeArrowheads="1"/>
                    </pic:cNvPicPr>
                  </pic:nvPicPr>
                  <pic:blipFill>
                    <a:blip r:embed="rId11"/>
                    <a:stretch>
                      <a:fillRect/>
                    </a:stretch>
                  </pic:blipFill>
                  <pic:spPr bwMode="auto">
                    <a:xfrm>
                      <a:off x="0" y="0"/>
                      <a:ext cx="2879725" cy="4111625"/>
                    </a:xfrm>
                    <a:prstGeom prst="rect">
                      <a:avLst/>
                    </a:prstGeom>
                    <a:noFill/>
                  </pic:spPr>
                </pic:pic>
              </a:graphicData>
            </a:graphic>
          </wp:inline>
        </w:drawing>
      </w:r>
    </w:p>
    <w:p w14:paraId="3F43316E" w14:textId="77777777" w:rsidR="00DB2644" w:rsidRDefault="00000000">
      <w:pPr>
        <w:pStyle w:val="BeschriftungAbbildung"/>
      </w:pPr>
      <w:bookmarkStart w:id="84" w:name="_Toc232369267"/>
      <w:r>
        <w:t>Abbildung 7.4: Wiedergabezustand mit Quellenliste und mitlaufendem Transkript (Screenshot des Demonstrators)</w:t>
      </w:r>
      <w:bookmarkEnd w:id="84"/>
    </w:p>
    <w:p w14:paraId="0FCC1DA2" w14:textId="77777777" w:rsidR="00DB2644" w:rsidRDefault="00000000">
      <w:pPr>
        <w:spacing w:after="80"/>
        <w:jc w:val="center"/>
      </w:pPr>
      <w:r>
        <w:rPr>
          <w:noProof/>
        </w:rPr>
        <w:lastRenderedPageBreak/>
        <w:drawing>
          <wp:inline distT="0" distB="0" distL="0" distR="0" wp14:anchorId="7E8C9707" wp14:editId="728AD084">
            <wp:extent cx="2700020" cy="4350385"/>
            <wp:effectExtent l="0" t="0" r="0" b="0"/>
            <wp:docPr id="6" name="ui_begruendung" descr="Abbildung 7.5: Begründungsansicht «Warum diese Sendung?» mit Profil, abgeleiteten Inhalten und Pipeline-Schritte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i_begruendung" descr="Abbildung 7.5: Begründungsansicht «Warum diese Sendung?» mit Profil, abgeleiteten Inhalten und Pipeline-Schritten (Screenshot des Demonstrators)"/>
                    <pic:cNvPicPr>
                      <a:picLocks noChangeAspect="1" noChangeArrowheads="1"/>
                    </pic:cNvPicPr>
                  </pic:nvPicPr>
                  <pic:blipFill>
                    <a:blip r:embed="rId12"/>
                    <a:stretch>
                      <a:fillRect/>
                    </a:stretch>
                  </pic:blipFill>
                  <pic:spPr bwMode="auto">
                    <a:xfrm>
                      <a:off x="0" y="0"/>
                      <a:ext cx="2700020" cy="4350385"/>
                    </a:xfrm>
                    <a:prstGeom prst="rect">
                      <a:avLst/>
                    </a:prstGeom>
                    <a:noFill/>
                  </pic:spPr>
                </pic:pic>
              </a:graphicData>
            </a:graphic>
          </wp:inline>
        </w:drawing>
      </w:r>
    </w:p>
    <w:p w14:paraId="24999889" w14:textId="77777777" w:rsidR="00DB2644" w:rsidRDefault="00000000">
      <w:pPr>
        <w:pStyle w:val="BeschriftungAbbildung"/>
      </w:pPr>
      <w:bookmarkStart w:id="85" w:name="_Toc232369268"/>
      <w:r>
        <w:t>Abbildung 7.5: Begründungsansicht «Warum diese Sendung?» mit Profil, abgeleiteten Inhalten und Pipeline-Schritten (Screenshot des Demonstrators)</w:t>
      </w:r>
      <w:bookmarkEnd w:id="85"/>
    </w:p>
    <w:p w14:paraId="337D7A97" w14:textId="77777777" w:rsidR="00DB2644" w:rsidRDefault="00000000">
      <w:pPr>
        <w:spacing w:after="80"/>
        <w:jc w:val="center"/>
      </w:pPr>
      <w:r>
        <w:rPr>
          <w:noProof/>
        </w:rPr>
        <w:drawing>
          <wp:inline distT="0" distB="0" distL="0" distR="0" wp14:anchorId="526E4439" wp14:editId="6B3C2AAD">
            <wp:extent cx="2879725" cy="4034790"/>
            <wp:effectExtent l="0" t="0" r="0" b="0"/>
            <wp:docPr id="7" name="ui_abschluss" descr="Abbildung 7.6: Abschlusskarte mit bewusst gesetztem Sendungsende ohne Anschlussempfehlun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i_abschluss" descr="Abbildung 7.6: Abschlusskarte mit bewusst gesetztem Sendungsende ohne Anschlussempfehlung (Screenshot des Demonstrators)"/>
                    <pic:cNvPicPr>
                      <a:picLocks noChangeAspect="1" noChangeArrowheads="1"/>
                    </pic:cNvPicPr>
                  </pic:nvPicPr>
                  <pic:blipFill>
                    <a:blip r:embed="rId13"/>
                    <a:stretch>
                      <a:fillRect/>
                    </a:stretch>
                  </pic:blipFill>
                  <pic:spPr bwMode="auto">
                    <a:xfrm>
                      <a:off x="0" y="0"/>
                      <a:ext cx="2879725" cy="4034790"/>
                    </a:xfrm>
                    <a:prstGeom prst="rect">
                      <a:avLst/>
                    </a:prstGeom>
                    <a:noFill/>
                  </pic:spPr>
                </pic:pic>
              </a:graphicData>
            </a:graphic>
          </wp:inline>
        </w:drawing>
      </w:r>
    </w:p>
    <w:p w14:paraId="6FD4BCE2" w14:textId="77777777" w:rsidR="00DB2644" w:rsidRDefault="00000000">
      <w:pPr>
        <w:pStyle w:val="BeschriftungAbbildung"/>
      </w:pPr>
      <w:bookmarkStart w:id="86" w:name="_Toc232369269"/>
      <w:r>
        <w:lastRenderedPageBreak/>
        <w:t>Abbildung 7.6: Abschlusskarte mit bewusst gesetztem Sendungsende ohne Anschlussempfehlung (Screenshot des Demonstrators)</w:t>
      </w:r>
      <w:bookmarkEnd w:id="86"/>
    </w:p>
    <w:p w14:paraId="4F5F15A0" w14:textId="77777777" w:rsidR="00DB2644" w:rsidRDefault="00000000">
      <w:pPr>
        <w:pStyle w:val="berschrift2"/>
      </w:pPr>
      <w:bookmarkStart w:id="87" w:name="_Toc232369208"/>
      <w:r>
        <w:t>7.6  Bekannte Limitationen der Umsetzung</w:t>
      </w:r>
      <w:bookmarkEnd w:id="87"/>
    </w:p>
    <w:p w14:paraId="0DCD67C8" w14:textId="77777777" w:rsidR="00DB2644" w:rsidRDefault="00000000">
      <w:pPr>
        <w:spacing w:after="160" w:line="360" w:lineRule="auto"/>
      </w:pPr>
      <w:r>
        <w:t>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 im Pilotbetrieb trat ein inhaltlicher Faktenfehler in einer Sportmeldung auf (Abschnitt 9.1). Viertens die Sprachsynthese selbst: Bei Eigennamen und Zahlen kommt es vereinzelt zu Aussprachefehlern, und zwischen Segmenten sind Betonungssprünge hörbar. Fünftens die Musikeinbindung: Die im Studienbetrieb eingesetzten lizenzfreien Titel reichen klanglich nicht an ein redaktionelles Radioprogramm heran. Schliesslich liefert der Wetterdienst nur eine Momentaufnahme ohne Aussichten, und die Anwendung läuft ausschliesslich im Browser – das Fehlen einer nativen App wurde von Teilnehmenden als Hürde für die Alltagsnutzung genannt (Abschnitt 9.5).</w:t>
      </w:r>
      <w:r>
        <w:br w:type="page"/>
      </w:r>
    </w:p>
    <w:p w14:paraId="1C13102B" w14:textId="77777777" w:rsidR="00DB2644" w:rsidRDefault="00000000">
      <w:pPr>
        <w:pStyle w:val="berschrift1"/>
      </w:pPr>
      <w:bookmarkStart w:id="88" w:name="_Toc232369209"/>
      <w:r>
        <w:lastRenderedPageBreak/>
        <w:t>8  Validierung</w:t>
      </w:r>
      <w:bookmarkEnd w:id="88"/>
    </w:p>
    <w:p w14:paraId="225FF10E" w14:textId="77777777" w:rsidR="00DB2644"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 die einzelnen Datenquellen, der Pilottest-Ablauf und die Auswertungsverfahren – ist in Kapitel 5 (Abschnitte 5.4 und 5.5) ausführlich beschrieben; dieses Kapitel verweist darauf und ergänzt die strangbezogene Operationalisierung.</w:t>
      </w:r>
    </w:p>
    <w:p w14:paraId="55AF58BD" w14:textId="77777777" w:rsidR="00DB2644" w:rsidRDefault="00000000">
      <w:pPr>
        <w:pStyle w:val="berschrift2"/>
      </w:pPr>
      <w:bookmarkStart w:id="89" w:name="_Toc232369210"/>
      <w:r>
        <w:t>8.1  Aufbau der Validierung</w:t>
      </w:r>
      <w:bookmarkEnd w:id="89"/>
    </w:p>
    <w:p w14:paraId="42EC1C68" w14:textId="77777777" w:rsidR="00DB2644"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770AA223" w14:textId="77777777" w:rsidR="00DB2644" w:rsidRDefault="00000000">
      <w:pPr>
        <w:spacing w:after="160" w:line="360" w:lineRule="auto"/>
      </w:pPr>
      <w:r>
        <w:t>Erhoben wurde in einem einmaligen Nutzungsformat: Die Teilnehmenden konfigurierten ihr Profil, hörten eine vollständige Sendung und beantworteten anschliessend einen Online-Fragebogen (Google Forms), der den Erstkontakt-Eindruck erfasst. Gewohnheitseffekte über eine längere Nutzungsphase waren nicht Gegenstand der Pilotstudie; sie werden in den Limitationen (Abschnitt 10.6) und im Ausblick aufgegriffen. Stichprobe, Ablauf und Auswertungsverfahren der Befragung sind in Abschnitt 8.6 dokumentiert.</w:t>
      </w:r>
    </w:p>
    <w:p w14:paraId="6DFB092E" w14:textId="77777777" w:rsidR="00DB2644" w:rsidRDefault="00000000">
      <w:pPr>
        <w:pStyle w:val="berschrift2"/>
      </w:pPr>
      <w:bookmarkStart w:id="90" w:name="_Toc232369211"/>
      <w:r>
        <w:t>8.2  Machbarkeitsnachweis</w:t>
      </w:r>
      <w:bookmarkEnd w:id="90"/>
    </w:p>
    <w:p w14:paraId="529C1C47" w14:textId="77777777" w:rsidR="00DB2644" w:rsidRDefault="00000000">
      <w:pPr>
        <w:spacing w:after="160" w:line="360" w:lineRule="auto"/>
      </w:pPr>
      <w:r>
        <w:t xml:space="preserve">Der Machbarkeitsnachweis erfolgt auf zwei Ebenen. Erstens dient der lauffähige Prototyp als Demonstration: Ein End-to-End-Durchlauf von der Profileingabe über Datenintegration, LLM-gestützte Textgenerierung und Sprachsynthese bis zur ausgespielten Sendung wird reproduzierbar dokumentiert; der lauffähige Prototyp im begleitenden Repository (github.com/MichaelMoeckli/attune, Ordner attune-app) erzeugt eine solche Sendung end-to-end, die zugehörigen Demonstrator-Screenshots zeigt Abschnitt 7.5. Zweitens wird die Machbarkeit aus Nutzersicht erhoben: Die Pilotbefragung erfasst, ob die Sendungserzeugung aus Sicht der Teilnehmenden fehlerfrei durchlief, und bewertet die technische Qualität über geschlossene Items zu </w:t>
      </w:r>
      <w:r>
        <w:lastRenderedPageBreak/>
        <w:t>Audioqualität, Verständlichkeit und Reaktionszeit. Auf systematische technische Messungen (Latenz pro Pipeline-Schritt, Kosten pro Sendung, Fehlerraten über wiederholte Durchläufe) und eine formale Testabdeckung wurde im Rahmen der Konzeptstudie verzichtet; die bekannten technischen Grenzen der Umsetzung sind in Abschnitt 7.6 qualitativ dokumentiert.</w:t>
      </w:r>
    </w:p>
    <w:p w14:paraId="49F59F4B" w14:textId="77777777" w:rsidR="00DB2644" w:rsidRDefault="00000000">
      <w:pPr>
        <w:pStyle w:val="berschrift2"/>
      </w:pPr>
      <w:bookmarkStart w:id="91" w:name="_Toc232369212"/>
      <w:r>
        <w:t>8.3  Usability und Akzeptanz</w:t>
      </w:r>
      <w:bookmarkEnd w:id="91"/>
    </w:p>
    <w:p w14:paraId="6EECCF5E" w14:textId="77777777" w:rsidR="00DB2644" w:rsidRDefault="00000000">
      <w:pPr>
        <w:spacing w:after="160" w:line="360" w:lineRule="auto"/>
      </w:pPr>
      <w:r>
        <w:t>Der Usability-Strang war zweistufig angelegt. Der Pilotbefragung ging Anfang Mai 2026 ein formatives Erstfeedback mit drei Personen aus dem Privatumfeld voraus: In geführten Einzelsessions konfigurierten die Teilnehmenden ein Profil, hörten eine Sendung und beantworteten anschliessend die unveränderte System Usability Scale (SUS-10; Brooke, 1996) sowie zwei offene Fragen; das Erhebungsinstrument lief zu diesem Zeitpunkt noch unter dem Arbeitstitel «Radio 25». Die SUS-Scores lagen bei 72.5, 80 und 85 Punkten (M = 79.2) und damit durchwegs über dem Referenzwert von 68 (Bangor et al., 2008).</w:t>
      </w:r>
    </w:p>
    <w:p w14:paraId="0DDC4229" w14:textId="77777777" w:rsidR="00DB2644" w:rsidRDefault="00000000">
      <w:pPr>
        <w:spacing w:after="160" w:line="360" w:lineRule="auto"/>
      </w:pPr>
      <w:r>
        <w:t>Die beiden offenen Fragen lieferten in erster Linie punktuelle Funktionswünsche – etwa eine wählbare Musikrichtung oder zusätzliche Themenkategorien –,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14:paraId="55E2DFDB" w14:textId="77777777" w:rsidR="00DB2644" w:rsidRDefault="00000000">
      <w:pPr>
        <w:spacing w:after="160" w:line="360" w:lineRule="auto"/>
      </w:pPr>
      <w:r>
        <w:t xml:space="preserve">Die Usability- und Akzeptanzmessung kombinierte sechs an die System Usability Scale (Brooke, 1996) angelehnte Items – berichtet als adaptierter Bedienbarkeits-Index (0–100) – mit eigenkonstruierten Items, die sich an TAM und UTAUT orientieren und </w:t>
      </w:r>
      <w:r>
        <w:lastRenderedPageBreak/>
        <w:t>gezielt die Einstellungsmöglichkeiten der Webapplikation adressieren. Diese Eigenkonstruktion ist methodisch begründet: Standardinstrumente prüfen Bedienbarkeit gegen einen abstrakten Idealnutzer, sie können aber nicht klären, ob konkrete Funktionen eines neuartigen Artefakts erwünscht sind. Pro Einstellungsmöglichkeit – Sendungslänge, Themenpräferenzen, Stimmenwahl, Diversifikationsgrad und Transparenzanzeige – wurde ein dreigeteiltes Item-Set erhoben: was gefällt, was als unnötig empfunden wird, was zusätzlich gewünscht wäre. Die Items wurden mit LLM-Unterstützung formuliert. Der vollständige Item-Katalog ist als Fragebogen-PDF im begleitenden Repository dokumentiert (vgl. Abschnitt 8.6).</w:t>
      </w:r>
    </w:p>
    <w:p w14:paraId="7BB2C0E7" w14:textId="77777777" w:rsidR="00DB2644" w:rsidRDefault="00000000">
      <w:pPr>
        <w:pStyle w:val="berschrift2"/>
      </w:pPr>
      <w:bookmarkStart w:id="92" w:name="_Toc232369213"/>
      <w:r>
        <w:t>8.4  Wirkung</w:t>
      </w:r>
      <w:bookmarkEnd w:id="92"/>
    </w:p>
    <w:p w14:paraId="139F50C9" w14:textId="77777777" w:rsidR="00DB2644" w:rsidRDefault="00000000">
      <w:pPr>
        <w:spacing w:after="160" w:line="360" w:lineRule="auto"/>
      </w:pPr>
      <w: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 Transparenz, Steuerbarkeit und Vertrauen –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14:paraId="61EAF407" w14:textId="77777777" w:rsidR="00DB2644" w:rsidRDefault="00000000">
      <w:pPr>
        <w:pStyle w:val="berschrift2"/>
      </w:pPr>
      <w:bookmarkStart w:id="93" w:name="_Toc232369214"/>
      <w:r>
        <w:t>8.5  Operationalisierung der Erfolgskriterien und Ethik</w:t>
      </w:r>
      <w:bookmarkEnd w:id="93"/>
    </w:p>
    <w:p w14:paraId="0DA0958D" w14:textId="77777777" w:rsidR="00DB2644" w:rsidRDefault="00000000">
      <w:pPr>
        <w:spacing w:after="160" w:line="360" w:lineRule="auto"/>
      </w:pPr>
      <w:r>
        <w:t>Die in Abschnitt 4.3 konzeptuell formulierten Erfolgskriterien werden für die Validierung pro Strang operationalisiert. Auf der Machbarkeitsebene gilt der End-to-</w:t>
      </w:r>
      <w:r>
        <w:lastRenderedPageBreak/>
        <w:t>End-Durchlauf als erfolgreich, wenn er auf mindestens 95 Prozent der Versuche aus Nutzersicht fehlerfrei terminiert. Auf der Akzeptanzebene wird ein SUS-Score von mindestens 68 Punkten – dem industriellen Durchschnitt nach Bangor et al. (2008) –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14:paraId="6495F000" w14:textId="77777777" w:rsidR="00DB2644" w:rsidRDefault="00000000">
      <w:pPr>
        <w:spacing w:after="160" w:line="360" w:lineRule="auto"/>
      </w:pPr>
      <w:r>
        <w:t>Ethik, Einwilligung und Datenschutz folgen den ZHAW-Standards für studentische Forschung mit Personen: Die Teilnahme erfolgte freiwillig und anonym; vor Studienbeginn stimmten alle Testpersonen einer Einwilligungserklärung (Informed Consent als Bestandteil des Online-Fragebogens, vgl. Abschnitt 8.6) zu, die Studienzweck, Datenarten und Verwendung regelt. Es wurden keine personenbezogenen Daten erhoben.</w:t>
      </w:r>
    </w:p>
    <w:p w14:paraId="67252F87" w14:textId="77777777" w:rsidR="00DB2644" w:rsidRDefault="00000000">
      <w:pPr>
        <w:pStyle w:val="berschrift2"/>
      </w:pPr>
      <w:bookmarkStart w:id="94" w:name="_Toc232369215"/>
      <w:r>
        <w:t>8.6  Durchführung der Pilotbefragung</w:t>
      </w:r>
      <w:bookmarkEnd w:id="94"/>
    </w:p>
    <w:p w14:paraId="189D2DBB" w14:textId="77777777" w:rsidR="00DB2644" w:rsidRDefault="00000000">
      <w:pPr>
        <w:spacing w:after="160" w:line="360" w:lineRule="auto"/>
      </w:pPr>
      <w:r>
        <w:t>Die Pilotbefragung wurde als Online-Fragebogen (Google Forms) umgesetzt und am 1. Juni 2026 abgeschlossen. Vor dem Feldstart wurde der vollständige Studienablauf – Profilkonfiguration, Sendung, Fragebogen – als Pretest mit zwei Personen aus dem Privatumfeld durchgespielt, um Verständlichkeit der Items und technischen Ablauf des Experiments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des ZHAW-Experiments teil. Die Stichprobe ist damit nicht repräsentativ: Klassisches Radio wird selten, algorithmische Plattformen werden häufig genutzt – die Teilnehmenden beurteilen Attune vor dem Erfahrungshintergrund engagement-getriebener Medien.</w:t>
      </w:r>
    </w:p>
    <w:p w14:paraId="60F010AF" w14:textId="77777777" w:rsidR="00DB2644" w:rsidRDefault="00000000">
      <w:pPr>
        <w:spacing w:after="160" w:line="360" w:lineRule="auto"/>
      </w:pPr>
      <w:r>
        <w:t xml:space="preserve">Die Auswertung folgt dem in Abschnitt 5.5 beschriebenen deskriptiv-qualitativen Vorgehen. Negativ formulierte Items wurden konstruktspezifisch umgepolt; Items, die ein erwünschtes kritisches Bewusstsein messen (z. B. «Ich würde der KI nicht blind vertrauen»), wurden bewusst nicht umgepolt. Die vollständige Auswertung ist als kommentiertes Jupyter-Notebook (Attune_Pilotstudie_Auswertung.ipynb) umgesetzt; </w:t>
      </w:r>
      <w:r>
        <w:lastRenderedPageBreak/>
        <w:t>eine lesbare HTML-Fassung mit allen Tabellen und Abbildungen ist im begleitenden Repository unter github.com/MichaelMoeckli/attune publiziert. Sämtliche berichteten Werte sind daraus deterministisch reproduzierbar. Ergänzend liegt im selben Repository ein interaktives HTML-Dashboard (Attune_Pilotstudie_Dashboard.html, Chart.js) bei, das die zentralen Kennzahlen für die Präsentation aufbereitet; massgeblich für alle berichteten Werte bleibt jedoch das kommentierte Notebook.</w:t>
      </w:r>
      <w:r>
        <w:br w:type="page"/>
      </w:r>
    </w:p>
    <w:p w14:paraId="74BCFACA" w14:textId="77777777" w:rsidR="00DB2644" w:rsidRDefault="00000000">
      <w:pPr>
        <w:pStyle w:val="berschrift1"/>
      </w:pPr>
      <w:bookmarkStart w:id="95" w:name="_Toc232369216"/>
      <w:r>
        <w:lastRenderedPageBreak/>
        <w:t>9  Ergebnisse der Pilotbefragung</w:t>
      </w:r>
      <w:bookmarkEnd w:id="95"/>
    </w:p>
    <w:p w14:paraId="10EE02D5" w14:textId="77777777" w:rsidR="00DB2644" w:rsidRDefault="00000000">
      <w:pPr>
        <w:spacing w:after="160" w:line="360" w:lineRule="auto"/>
      </w:pPr>
      <w: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w:t>
      </w:r>
    </w:p>
    <w:p w14:paraId="15EF6B24" w14:textId="77777777" w:rsidR="00DB2644" w:rsidRDefault="00000000">
      <w:pPr>
        <w:pStyle w:val="berschrift2"/>
      </w:pPr>
      <w:bookmarkStart w:id="96" w:name="_Toc232369217"/>
      <w:r>
        <w:t>9.1  Ergebnisse Machbarkeit</w:t>
      </w:r>
      <w:bookmarkEnd w:id="96"/>
    </w:p>
    <w:p w14:paraId="1CEDFBAD" w14:textId="77777777" w:rsidR="00DB2644" w:rsidRDefault="00000000">
      <w:pPr>
        <w:spacing w:after="160" w:line="360" w:lineRule="auto"/>
      </w:pPr>
      <w:r>
        <w:t>Der Machbarkeitsnachweis aus Nutzersicht gilt als erbracht: 22 von 25 Teilnehmenden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 Abbildung 9.1 zeigt die Mittelwerte aller technischen Qualitätsitems im Überblick.</w:t>
      </w:r>
    </w:p>
    <w:p w14:paraId="70DCED24" w14:textId="77777777" w:rsidR="00DB2644" w:rsidRDefault="00000000">
      <w:pPr>
        <w:spacing w:after="80"/>
        <w:jc w:val="center"/>
      </w:pPr>
      <w:r>
        <w:rPr>
          <w:noProof/>
        </w:rPr>
        <w:drawing>
          <wp:inline distT="0" distB="0" distL="0" distR="0" wp14:anchorId="7E3E253B" wp14:editId="31274856">
            <wp:extent cx="5394960" cy="2308860"/>
            <wp:effectExtent l="0" t="0" r="0" b="0"/>
            <wp:docPr id="8" name="c_tech" descr="Abbildung 9.1: Technische Qualität aus Nutzersicht (Mittelwerte, Skala 1–5, n = 25). Quelle: Auswertungs-Notebook (github.com/MichaelMoeckli/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_tech" descr="Abbildung 9.1: Technische Qualität aus Nutzersicht (Mittelwerte, Skala 1–5, n = 25). Quelle: Auswertungs-Notebook (github.com/MichaelMoeckli/attune)."/>
                    <pic:cNvPicPr>
                      <a:picLocks noChangeAspect="1" noChangeArrowheads="1"/>
                    </pic:cNvPicPr>
                  </pic:nvPicPr>
                  <pic:blipFill>
                    <a:blip r:embed="rId14"/>
                    <a:stretch>
                      <a:fillRect/>
                    </a:stretch>
                  </pic:blipFill>
                  <pic:spPr bwMode="auto">
                    <a:xfrm>
                      <a:off x="0" y="0"/>
                      <a:ext cx="5394960" cy="2308860"/>
                    </a:xfrm>
                    <a:prstGeom prst="rect">
                      <a:avLst/>
                    </a:prstGeom>
                    <a:noFill/>
                  </pic:spPr>
                </pic:pic>
              </a:graphicData>
            </a:graphic>
          </wp:inline>
        </w:drawing>
      </w:r>
    </w:p>
    <w:p w14:paraId="6682815A" w14:textId="77777777" w:rsidR="00DB2644" w:rsidRDefault="00000000">
      <w:pPr>
        <w:pStyle w:val="BeschriftungAbbildung"/>
      </w:pPr>
      <w:bookmarkStart w:id="97" w:name="_Toc232369270"/>
      <w:r>
        <w:t>Abbildung 9.1: Technische Qualität aus Nutzersicht (Mittelwerte, Skala 1–5, n = 25)</w:t>
      </w:r>
      <w:bookmarkEnd w:id="97"/>
    </w:p>
    <w:p w14:paraId="37A93C87" w14:textId="77777777" w:rsidR="00DB2644" w:rsidRDefault="00000000">
      <w:pPr>
        <w:spacing w:after="160" w:line="360" w:lineRule="auto"/>
      </w:pPr>
      <w:r>
        <w:t xml:space="preserve">Inhaltlich relevant ist ein dokumentierter Faktenfehler in der Moderation: Eine Sendung meldete einen Sieg des FC St. Gallen vom Vorabend, obwohl das Spiel erst zwei </w:t>
      </w:r>
      <w:r>
        <w:lastRenderedPageBreak/>
        <w:t>Stunden zurücklag. Der Befund belegt die Notwendigkeit eines Aktualitäts- bzw. Halluzinations-Guards in der Moderations-Pipeline und wird in Kapitel 10 aufgegriffen. Systematische technische Messungen (Latenz, Kosten, Fehlerraten über wiederholte Durchläufe) waren nicht Gegenstand der Pilotstudie (vgl. Abschnitt 8.2); die bekannten technischen Grenzen der Umsetzung dokumentiert Abschnitt 7.6.</w:t>
      </w:r>
    </w:p>
    <w:p w14:paraId="7283D0EB" w14:textId="77777777" w:rsidR="00DB2644" w:rsidRDefault="00000000">
      <w:pPr>
        <w:pStyle w:val="berschrift2"/>
      </w:pPr>
      <w:bookmarkStart w:id="98" w:name="_Toc232369218"/>
      <w:r>
        <w:t>9.2  Ergebnisse Usability und Akzeptanz</w:t>
      </w:r>
      <w:bookmarkEnd w:id="98"/>
    </w:p>
    <w:p w14:paraId="45F2CB52" w14:textId="77777777" w:rsidR="00DB2644" w:rsidRDefault="00000000">
      <w:pPr>
        <w:spacing w:after="160" w:line="360" w:lineRule="auto"/>
      </w:pPr>
      <w:r>
        <w:t>Die Bedienbarkeit ist die stärkste Dimension der Pilotbefragung. Der adaptierte Bedienbarkeits-Index liegt bei M = 82.5 (SD = 12.7) auf der Skala von 0 bis 100; zur groben Einordnung entspricht ein Wert über 80 nach Bangor et al. (2008) dem Bereich «excellent».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14:paraId="0E6EDDB0" w14:textId="77777777" w:rsidR="00DB2644" w:rsidRDefault="00000000">
      <w:pPr>
        <w:spacing w:after="160" w:line="360" w:lineRule="auto"/>
      </w:pPr>
      <w: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 Abbildung 9.2 zeigt das vollständige Profil des semantischen Differentials.</w:t>
      </w:r>
    </w:p>
    <w:p w14:paraId="4E3B54B2" w14:textId="77777777" w:rsidR="00DB2644" w:rsidRDefault="00000000">
      <w:pPr>
        <w:spacing w:after="80"/>
        <w:jc w:val="center"/>
      </w:pPr>
      <w:r>
        <w:rPr>
          <w:noProof/>
        </w:rPr>
        <w:drawing>
          <wp:inline distT="0" distB="0" distL="0" distR="0" wp14:anchorId="4B0EE77B" wp14:editId="15D3242A">
            <wp:extent cx="5394960" cy="2894965"/>
            <wp:effectExtent l="0" t="0" r="0" b="0"/>
            <wp:docPr id="9" name="c_diff" descr="Abbildung 9.2: Semantisches Differential «Die App war …» (Mittelwerte, Skala 1–7, n =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_diff" descr="Abbildung 9.2: Semantisches Differential «Die App war …» (Mittelwerte, Skala 1–7, n = 25)."/>
                    <pic:cNvPicPr>
                      <a:picLocks noChangeAspect="1" noChangeArrowheads="1"/>
                    </pic:cNvPicPr>
                  </pic:nvPicPr>
                  <pic:blipFill>
                    <a:blip r:embed="rId15"/>
                    <a:stretch>
                      <a:fillRect/>
                    </a:stretch>
                  </pic:blipFill>
                  <pic:spPr bwMode="auto">
                    <a:xfrm>
                      <a:off x="0" y="0"/>
                      <a:ext cx="5394960" cy="2894965"/>
                    </a:xfrm>
                    <a:prstGeom prst="rect">
                      <a:avLst/>
                    </a:prstGeom>
                    <a:noFill/>
                  </pic:spPr>
                </pic:pic>
              </a:graphicData>
            </a:graphic>
          </wp:inline>
        </w:drawing>
      </w:r>
    </w:p>
    <w:p w14:paraId="552D0D80" w14:textId="77777777" w:rsidR="00DB2644" w:rsidRDefault="00000000">
      <w:pPr>
        <w:pStyle w:val="BeschriftungAbbildung"/>
      </w:pPr>
      <w:bookmarkStart w:id="99" w:name="_Toc232369271"/>
      <w:r>
        <w:t>Abbildung 9.2: Semantisches Differential «Die App war …» (Mittelwerte, Skala 1–7, n = 25)</w:t>
      </w:r>
      <w:bookmarkEnd w:id="99"/>
    </w:p>
    <w:p w14:paraId="3C6BC35D" w14:textId="77777777" w:rsidR="00DB2644" w:rsidRDefault="00000000">
      <w:pPr>
        <w:spacing w:after="160" w:line="360" w:lineRule="auto"/>
      </w:pPr>
      <w:r>
        <w:lastRenderedPageBreak/>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14:paraId="0D3294CA" w14:textId="77777777" w:rsidR="00DB2644" w:rsidRDefault="00000000">
      <w:pPr>
        <w:pStyle w:val="berschrift2"/>
      </w:pPr>
      <w:bookmarkStart w:id="100" w:name="_Toc232369219"/>
      <w:r>
        <w:t>9.3  Ergebnisse Wirkung</w:t>
      </w:r>
      <w:bookmarkEnd w:id="100"/>
    </w:p>
    <w:p w14:paraId="6882C03A" w14:textId="77777777" w:rsidR="00DB2644" w:rsidRDefault="00000000">
      <w:pPr>
        <w:spacing w:after="160" w:line="360" w:lineRule="auto"/>
      </w:pPr>
      <w:r>
        <w:t>Die Wirkungsitems wurden gemäss Abschnitt 8.4 aus den Konstrukten des theoretischen Rahmens abgeleitet. Tabelle 9.1 fasst die Skalenmittelwerte je Konstrukt zusammen; die Einzelitems sind im Auswertungs-Notebook dokumentiert.</w:t>
      </w:r>
    </w:p>
    <w:p w14:paraId="7B156FC5" w14:textId="77777777" w:rsidR="00DB2644" w:rsidRDefault="00000000">
      <w:pPr>
        <w:pStyle w:val="BeschriftungTabelle"/>
      </w:pPr>
      <w:bookmarkStart w:id="101" w:name="_Toc232369277"/>
      <w:r>
        <w:t>Tabelle 9.1: Skalenmittelwerte je Wirkungskonstrukt (Skala 1–5, n = 25)</w:t>
      </w:r>
      <w:bookmarkEnd w:id="101"/>
    </w:p>
    <w:tbl>
      <w:tblPr>
        <w:tblW w:w="9000" w:type="dxa"/>
        <w:tblLayout w:type="fixed"/>
        <w:tblCellMar>
          <w:left w:w="120" w:type="dxa"/>
          <w:right w:w="120" w:type="dxa"/>
        </w:tblCellMar>
        <w:tblLook w:val="04A0" w:firstRow="1" w:lastRow="0" w:firstColumn="1" w:lastColumn="0" w:noHBand="0" w:noVBand="1"/>
      </w:tblPr>
      <w:tblGrid>
        <w:gridCol w:w="3000"/>
        <w:gridCol w:w="4200"/>
        <w:gridCol w:w="1800"/>
      </w:tblGrid>
      <w:tr w:rsidR="00DB2644" w14:paraId="7124FEBF" w14:textId="77777777">
        <w:tc>
          <w:tcPr>
            <w:tcW w:w="3000" w:type="dxa"/>
            <w:tcBorders>
              <w:top w:val="single" w:sz="4" w:space="0" w:color="CCCCCC"/>
              <w:left w:val="single" w:sz="4" w:space="0" w:color="CCCCCC"/>
              <w:bottom w:val="single" w:sz="4" w:space="0" w:color="CCCCCC"/>
              <w:right w:val="single" w:sz="4" w:space="0" w:color="CCCCCC"/>
            </w:tcBorders>
            <w:shd w:val="clear" w:color="auto" w:fill="D9E2F3"/>
          </w:tcPr>
          <w:p w14:paraId="006DDEB1" w14:textId="77777777" w:rsidR="00DB2644" w:rsidRDefault="00000000">
            <w:pPr>
              <w:spacing w:line="276" w:lineRule="auto"/>
            </w:pPr>
            <w:r>
              <w:rPr>
                <w:b/>
              </w:rPr>
              <w:t>Konstrukt</w:t>
            </w:r>
          </w:p>
        </w:tc>
        <w:tc>
          <w:tcPr>
            <w:tcW w:w="4200" w:type="dxa"/>
            <w:tcBorders>
              <w:top w:val="single" w:sz="4" w:space="0" w:color="CCCCCC"/>
              <w:left w:val="single" w:sz="4" w:space="0" w:color="CCCCCC"/>
              <w:bottom w:val="single" w:sz="4" w:space="0" w:color="CCCCCC"/>
              <w:right w:val="single" w:sz="4" w:space="0" w:color="CCCCCC"/>
            </w:tcBorders>
            <w:shd w:val="clear" w:color="auto" w:fill="D9E2F3"/>
          </w:tcPr>
          <w:p w14:paraId="1204E52D" w14:textId="77777777" w:rsidR="00DB2644" w:rsidRDefault="00000000">
            <w:pPr>
              <w:spacing w:line="276" w:lineRule="auto"/>
            </w:pPr>
            <w:r>
              <w:rPr>
                <w:b/>
              </w:rPr>
              <w:t>Theoriebezug (Abschnitt 2.3)</w:t>
            </w:r>
          </w:p>
        </w:tc>
        <w:tc>
          <w:tcPr>
            <w:tcW w:w="1800" w:type="dxa"/>
            <w:tcBorders>
              <w:top w:val="single" w:sz="4" w:space="0" w:color="CCCCCC"/>
              <w:left w:val="single" w:sz="4" w:space="0" w:color="CCCCCC"/>
              <w:bottom w:val="single" w:sz="4" w:space="0" w:color="CCCCCC"/>
              <w:right w:val="single" w:sz="4" w:space="0" w:color="CCCCCC"/>
            </w:tcBorders>
            <w:shd w:val="clear" w:color="auto" w:fill="D9E2F3"/>
          </w:tcPr>
          <w:p w14:paraId="60D89DA7" w14:textId="77777777" w:rsidR="00DB2644" w:rsidRDefault="00000000">
            <w:pPr>
              <w:spacing w:line="276" w:lineRule="auto"/>
            </w:pPr>
            <w:r>
              <w:rPr>
                <w:b/>
              </w:rPr>
              <w:t>Skalen-M</w:t>
            </w:r>
          </w:p>
        </w:tc>
      </w:tr>
      <w:tr w:rsidR="00DB2644" w14:paraId="136EE90C" w14:textId="77777777">
        <w:tc>
          <w:tcPr>
            <w:tcW w:w="3000" w:type="dxa"/>
            <w:tcBorders>
              <w:top w:val="single" w:sz="4" w:space="0" w:color="CCCCCC"/>
              <w:left w:val="single" w:sz="4" w:space="0" w:color="CCCCCC"/>
              <w:bottom w:val="single" w:sz="4" w:space="0" w:color="CCCCCC"/>
              <w:right w:val="single" w:sz="4" w:space="0" w:color="CCCCCC"/>
            </w:tcBorders>
          </w:tcPr>
          <w:p w14:paraId="334DDD46" w14:textId="77777777" w:rsidR="00DB2644" w:rsidRDefault="00000000">
            <w:pPr>
              <w:spacing w:line="276" w:lineRule="auto"/>
            </w:pPr>
            <w:r>
              <w:t>Selbstbestimmung</w:t>
            </w:r>
          </w:p>
        </w:tc>
        <w:tc>
          <w:tcPr>
            <w:tcW w:w="4200" w:type="dxa"/>
            <w:tcBorders>
              <w:top w:val="single" w:sz="4" w:space="0" w:color="CCCCCC"/>
              <w:left w:val="single" w:sz="4" w:space="0" w:color="CCCCCC"/>
              <w:bottom w:val="single" w:sz="4" w:space="0" w:color="CCCCCC"/>
              <w:right w:val="single" w:sz="4" w:space="0" w:color="CCCCCC"/>
            </w:tcBorders>
          </w:tcPr>
          <w:p w14:paraId="4D2E91E2" w14:textId="77777777" w:rsidR="00DB2644" w:rsidRDefault="00000000">
            <w:pPr>
              <w:spacing w:line="276" w:lineRule="auto"/>
            </w:pPr>
            <w:r>
              <w:t>SDT – Autonomie (2.3.1)</w:t>
            </w:r>
          </w:p>
        </w:tc>
        <w:tc>
          <w:tcPr>
            <w:tcW w:w="1800" w:type="dxa"/>
            <w:tcBorders>
              <w:top w:val="single" w:sz="4" w:space="0" w:color="CCCCCC"/>
              <w:left w:val="single" w:sz="4" w:space="0" w:color="CCCCCC"/>
              <w:bottom w:val="single" w:sz="4" w:space="0" w:color="CCCCCC"/>
              <w:right w:val="single" w:sz="4" w:space="0" w:color="CCCCCC"/>
            </w:tcBorders>
          </w:tcPr>
          <w:p w14:paraId="0E9F6192" w14:textId="77777777" w:rsidR="00DB2644" w:rsidRDefault="00000000">
            <w:pPr>
              <w:spacing w:line="276" w:lineRule="auto"/>
            </w:pPr>
            <w:r>
              <w:t>3.81</w:t>
            </w:r>
          </w:p>
        </w:tc>
      </w:tr>
      <w:tr w:rsidR="00DB2644" w14:paraId="07E1A155" w14:textId="77777777">
        <w:tc>
          <w:tcPr>
            <w:tcW w:w="3000" w:type="dxa"/>
            <w:tcBorders>
              <w:top w:val="single" w:sz="4" w:space="0" w:color="CCCCCC"/>
              <w:left w:val="single" w:sz="4" w:space="0" w:color="CCCCCC"/>
              <w:bottom w:val="single" w:sz="4" w:space="0" w:color="CCCCCC"/>
              <w:right w:val="single" w:sz="4" w:space="0" w:color="CCCCCC"/>
            </w:tcBorders>
          </w:tcPr>
          <w:p w14:paraId="20EF1E05" w14:textId="77777777" w:rsidR="00DB2644" w:rsidRDefault="00000000">
            <w:pPr>
              <w:spacing w:line="276" w:lineRule="auto"/>
            </w:pPr>
            <w:r>
              <w:t>Kompetenz</w:t>
            </w:r>
          </w:p>
        </w:tc>
        <w:tc>
          <w:tcPr>
            <w:tcW w:w="4200" w:type="dxa"/>
            <w:tcBorders>
              <w:top w:val="single" w:sz="4" w:space="0" w:color="CCCCCC"/>
              <w:left w:val="single" w:sz="4" w:space="0" w:color="CCCCCC"/>
              <w:bottom w:val="single" w:sz="4" w:space="0" w:color="CCCCCC"/>
              <w:right w:val="single" w:sz="4" w:space="0" w:color="CCCCCC"/>
            </w:tcBorders>
          </w:tcPr>
          <w:p w14:paraId="105F6330" w14:textId="77777777" w:rsidR="00DB2644" w:rsidRDefault="00000000">
            <w:pPr>
              <w:spacing w:line="276" w:lineRule="auto"/>
            </w:pPr>
            <w:r>
              <w:t>SDT (2.3.1)</w:t>
            </w:r>
          </w:p>
        </w:tc>
        <w:tc>
          <w:tcPr>
            <w:tcW w:w="1800" w:type="dxa"/>
            <w:tcBorders>
              <w:top w:val="single" w:sz="4" w:space="0" w:color="CCCCCC"/>
              <w:left w:val="single" w:sz="4" w:space="0" w:color="CCCCCC"/>
              <w:bottom w:val="single" w:sz="4" w:space="0" w:color="CCCCCC"/>
              <w:right w:val="single" w:sz="4" w:space="0" w:color="CCCCCC"/>
            </w:tcBorders>
          </w:tcPr>
          <w:p w14:paraId="366CD2D9" w14:textId="77777777" w:rsidR="00DB2644" w:rsidRDefault="00000000">
            <w:pPr>
              <w:spacing w:line="276" w:lineRule="auto"/>
            </w:pPr>
            <w:r>
              <w:t>3.98</w:t>
            </w:r>
          </w:p>
        </w:tc>
      </w:tr>
      <w:tr w:rsidR="00DB2644" w14:paraId="5C5CA4D4" w14:textId="77777777">
        <w:tc>
          <w:tcPr>
            <w:tcW w:w="3000" w:type="dxa"/>
            <w:tcBorders>
              <w:top w:val="single" w:sz="4" w:space="0" w:color="CCCCCC"/>
              <w:left w:val="single" w:sz="4" w:space="0" w:color="CCCCCC"/>
              <w:bottom w:val="single" w:sz="4" w:space="0" w:color="CCCCCC"/>
              <w:right w:val="single" w:sz="4" w:space="0" w:color="CCCCCC"/>
            </w:tcBorders>
          </w:tcPr>
          <w:p w14:paraId="75F6ECD4" w14:textId="77777777" w:rsidR="00DB2644" w:rsidRDefault="00000000">
            <w:pPr>
              <w:spacing w:line="276" w:lineRule="auto"/>
            </w:pPr>
            <w:r>
              <w:t>Verbundenheit</w:t>
            </w:r>
          </w:p>
        </w:tc>
        <w:tc>
          <w:tcPr>
            <w:tcW w:w="4200" w:type="dxa"/>
            <w:tcBorders>
              <w:top w:val="single" w:sz="4" w:space="0" w:color="CCCCCC"/>
              <w:left w:val="single" w:sz="4" w:space="0" w:color="CCCCCC"/>
              <w:bottom w:val="single" w:sz="4" w:space="0" w:color="CCCCCC"/>
              <w:right w:val="single" w:sz="4" w:space="0" w:color="CCCCCC"/>
            </w:tcBorders>
          </w:tcPr>
          <w:p w14:paraId="1CE86EA3" w14:textId="77777777" w:rsidR="00DB2644" w:rsidRDefault="00000000">
            <w:pPr>
              <w:spacing w:line="276" w:lineRule="auto"/>
            </w:pPr>
            <w:r>
              <w:t>SDT (2.3.1)</w:t>
            </w:r>
          </w:p>
        </w:tc>
        <w:tc>
          <w:tcPr>
            <w:tcW w:w="1800" w:type="dxa"/>
            <w:tcBorders>
              <w:top w:val="single" w:sz="4" w:space="0" w:color="CCCCCC"/>
              <w:left w:val="single" w:sz="4" w:space="0" w:color="CCCCCC"/>
              <w:bottom w:val="single" w:sz="4" w:space="0" w:color="CCCCCC"/>
              <w:right w:val="single" w:sz="4" w:space="0" w:color="CCCCCC"/>
            </w:tcBorders>
          </w:tcPr>
          <w:p w14:paraId="1BE9332A" w14:textId="77777777" w:rsidR="00DB2644" w:rsidRDefault="00000000">
            <w:pPr>
              <w:spacing w:line="276" w:lineRule="auto"/>
            </w:pPr>
            <w:r>
              <w:t>3.54</w:t>
            </w:r>
          </w:p>
        </w:tc>
      </w:tr>
      <w:tr w:rsidR="00DB2644" w14:paraId="35E94351" w14:textId="77777777">
        <w:tc>
          <w:tcPr>
            <w:tcW w:w="3000" w:type="dxa"/>
            <w:tcBorders>
              <w:top w:val="single" w:sz="4" w:space="0" w:color="CCCCCC"/>
              <w:left w:val="single" w:sz="4" w:space="0" w:color="CCCCCC"/>
              <w:bottom w:val="single" w:sz="4" w:space="0" w:color="CCCCCC"/>
              <w:right w:val="single" w:sz="4" w:space="0" w:color="CCCCCC"/>
            </w:tcBorders>
          </w:tcPr>
          <w:p w14:paraId="692C394C" w14:textId="77777777" w:rsidR="00DB2644" w:rsidRDefault="00000000">
            <w:pPr>
              <w:spacing w:line="276" w:lineRule="auto"/>
            </w:pPr>
            <w:r>
              <w:t>Wohlbefinden</w:t>
            </w:r>
          </w:p>
        </w:tc>
        <w:tc>
          <w:tcPr>
            <w:tcW w:w="4200" w:type="dxa"/>
            <w:tcBorders>
              <w:top w:val="single" w:sz="4" w:space="0" w:color="CCCCCC"/>
              <w:left w:val="single" w:sz="4" w:space="0" w:color="CCCCCC"/>
              <w:bottom w:val="single" w:sz="4" w:space="0" w:color="CCCCCC"/>
              <w:right w:val="single" w:sz="4" w:space="0" w:color="CCCCCC"/>
            </w:tcBorders>
          </w:tcPr>
          <w:p w14:paraId="609F021B" w14:textId="77777777" w:rsidR="00DB2644" w:rsidRDefault="00000000">
            <w:pPr>
              <w:spacing w:line="276" w:lineRule="auto"/>
            </w:pPr>
            <w:r>
              <w:t>Digital Wellbeing (2.3.3)</w:t>
            </w:r>
          </w:p>
        </w:tc>
        <w:tc>
          <w:tcPr>
            <w:tcW w:w="1800" w:type="dxa"/>
            <w:tcBorders>
              <w:top w:val="single" w:sz="4" w:space="0" w:color="CCCCCC"/>
              <w:left w:val="single" w:sz="4" w:space="0" w:color="CCCCCC"/>
              <w:bottom w:val="single" w:sz="4" w:space="0" w:color="CCCCCC"/>
              <w:right w:val="single" w:sz="4" w:space="0" w:color="CCCCCC"/>
            </w:tcBorders>
          </w:tcPr>
          <w:p w14:paraId="4F20BC6B" w14:textId="77777777" w:rsidR="00DB2644" w:rsidRDefault="00000000">
            <w:pPr>
              <w:spacing w:line="276" w:lineRule="auto"/>
            </w:pPr>
            <w:r>
              <w:t>3.37</w:t>
            </w:r>
          </w:p>
        </w:tc>
      </w:tr>
      <w:tr w:rsidR="00DB2644" w14:paraId="560605C2" w14:textId="77777777">
        <w:tc>
          <w:tcPr>
            <w:tcW w:w="3000" w:type="dxa"/>
            <w:tcBorders>
              <w:top w:val="single" w:sz="4" w:space="0" w:color="CCCCCC"/>
              <w:left w:val="single" w:sz="4" w:space="0" w:color="CCCCCC"/>
              <w:bottom w:val="single" w:sz="4" w:space="0" w:color="CCCCCC"/>
              <w:right w:val="single" w:sz="4" w:space="0" w:color="CCCCCC"/>
            </w:tcBorders>
          </w:tcPr>
          <w:p w14:paraId="50C84A39" w14:textId="77777777" w:rsidR="00DB2644" w:rsidRDefault="00000000">
            <w:pPr>
              <w:spacing w:line="276" w:lineRule="auto"/>
            </w:pPr>
            <w:r>
              <w:t>Vergleich zum Radio</w:t>
            </w:r>
          </w:p>
        </w:tc>
        <w:tc>
          <w:tcPr>
            <w:tcW w:w="4200" w:type="dxa"/>
            <w:tcBorders>
              <w:top w:val="single" w:sz="4" w:space="0" w:color="CCCCCC"/>
              <w:left w:val="single" w:sz="4" w:space="0" w:color="CCCCCC"/>
              <w:bottom w:val="single" w:sz="4" w:space="0" w:color="CCCCCC"/>
              <w:right w:val="single" w:sz="4" w:space="0" w:color="CCCCCC"/>
            </w:tcBorders>
          </w:tcPr>
          <w:p w14:paraId="2ED457B5" w14:textId="77777777" w:rsidR="00DB2644" w:rsidRDefault="00000000">
            <w:pPr>
              <w:spacing w:line="276" w:lineRule="auto"/>
            </w:pPr>
            <w:r>
              <w:t>Gebrauchszwecke (Kontrollvariable)</w:t>
            </w:r>
          </w:p>
        </w:tc>
        <w:tc>
          <w:tcPr>
            <w:tcW w:w="1800" w:type="dxa"/>
            <w:tcBorders>
              <w:top w:val="single" w:sz="4" w:space="0" w:color="CCCCCC"/>
              <w:left w:val="single" w:sz="4" w:space="0" w:color="CCCCCC"/>
              <w:bottom w:val="single" w:sz="4" w:space="0" w:color="CCCCCC"/>
              <w:right w:val="single" w:sz="4" w:space="0" w:color="CCCCCC"/>
            </w:tcBorders>
          </w:tcPr>
          <w:p w14:paraId="23357CEB" w14:textId="77777777" w:rsidR="00DB2644" w:rsidRDefault="00000000">
            <w:pPr>
              <w:spacing w:line="276" w:lineRule="auto"/>
            </w:pPr>
            <w:r>
              <w:t>3.28</w:t>
            </w:r>
          </w:p>
        </w:tc>
      </w:tr>
      <w:tr w:rsidR="00DB2644" w14:paraId="082B8F4B" w14:textId="77777777">
        <w:tc>
          <w:tcPr>
            <w:tcW w:w="3000" w:type="dxa"/>
            <w:tcBorders>
              <w:top w:val="single" w:sz="4" w:space="0" w:color="CCCCCC"/>
              <w:left w:val="single" w:sz="4" w:space="0" w:color="CCCCCC"/>
              <w:bottom w:val="single" w:sz="4" w:space="0" w:color="CCCCCC"/>
              <w:right w:val="single" w:sz="4" w:space="0" w:color="CCCCCC"/>
            </w:tcBorders>
          </w:tcPr>
          <w:p w14:paraId="4017BAC5" w14:textId="77777777" w:rsidR="00DB2644" w:rsidRDefault="00000000">
            <w:pPr>
              <w:spacing w:line="276" w:lineRule="auto"/>
            </w:pPr>
            <w:r>
              <w:t>Kontrolle/Souveränität</w:t>
            </w:r>
          </w:p>
        </w:tc>
        <w:tc>
          <w:tcPr>
            <w:tcW w:w="4200" w:type="dxa"/>
            <w:tcBorders>
              <w:top w:val="single" w:sz="4" w:space="0" w:color="CCCCCC"/>
              <w:left w:val="single" w:sz="4" w:space="0" w:color="CCCCCC"/>
              <w:bottom w:val="single" w:sz="4" w:space="0" w:color="CCCCCC"/>
              <w:right w:val="single" w:sz="4" w:space="0" w:color="CCCCCC"/>
            </w:tcBorders>
          </w:tcPr>
          <w:p w14:paraId="6964E27E" w14:textId="77777777" w:rsidR="00DB2644" w:rsidRDefault="00000000">
            <w:pPr>
              <w:spacing w:line="276" w:lineRule="auto"/>
            </w:pPr>
            <w:r>
              <w:t>Algorithmische Souveränität (2.3.4)</w:t>
            </w:r>
          </w:p>
        </w:tc>
        <w:tc>
          <w:tcPr>
            <w:tcW w:w="1800" w:type="dxa"/>
            <w:tcBorders>
              <w:top w:val="single" w:sz="4" w:space="0" w:color="CCCCCC"/>
              <w:left w:val="single" w:sz="4" w:space="0" w:color="CCCCCC"/>
              <w:bottom w:val="single" w:sz="4" w:space="0" w:color="CCCCCC"/>
              <w:right w:val="single" w:sz="4" w:space="0" w:color="CCCCCC"/>
            </w:tcBorders>
          </w:tcPr>
          <w:p w14:paraId="5E51EE30" w14:textId="77777777" w:rsidR="00DB2644" w:rsidRDefault="00000000">
            <w:pPr>
              <w:spacing w:line="276" w:lineRule="auto"/>
            </w:pPr>
            <w:r>
              <w:t>3.49</w:t>
            </w:r>
          </w:p>
        </w:tc>
      </w:tr>
      <w:tr w:rsidR="00DB2644" w14:paraId="18B9BCAB" w14:textId="77777777">
        <w:tc>
          <w:tcPr>
            <w:tcW w:w="3000" w:type="dxa"/>
            <w:tcBorders>
              <w:top w:val="single" w:sz="4" w:space="0" w:color="CCCCCC"/>
              <w:left w:val="single" w:sz="4" w:space="0" w:color="CCCCCC"/>
              <w:bottom w:val="single" w:sz="4" w:space="0" w:color="CCCCCC"/>
              <w:right w:val="single" w:sz="4" w:space="0" w:color="CCCCCC"/>
            </w:tcBorders>
          </w:tcPr>
          <w:p w14:paraId="0A24DA49" w14:textId="77777777" w:rsidR="00DB2644" w:rsidRDefault="00000000">
            <w:pPr>
              <w:spacing w:line="276" w:lineRule="auto"/>
            </w:pPr>
            <w:r>
              <w:t>Transparenz-Nutzen</w:t>
            </w:r>
          </w:p>
        </w:tc>
        <w:tc>
          <w:tcPr>
            <w:tcW w:w="4200" w:type="dxa"/>
            <w:tcBorders>
              <w:top w:val="single" w:sz="4" w:space="0" w:color="CCCCCC"/>
              <w:left w:val="single" w:sz="4" w:space="0" w:color="CCCCCC"/>
              <w:bottom w:val="single" w:sz="4" w:space="0" w:color="CCCCCC"/>
              <w:right w:val="single" w:sz="4" w:space="0" w:color="CCCCCC"/>
            </w:tcBorders>
          </w:tcPr>
          <w:p w14:paraId="42D6D22D" w14:textId="77777777" w:rsidR="00DB2644" w:rsidRDefault="00000000">
            <w:pPr>
              <w:spacing w:line="276" w:lineRule="auto"/>
            </w:pPr>
            <w:r>
              <w:t>VSD (2.3.2)</w:t>
            </w:r>
          </w:p>
        </w:tc>
        <w:tc>
          <w:tcPr>
            <w:tcW w:w="1800" w:type="dxa"/>
            <w:tcBorders>
              <w:top w:val="single" w:sz="4" w:space="0" w:color="CCCCCC"/>
              <w:left w:val="single" w:sz="4" w:space="0" w:color="CCCCCC"/>
              <w:bottom w:val="single" w:sz="4" w:space="0" w:color="CCCCCC"/>
              <w:right w:val="single" w:sz="4" w:space="0" w:color="CCCCCC"/>
            </w:tcBorders>
          </w:tcPr>
          <w:p w14:paraId="4649CFE7" w14:textId="77777777" w:rsidR="00DB2644" w:rsidRDefault="00000000">
            <w:pPr>
              <w:spacing w:line="276" w:lineRule="auto"/>
            </w:pPr>
            <w:r>
              <w:t>3.65</w:t>
            </w:r>
          </w:p>
        </w:tc>
      </w:tr>
    </w:tbl>
    <w:p w14:paraId="2887A73E" w14:textId="77777777" w:rsidR="00DB2644" w:rsidRDefault="00000000">
      <w:pPr>
        <w:spacing w:after="160" w:line="360" w:lineRule="auto"/>
      </w:pPr>
      <w:r>
        <w:t>Am höchsten liegen Kompetenz (M = 3.98) und Selbstbestimmung (M = 3.81): Die explizite Personalisierung mit Nutzerautonomie zeigt Wirkung. Am verhaltensten fallen der Vergleich zum klassischen Radio (M = 3.28; «würde Attune bevorzugen» M = 3.08) und das unmittelbare Entspannungserleben aus («danach entspannter» M = 3.00) – beides plausibel als Erstkontakt-Effekte, die für das im Studienkonzept angelegte Längsschnittformat sprechen.</w:t>
      </w:r>
    </w:p>
    <w:p w14:paraId="7727B50F" w14:textId="77777777" w:rsidR="00DB2644" w:rsidRDefault="00000000">
      <w:pPr>
        <w:spacing w:after="160" w:line="360" w:lineRule="auto"/>
      </w:pPr>
      <w: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 bei gleichzeitig als ausgewogen wahrgenommener Themenauswahl (M = 3.64).</w:t>
      </w:r>
    </w:p>
    <w:p w14:paraId="495A01DA" w14:textId="77777777" w:rsidR="00DB2644" w:rsidRDefault="00000000">
      <w:pPr>
        <w:pStyle w:val="berschrift2"/>
      </w:pPr>
      <w:bookmarkStart w:id="102" w:name="_Toc232369220"/>
      <w:r>
        <w:lastRenderedPageBreak/>
        <w:t>9.4  Beantwortung der Teilfragen T1–T4</w:t>
      </w:r>
      <w:bookmarkEnd w:id="102"/>
    </w:p>
    <w:p w14:paraId="1D05D659" w14:textId="77777777" w:rsidR="00DB2644" w:rsidRDefault="00000000">
      <w:pPr>
        <w:spacing w:after="160" w:line="360" w:lineRule="auto"/>
      </w:pPr>
      <w: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 Abbildung 9.3 fasst die vier aggregierten Scores zusammen.</w:t>
      </w:r>
    </w:p>
    <w:p w14:paraId="03FCD91F" w14:textId="77777777" w:rsidR="00DB2644" w:rsidRDefault="00000000">
      <w:pPr>
        <w:spacing w:after="80"/>
        <w:jc w:val="center"/>
      </w:pPr>
      <w:r>
        <w:rPr>
          <w:noProof/>
        </w:rPr>
        <w:drawing>
          <wp:inline distT="0" distB="0" distL="0" distR="0" wp14:anchorId="601F27DD" wp14:editId="26492380">
            <wp:extent cx="5394960" cy="2008505"/>
            <wp:effectExtent l="0" t="0" r="0" b="0"/>
            <wp:docPr id="10" name="hf_synthese" descr="Abbildung 9.3: Aggregierte Teilfragen-Scores T1–T4 (Mittelwert ± Standardabweichung, Skal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f_synthese" descr="Abbildung 9.3: Aggregierte Teilfragen-Scores T1–T4 (Mittelwert ± Standardabweichung, Skala 1–5)."/>
                    <pic:cNvPicPr>
                      <a:picLocks noChangeAspect="1" noChangeArrowheads="1"/>
                    </pic:cNvPicPr>
                  </pic:nvPicPr>
                  <pic:blipFill>
                    <a:blip r:embed="rId16"/>
                    <a:stretch>
                      <a:fillRect/>
                    </a:stretch>
                  </pic:blipFill>
                  <pic:spPr bwMode="auto">
                    <a:xfrm>
                      <a:off x="0" y="0"/>
                      <a:ext cx="5394960" cy="2008505"/>
                    </a:xfrm>
                    <a:prstGeom prst="rect">
                      <a:avLst/>
                    </a:prstGeom>
                    <a:noFill/>
                  </pic:spPr>
                </pic:pic>
              </a:graphicData>
            </a:graphic>
          </wp:inline>
        </w:drawing>
      </w:r>
    </w:p>
    <w:p w14:paraId="16222400" w14:textId="77777777" w:rsidR="00DB2644" w:rsidRDefault="00000000">
      <w:pPr>
        <w:pStyle w:val="BeschriftungAbbildung"/>
      </w:pPr>
      <w:bookmarkStart w:id="103" w:name="_Toc232369272"/>
      <w:r>
        <w:t>Abbildung 9.3: Aggregierte Teilfragen-Scores T1–T4 (Mittelwert ± Standardabweichung, Skala 1–5)</w:t>
      </w:r>
      <w:bookmarkEnd w:id="103"/>
    </w:p>
    <w:p w14:paraId="36CBCE25" w14:textId="77777777" w:rsidR="00DB2644" w:rsidRDefault="00000000">
      <w:pPr>
        <w:pStyle w:val="berschrift2"/>
      </w:pPr>
      <w:bookmarkStart w:id="104" w:name="_Toc232369221"/>
      <w:r>
        <w:t>9.5  Qualitative Befunde</w:t>
      </w:r>
      <w:bookmarkEnd w:id="104"/>
    </w:p>
    <w:p w14:paraId="43B0397B" w14:textId="77777777" w:rsidR="00DB2644" w:rsidRDefault="00000000">
      <w:pPr>
        <w:spacing w:after="160" w:line="360" w:lineRule="auto"/>
      </w:pPr>
      <w:r>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14:paraId="5A9A0DEE" w14:textId="77777777" w:rsidR="00DB2644" w:rsidRDefault="00000000">
      <w:pPr>
        <w:spacing w:after="160" w:line="360" w:lineRule="auto"/>
      </w:pPr>
      <w:r>
        <w:lastRenderedPageBreak/>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(Spearman-ρ = 0.79; die Rangkorrelation nach Spearman nimmt Werte zwischen -1 und +1 an, wobei Werte nahe 1 einen starken Zusammenhang anzeigen). Diese Subgruppenbefunde sind angesichts der kleinen Teilgruppen hypothesengenerierend zu lesen.</w:t>
      </w:r>
    </w:p>
    <w:p w14:paraId="63155307" w14:textId="77777777" w:rsidR="00DB2644" w:rsidRDefault="00000000">
      <w:pPr>
        <w:pStyle w:val="berschrift2"/>
      </w:pPr>
      <w:bookmarkStart w:id="105" w:name="_Toc232369222"/>
      <w:r>
        <w:t>9.6  Vergleich mit den Erfolgskriterien</w:t>
      </w:r>
      <w:bookmarkEnd w:id="105"/>
    </w:p>
    <w:p w14:paraId="441F1F24" w14:textId="77777777" w:rsidR="00DB2644" w:rsidRDefault="00000000">
      <w:pPr>
        <w:spacing w:after="160" w:line="360" w:lineRule="auto"/>
      </w:pPr>
      <w:r>
        <w:t>Gemessen an den in Abschnitt 8.5 operationalisierten Kriterien ergibt sich ein differenziertes Bild. Auf der Akzeptanzebene wird das SUS-Kriterium von mindestens 68 Punkten mit dem adaptierten Index von 82.5 deutlich übertroffen – mit dem Vorbehalt, dass kein standardkonformer Score vorliegt –,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wird das Kriterium definitionsgemäss am Median geprüft (Abschnitt 8.5): Die Items zu Autonomie (Md = 4) und Steuerbarkeit (Md = 4) erreichen den angestrebten Wert von vier Punkten, die Transparenz-Items nur teilweise (drei von vier Items Md = 4). Auf Mittelwertebene liegen dieselben Items zwischen M = 3.32 und 4.04. Das Wirkungskriterium gilt damit für Autonomie und Steuerbarkeit als erfüllt, für Transparenz als teilweise erfüllt; das unmittelbar berichtete Wohlbefindenserleben bleibt davon unberührt verhalten (Abschnitt 9.3). Die Awareness-Items erzeugen dagegen die geforderten, qualitativ belegten Bewusstseinsberichte (M = 4.08 bis 4.20, gestützt durch Freitextantworten).</w:t>
      </w:r>
    </w:p>
    <w:p w14:paraId="78FA7B9F" w14:textId="77777777" w:rsidR="00DB2644" w:rsidRDefault="00000000">
      <w:pPr>
        <w:spacing w:after="160" w:line="360" w:lineRule="auto"/>
      </w:pPr>
      <w:r>
        <w:lastRenderedPageBreak/>
        <w:t>Die Machbarkeits- und Wirkungskriterien wurden in Abschnitt 8.5 als Anteils- bzw. Medianwerte definiert und werden hier entsprechend berichtet; die Mittelwerte sind zur Einordnung ergänzt. Insgesamt sind die Akzeptanzkriterien klar erfüllt, das Machbarkeitskriterium aus Nutzersicht knapp verfehlt (88 % gegenüber geforderten 95 %) und die Wirkungskriterien für Autonomie und Steuerbarkeit erfüllt, für Transparenz teilweise – eine Einordnung, die Kapitel 10 vertieft. Abbildung 9.4 verdichtet diese Gesamtschau grafisch.</w:t>
      </w:r>
    </w:p>
    <w:p w14:paraId="3C6570E8" w14:textId="77777777" w:rsidR="00DB2644" w:rsidRDefault="00000000">
      <w:pPr>
        <w:spacing w:after="80"/>
        <w:jc w:val="center"/>
      </w:pPr>
      <w:r>
        <w:rPr>
          <w:noProof/>
        </w:rPr>
        <w:drawing>
          <wp:inline distT="0" distB="0" distL="0" distR="0" wp14:anchorId="5EE3B3A6" wp14:editId="606FD273">
            <wp:extent cx="5394960" cy="1751965"/>
            <wp:effectExtent l="0" t="0" r="0" b="0"/>
            <wp:docPr id="11" name="kategorien_uebersicht" descr="Abbildung 9.4: Verdichtete Übersicht entlang der drei Validierungsstränge Machbarkeit, Usability/Akzeptanz und Wirk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ategorien_uebersicht" descr="Abbildung 9.4: Verdichtete Übersicht entlang der drei Validierungsstränge Machbarkeit, Usability/Akzeptanz und Wirkung."/>
                    <pic:cNvPicPr>
                      <a:picLocks noChangeAspect="1" noChangeArrowheads="1"/>
                    </pic:cNvPicPr>
                  </pic:nvPicPr>
                  <pic:blipFill>
                    <a:blip r:embed="rId17"/>
                    <a:stretch>
                      <a:fillRect/>
                    </a:stretch>
                  </pic:blipFill>
                  <pic:spPr bwMode="auto">
                    <a:xfrm>
                      <a:off x="0" y="0"/>
                      <a:ext cx="5394960" cy="1751965"/>
                    </a:xfrm>
                    <a:prstGeom prst="rect">
                      <a:avLst/>
                    </a:prstGeom>
                    <a:noFill/>
                  </pic:spPr>
                </pic:pic>
              </a:graphicData>
            </a:graphic>
          </wp:inline>
        </w:drawing>
      </w:r>
    </w:p>
    <w:p w14:paraId="1AA94EB9" w14:textId="77777777" w:rsidR="00DB2644" w:rsidRDefault="00000000">
      <w:pPr>
        <w:pStyle w:val="BeschriftungAbbildung"/>
      </w:pPr>
      <w:bookmarkStart w:id="106" w:name="_Toc232369273"/>
      <w:r>
        <w:t>Abbildung 9.4: Verdichtete Übersicht entlang der drei Validierungsstränge Machbarkeit, Usability/Akzeptanz und Wirkung</w:t>
      </w:r>
      <w:bookmarkEnd w:id="106"/>
      <w:r>
        <w:br w:type="page"/>
      </w:r>
    </w:p>
    <w:p w14:paraId="6C3DCBE6" w14:textId="77777777" w:rsidR="00DB2644" w:rsidRDefault="00000000">
      <w:pPr>
        <w:pStyle w:val="berschrift1"/>
      </w:pPr>
      <w:bookmarkStart w:id="107" w:name="_Toc232369223"/>
      <w:r>
        <w:lastRenderedPageBreak/>
        <w:t>10  Diskussion</w:t>
      </w:r>
      <w:bookmarkEnd w:id="107"/>
    </w:p>
    <w:p w14:paraId="19C41557" w14:textId="77777777" w:rsidR="00DB2644"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12737BE8" w14:textId="77777777" w:rsidR="00DB2644" w:rsidRDefault="00000000">
      <w:pPr>
        <w:pStyle w:val="berschrift2"/>
      </w:pPr>
      <w:bookmarkStart w:id="108" w:name="_Toc232369224"/>
      <w:r>
        <w:t>10.1  Beantwortung der Forschungsfrage</w:t>
      </w:r>
      <w:bookmarkEnd w:id="108"/>
    </w:p>
    <w:p w14:paraId="736529D4" w14:textId="77777777" w:rsidR="00DB2644" w:rsidRDefault="00000000">
      <w:pPr>
        <w:spacing w:after="160" w:line="360" w:lineRule="auto"/>
      </w:pPr>
      <w:r>
        <w:t>Die Hauptforschungsfrage – wie Nutzerinnen und Nutzer ihre individuellen Präferenzen so angeben können, dass das Ergebnis ihre Bedürfnisse erfüllt und zugleich ihr Wohlbefinden fördert – lässt sich auf Basis der Pilotdaten vorsichtig positiv beantworten.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 die explizite, transparente Präferenzangabe – zeigt dabei die stärkste Wirkung: T1 (Präferenzbildung und Autonomie) erreicht mit M = 3.94 den höchsten Teilfragen-Wert, getragen vom Kompetenz- (M = 3.98) und Selbstbestimmungserleben (M = 3.81).</w:t>
      </w:r>
    </w:p>
    <w:p w14:paraId="0B028CD9" w14:textId="77777777" w:rsidR="00DB2644" w:rsidRDefault="00000000">
      <w:pPr>
        <w:spacing w:after="160" w:line="360" w:lineRule="auto"/>
      </w:pPr>
      <w:r>
        <w:t>Als Antwort auf die Forschungsfrage lässt sich damit formulieren: Wenige, verständliche Stellschrauben – Themenwahl, Sendungslänge, Stimm- und Stilpräferenzen – genügen in Kombination mit definierter Sessiongestaltung und offengelegter Personalisierungslogik, damit Nutzende ein vollautomatisiertes Medienangebot als bedürfnisgerecht und autonomieförderlich erleben. Die Pilotdaten deuten zudem darauf hin, dass das wellbeing-orientierte Gegenmodell gerade dort am stärksten wirkt, wo der Leidensdruck am grössten ist: Teilnehmende, die sich von algorithmischen Plattformen «festgehalten» fühlen, bewerten ihr Wohlbefinden bei Attune deutlich höher (+0.82, vgl. Abschnitt 9.5).</w:t>
      </w:r>
    </w:p>
    <w:p w14:paraId="7BE22AC8" w14:textId="77777777" w:rsidR="00DB2644" w:rsidRDefault="00000000">
      <w:pPr>
        <w:spacing w:after="160" w:line="360" w:lineRule="auto"/>
      </w:pPr>
      <w:r>
        <w:t xml:space="preserve">Offen bleibt der zweite Teil der Doppelbedingung aus Abschnitt 4.1. Während Bedürfniserfüllung und Akzeptanz klar belegt sind, bleibt der unmittelbar berichtete Wohlbefindens-Gewinn in der Erstkontakt-Situation verhalten (Wohlbefinden M = </w:t>
      </w:r>
      <w:r>
        <w:lastRenderedPageBreak/>
        <w:t>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14:paraId="2E904593" w14:textId="77777777" w:rsidR="00DB2644" w:rsidRDefault="00000000">
      <w:pPr>
        <w:pStyle w:val="berschrift2"/>
      </w:pPr>
      <w:bookmarkStart w:id="109" w:name="_Toc232369225"/>
      <w:r>
        <w:t>10.2  Diskussion der Machbarkeit</w:t>
      </w:r>
      <w:bookmarkEnd w:id="109"/>
    </w:p>
    <w:p w14:paraId="6FC9E93F" w14:textId="77777777" w:rsidR="00DB2644" w:rsidRDefault="00000000">
      <w:pPr>
        <w:spacing w:after="160" w:line="360" w:lineRule="auto"/>
      </w:pPr>
      <w: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 rückblickend wäre ein früheres Investment in Übergänge und Abmischung die wichtigste Architekturkorrektur.</w:t>
      </w:r>
    </w:p>
    <w:p w14:paraId="300615B7" w14:textId="77777777" w:rsidR="00DB2644" w:rsidRDefault="00000000">
      <w:pPr>
        <w:spacing w:after="160" w:line="360" w:lineRule="auto"/>
      </w:pPr>
      <w: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 im auditiven Format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14:paraId="747BE2D2" w14:textId="77777777" w:rsidR="00DB2644" w:rsidRDefault="00000000">
      <w:pPr>
        <w:spacing w:after="160" w:line="360" w:lineRule="auto"/>
      </w:pPr>
      <w:r>
        <w:t xml:space="preserve">Für die Skalierung ist die Kostenstruktur entscheidend. Anders als beim klassischen Broadcast, bei dem eine Sendung einmal produziert und beliebig oft gehört wird, fallen bei personalisierten Sendungen LLM- und insbesondere Sprachsynthese-Kosten pro erzeugter Sendung an und skalieren damit linear mit der Nutzerzahl. Dem lässt sich durch Caching wiederverwendbarer Elemente (Jingles, regionale Wetterblöcke), kürzere </w:t>
      </w:r>
      <w:r>
        <w:lastRenderedPageBreak/>
        <w:t>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14:paraId="4FB98E38" w14:textId="77777777" w:rsidR="00DB2644" w:rsidRDefault="00000000">
      <w:pPr>
        <w:pStyle w:val="berschrift2"/>
      </w:pPr>
      <w:bookmarkStart w:id="110" w:name="_Toc232369226"/>
      <w:r>
        <w:t>10.3  Diskussion der Usability und Akzeptanz</w:t>
      </w:r>
      <w:bookmarkEnd w:id="110"/>
    </w:p>
    <w:p w14:paraId="1C91E4F8" w14:textId="77777777" w:rsidR="00DB2644" w:rsidRDefault="00000000">
      <w:pPr>
        <w:spacing w:after="160" w:line="360" w:lineRule="auto"/>
      </w:pPr>
      <w:r>
        <w:t>Usability und Akzeptanz bilden den stärksten Validierungsstrang. Der adaptierte Bedienbarkeits-Index von 82.5 liegt – mit dem Vorbehalt der Adaption – im «excellent»-Bereich (vgl. Abschnitt 9.2);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 kein Endlosstrom, bewusst gesetzter Abschluss – nicht als Bevormundung, sondern als Qualität wahrgenommen werden.</w:t>
      </w:r>
    </w:p>
    <w:p w14:paraId="2409C3C7" w14:textId="77777777" w:rsidR="00DB2644" w:rsidRDefault="00000000">
      <w:pPr>
        <w:spacing w:after="160" w:line="360" w:lineRule="auto"/>
      </w:pPr>
      <w:r>
        <w:t>Differenzierter fällt das Bild bei der Themenwahl aus: Sie gefällt (M = 3.80), wird aber als zu grob erlebt –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14:paraId="25A88049" w14:textId="77777777" w:rsidR="00DB2644" w:rsidRDefault="00000000">
      <w:pPr>
        <w:spacing w:after="160" w:line="360" w:lineRule="auto"/>
      </w:pPr>
      <w:r>
        <w:t xml:space="preserve">Jenseits der Bedienbarkeit zeigt sich die Grenze der Akzeptanz: Die Absicht zur regelmässigen Nutzung bleibt verhalten (M = 3.20), die Weiternutzungsfrage ist gespalten (14 zu 11), und als Gründe dagegen dominieren grundsätzliche KI-Skepsis und die fehlende native App – beides Faktoren, die ausserhalb der Bedienoberfläche liegen. Usability ist damit eine notwendige, aber keine hinreichende Bedingung für </w:t>
      </w:r>
      <w:r>
        <w:lastRenderedPageBreak/>
        <w:t>Akzeptanz. Der explorative Befund, dass News-Affinität der stärkste Akzeptanztreiber ist (vgl. Abschnitt 9.5), deutet zugleich an, bei welcher Zielgruppe ein solches Angebot zuerst anschlussfähig ist.</w:t>
      </w:r>
    </w:p>
    <w:p w14:paraId="4C4E45F0" w14:textId="77777777" w:rsidR="00DB2644" w:rsidRDefault="00000000">
      <w:pPr>
        <w:pStyle w:val="berschrift2"/>
      </w:pPr>
      <w:bookmarkStart w:id="111" w:name="_Toc232369227"/>
      <w:r>
        <w:t>10.4  Diskussion der Wirkung</w:t>
      </w:r>
      <w:bookmarkEnd w:id="111"/>
    </w:p>
    <w:p w14:paraId="71DDE4B9" w14:textId="77777777" w:rsidR="00DB2644" w:rsidRDefault="00000000">
      <w:pPr>
        <w:spacing w:after="160" w:line="360" w:lineRule="auto"/>
      </w:pPr>
      <w:r>
        <w:t>Gemessen am theoretischen Rahmen aus Abschnitt 2.3 adressiert Attune die SDT-Grundbedürfnisse selektiv, aber gezielt: Kompetenz (M = 3.98) und Selbstbestimmung (M = 3.81) erreichen die höchsten Wirkungswerte –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14:paraId="689C738F" w14:textId="77777777" w:rsidR="00DB2644" w:rsidRDefault="00000000">
      <w:pPr>
        <w:spacing w:after="160" w:line="360" w:lineRule="auto"/>
      </w:pPr>
      <w: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(vgl. Abschnitt 9.5) – erlebte Kontrolle ist demnach kein Zusatzmerkmal, sondern ein Kern der Akzeptanz.</w:t>
      </w:r>
    </w:p>
    <w:p w14:paraId="550A1395" w14:textId="77777777" w:rsidR="00DB2644" w:rsidRDefault="00000000">
      <w:pPr>
        <w:spacing w:after="160" w:line="360" w:lineRule="auto"/>
      </w:pPr>
      <w:r>
        <w:t xml:space="preserve">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Ausgeblieben ist die unmittelbare Wohlbefindenswirkung: Das Entspannungserleben (M = 3.00) und das Gesamtwohlbefinden (M = 3.37) bleiben verhalten – plausibel, weil im Erstkontakt Neuheit und Bewertungssituation dominieren. Hypothesengenerierend gelesen wirkt der bereits in Abschnitt 10.1 berichtete Kontrastbefund (+0.82 bei den </w:t>
      </w:r>
      <w:r>
        <w:lastRenderedPageBreak/>
        <w:t>von Plattformen «festgehaltenen» Personen) weniger als absolute Verbesserung, denn als erlebbare Kontrasterfahrung zur gewohnten Plattformlogik.</w:t>
      </w:r>
    </w:p>
    <w:p w14:paraId="7E9E24C6" w14:textId="77777777" w:rsidR="00DB2644" w:rsidRDefault="00000000">
      <w:pPr>
        <w:pStyle w:val="berschrift2"/>
      </w:pPr>
      <w:bookmarkStart w:id="112" w:name="_Toc232369228"/>
      <w:r>
        <w:t>10.5  Implikationen für Design und Praxis</w:t>
      </w:r>
      <w:bookmarkEnd w:id="112"/>
    </w:p>
    <w:p w14:paraId="13F5C47B" w14:textId="77777777" w:rsidR="00DB2644" w:rsidRDefault="00000000">
      <w:pPr>
        <w:spacing w:after="160" w:line="360" w:lineRule="auto"/>
      </w:pPr>
      <w:r>
        <w:t>Aus den Befunden lassen sich vier übertragbare Designprinzipien für wellbeing-orientierte Medienartefakte ableiten. Erstens die explizite Präferenzangabe über wenige, verständliche Stellschrauben – sie erzeugt das Autonomie- und Kompetenzerleben, das implizite Personalisierung gerade nicht vermittelt. Zweitens die definierte Session mit bewusst gesetztem Ende – sie wird nicht als Einschränkung, sondern als Qualität erlebt. Drittens Transparenz, die salient im Nutzungsfluss platziert ist – abrufbare, aber versteckte Erklärungen erreichen einen Grossteil der Nutzenden nicht. Viertens Diversität als expliziter Zielwert der Kuratierung anstelle von Engagement-Metriken. Keines dieser Prinzipien ist an das Medium Radio gebunden.</w:t>
      </w:r>
    </w:p>
    <w:p w14:paraId="567F6299" w14:textId="77777777" w:rsidR="00DB2644" w:rsidRDefault="00000000">
      <w:pPr>
        <w:spacing w:after="160" w:line="360" w:lineRule="auto"/>
      </w:pPr>
      <w: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14:paraId="6FF65F18" w14:textId="77777777" w:rsidR="00DB2644" w:rsidRDefault="00000000">
      <w:pPr>
        <w:spacing w:after="160" w:line="360" w:lineRule="auto"/>
      </w:pPr>
      <w:r>
        <w:t>Für die Praxis – insbesondere für öffentlich-rechtliche oder werbefreie Anbieter –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 Personalisierung und Datenschutz schliessen sich nicht aus. Der News-Affinitäts-Befund legt nahe, ein solches Angebot zunächst bei informationsorientierten Zielgruppen zu positionieren.</w:t>
      </w:r>
    </w:p>
    <w:p w14:paraId="59AB21EA" w14:textId="77777777" w:rsidR="00DB2644" w:rsidRDefault="00000000">
      <w:pPr>
        <w:pStyle w:val="berschrift2"/>
      </w:pPr>
      <w:bookmarkStart w:id="113" w:name="_Toc232369229"/>
      <w:r>
        <w:t>10.6  Limitationen</w:t>
      </w:r>
      <w:bookmarkEnd w:id="113"/>
    </w:p>
    <w:p w14:paraId="1540F423" w14:textId="77777777" w:rsidR="00DB2644" w:rsidRDefault="00000000">
      <w:pPr>
        <w:spacing w:after="160" w:line="360" w:lineRule="auto"/>
      </w:pPr>
      <w:r>
        <w:t xml:space="preserve">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Einmal-Nutzungsformat: Aussagen über Gewohnheits- oder Langzeiteffekte sind nicht </w:t>
      </w:r>
      <w:r>
        <w:lastRenderedPageBreak/>
        <w:t>möglich, und alle Wirkungsbefunde stehen unter dem Vorbehalt des Erstkontakt- und Neuheitseffekts. Es fehlt zudem ein Kontrollvergleich mit einem engagement-optimierten Referenzsystem – die Teilfrage T2 misst die erlebte Bedürfnisgerechtigkeit der diversifizierten Auswahl, nicht ihre relative Überlegenheit gegenüber einer anderen Logik.</w:t>
      </w:r>
    </w:p>
    <w:p w14:paraId="77E2AC4B" w14:textId="77777777" w:rsidR="00DB2644" w:rsidRDefault="00000000">
      <w:pPr>
        <w:spacing w:after="160" w:line="360" w:lineRule="auto"/>
      </w:pPr>
      <w: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die Aussagen zur technischen Machbarkeit stützen sich auf die Nutzersicht und die dokumentierten Limitationen der Umsetzung (Abschnitt 7.6).</w:t>
      </w:r>
    </w:p>
    <w:p w14:paraId="4DF8A152" w14:textId="77777777" w:rsidR="00DB2644" w:rsidRDefault="00000000">
      <w:pPr>
        <w:pStyle w:val="berschrift2"/>
      </w:pPr>
      <w:bookmarkStart w:id="114" w:name="_Toc232369230"/>
      <w:r>
        <w:t>10.7  Übertragbarkeit auf andere Medienkontexte</w:t>
      </w:r>
      <w:bookmarkEnd w:id="114"/>
    </w:p>
    <w:p w14:paraId="5651AC2A" w14:textId="77777777" w:rsidR="00DB2644" w:rsidRDefault="00000000">
      <w:pPr>
        <w:spacing w:after="160" w:line="360" w:lineRule="auto"/>
      </w:pPr>
      <w:r>
        <w:t>Die vier in Abschnitt 10.5 formulierten Prinzipien sind generisch und lassen sich auf Streaming-Dienste, Podcast-Empfehlungen und News-Aggregatoren übertragen. Der Kontrastbefund aus Abschnitt 10.4 legt nahe, dass die Wirkung dort am grössten ist, wo endlose Ströme und implizite Personalisierung heute am stärksten dominieren – also gerade in den Kontexten, in denen sich Nutzende am ehesten «festgehalten» fühlen. Ein News-Aggregator mit definierter «Ausgabe» statt endlosem Feed oder ein Streaming-Dienst mit bewusst gesetztem Sessionende würden dieselben Mechanismen in anderer Modalität operationalisieren.</w:t>
      </w:r>
    </w:p>
    <w:p w14:paraId="1646BE3F" w14:textId="77777777" w:rsidR="00DB2644" w:rsidRDefault="00000000">
      <w:pPr>
        <w:spacing w:after="160" w:line="360" w:lineRule="auto"/>
      </w:pPr>
      <w:r>
        <w:t xml:space="preserve">Format-spezifisch bleiben dagegen drei Eigenschaften. Die auditive Lean-back-Modalität – das passive, rein hörende Konsumieren im Gegensatz zur aktiv steuernden «Lean-forward»-Nutzung – begünstigt definierte Sessions, weil die Sendung als kulturell vertraute Einheit des linearen Radios bereits eine natürliche Klammer mitbringt; visuelle Feeds müssten Session-Grenzen erst neu konstruieren und durchsetzen. Die Moderation wirkt als Vermittlungsinstanz, die Transparenz beiläufig </w:t>
      </w:r>
      <w:r>
        <w:lastRenderedPageBreak/>
        <w:t>einsprechen kann – ein Kanal, der textbasierten Angeboten fehlt. Und die eingebettete Musikauswahl ist eine hedonische 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r>
        <w:br w:type="page"/>
      </w:r>
    </w:p>
    <w:p w14:paraId="32FD3B72" w14:textId="77777777" w:rsidR="00DB2644" w:rsidRDefault="00000000">
      <w:pPr>
        <w:pStyle w:val="berschrift1"/>
      </w:pPr>
      <w:bookmarkStart w:id="115" w:name="_Toc232369231"/>
      <w:r>
        <w:lastRenderedPageBreak/>
        <w:t>11  Fazit</w:t>
      </w:r>
      <w:bookmarkEnd w:id="115"/>
    </w:p>
    <w:p w14:paraId="37DE65F9" w14:textId="77777777" w:rsidR="00DB2644" w:rsidRDefault="00000000">
      <w:pPr>
        <w:spacing w:after="160" w:line="360" w:lineRule="auto"/>
      </w:pPr>
      <w:r>
        <w:t>Dieses Kapitel schliesst die Arbeit ab. Es fasst Vorgehen und Ergebnisse zusammen, benennt den Beitrag der Arbeit und zeigt auf, welcher Forschungs- und Entwicklungsbedarf sich aus den Befunden ergibt.</w:t>
      </w:r>
    </w:p>
    <w:p w14:paraId="69FAC7F6" w14:textId="77777777" w:rsidR="00DB2644" w:rsidRDefault="00000000">
      <w:pPr>
        <w:pStyle w:val="berschrift2"/>
      </w:pPr>
      <w:bookmarkStart w:id="116" w:name="_Toc232369232"/>
      <w:r>
        <w:t>11.1  Zusammenfassung</w:t>
      </w:r>
      <w:bookmarkEnd w:id="116"/>
    </w:p>
    <w:p w14:paraId="54D625A5" w14:textId="77777777" w:rsidR="00DB2644" w:rsidRDefault="00000000">
      <w:pPr>
        <w:spacing w:after="160" w:line="360" w:lineRule="auto"/>
      </w:pPr>
      <w: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14:paraId="366F1FC1" w14:textId="77777777" w:rsidR="00DB2644" w:rsidRDefault="00000000">
      <w:pPr>
        <w:spacing w:after="160" w:line="360" w:lineRule="auto"/>
      </w:pPr>
      <w: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14:paraId="60220FC5" w14:textId="77777777" w:rsidR="00DB2644" w:rsidRDefault="00000000">
      <w:pPr>
        <w:spacing w:after="160" w:line="360" w:lineRule="auto"/>
      </w:pPr>
      <w:r>
        <w:t xml:space="preserve">Die Ergebnisse erlauben eine vorsichtig positive Antwort auf die Forschungsfrage. Die Machbarkeit ist aus Nutzersicht weitgehend belegt, die Bedienbarkeit übertrifft mit einem adaptierten Index von 82.5 das Erfolgskriterium deutlich, und alle vier Teilfragen liegen über der Skalenmitte; am stärksten wirkt mit dem Autonomie- und Kompetenzerleben genau der Mechanismus, der den Kern der Forschungsfrage bildet. </w:t>
      </w:r>
      <w:r>
        <w:lastRenderedPageBreak/>
        <w:t>Wenige, verständliche Stellschrauben genügen demnach in Kombination mit einer definierten Session und offengelegter Personalisierungslogik, damit ein vollautomatisiertes Medienangebot als bedürfnisgerecht und autonomieförderlich erlebt wird. Verhalten bleibt der unmittelbar berichtete Wohlbefindens-Gewinn in der Erstkontakt-Situation; ob er sich mit der Gewöhnung einstellt, kann die einmalige Nutzung nicht zeigen. Bemerkenswert ist der Kontrastbefund, dass Teilnehmende, die sich von algorithmischen Plattformen festgehalten fühlen, ihr Wohlbefinden bei Attune deutlich höher bewerten: Das wellbeing-orientierte Gegenmodell wirkt gerade dort am stärksten, wo der Leidensdruck am grössten ist.</w:t>
      </w:r>
    </w:p>
    <w:p w14:paraId="15C3DE8C" w14:textId="77777777" w:rsidR="00DB2644" w:rsidRDefault="00000000">
      <w:pPr>
        <w:pStyle w:val="berschrift2"/>
      </w:pPr>
      <w:bookmarkStart w:id="117" w:name="_Toc232369233"/>
      <w:r>
        <w:t>11.2  Beitrag der Arbeit</w:t>
      </w:r>
      <w:bookmarkEnd w:id="117"/>
    </w:p>
    <w:p w14:paraId="163D5C81" w14:textId="77777777" w:rsidR="00DB2644" w:rsidRDefault="00000000">
      <w:pPr>
        <w:spacing w:after="160" w:line="360" w:lineRule="auto"/>
      </w:pPr>
      <w:r>
        <w:t>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Empirisch liefert die Pilotbefragung erste deskriptive Evidenz für die Annahme, dass die problematischen Effekte heutiger Plattformen nicht in der Technologie, sondern in deren Zielsetzung begründet liegen; die vollständige Auswertung ist als reproduzierbares Notebook offengelegt. Insgesamt sind die drei Zyklen des Design-Science-Rahmens geschlossen: Die Anforderungen aus dem Anwendungsfeld wurden in ein Artefakt überführt, das Artefakt wurde im Feld evaluiert, und die Erkenntnisse fliessen in Form übertragbarer Prinzipien in die Wissensbasis zurück. Das zentrale, übertragbare Resultat lautet: Bedürfnisgerechte Personalisierung setzt keine Verhaltensüberwachung voraus – sie lässt sich vollständig aus expliziten, jederzeit einsehbaren Präferenzangaben erzeugen und bleibt damit mit Datensparsamkeit und algorithmischer Souveränität vereinbar.</w:t>
      </w:r>
    </w:p>
    <w:p w14:paraId="4B128AD1" w14:textId="77777777" w:rsidR="00DB2644" w:rsidRDefault="00000000">
      <w:pPr>
        <w:pStyle w:val="berschrift2"/>
      </w:pPr>
      <w:bookmarkStart w:id="118" w:name="_Toc232369234"/>
      <w:r>
        <w:t>11.3  Ausblick</w:t>
      </w:r>
      <w:bookmarkEnd w:id="118"/>
    </w:p>
    <w:p w14:paraId="2164587B" w14:textId="77777777" w:rsidR="00DB2644" w:rsidRDefault="00000000">
      <w:pPr>
        <w:spacing w:after="160" w:line="360" w:lineRule="auto"/>
      </w:pPr>
      <w:r>
        <w:t xml:space="preserve">Für die Forschung ergibt sich der nächste Schritt unmittelbar aus der zentralen Limitation: Ein Längsschnittformat mit wiederholter Nutzung müsste klären, ob die verhaltenen Wirkungsbefunde des Erstkontakts in Gewohnheitseffekte übergehen. </w:t>
      </w:r>
      <w:r>
        <w:lastRenderedPageBreak/>
        <w:t>Ergänzend wären ein Kontrollvergleich mit einem engagement-optimierten Referenzsystem, eine heterogenere Stichprobe sowie eine datensparsame Erhebung tatsächlichen Nutzungsverhaltens wünschenswert, um die Selbstauskunft zu triangulieren und die hypothesengenerierenden Befunde zu prüfen.</w:t>
      </w:r>
    </w:p>
    <w:p w14:paraId="21A33762" w14:textId="77777777" w:rsidR="00DB2644" w:rsidRDefault="00000000">
      <w:pPr>
        <w:spacing w:after="160" w:line="360" w:lineRule="auto"/>
      </w:pPr>
      <w: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14:paraId="0D907622" w14:textId="77777777" w:rsidR="00DB2644" w:rsidRDefault="00000000">
      <w:pPr>
        <w:spacing w:after="160" w:line="360" w:lineRule="auto"/>
      </w:pPr>
      <w: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r>
        <w:br w:type="page"/>
      </w:r>
    </w:p>
    <w:p w14:paraId="7A10AD6C" w14:textId="77777777" w:rsidR="00DB2644" w:rsidRDefault="00000000">
      <w:pPr>
        <w:pStyle w:val="berschrift1"/>
        <w:rPr>
          <w:lang w:val="en-US"/>
        </w:rPr>
      </w:pPr>
      <w:bookmarkStart w:id="119" w:name="_Toc232369235"/>
      <w:r>
        <w:rPr>
          <w:lang w:val="en-US"/>
        </w:rPr>
        <w:lastRenderedPageBreak/>
        <w:t>Literaturverzeichnis</w:t>
      </w:r>
      <w:bookmarkEnd w:id="119"/>
    </w:p>
    <w:p w14:paraId="6CD9F57A" w14:textId="77777777" w:rsidR="00DB2644" w:rsidRDefault="00000000">
      <w:pPr>
        <w:spacing w:after="120" w:line="360" w:lineRule="auto"/>
        <w:ind w:left="720" w:hanging="720"/>
        <w:rPr>
          <w:lang w:val="en-US"/>
        </w:rPr>
      </w:pPr>
      <w:r>
        <w:rPr>
          <w:lang w:val="en-US"/>
        </w:rPr>
        <w:t xml:space="preserve">Bakshy, E., Messing, S., &amp; Adamic, L. A. (2015). Exposure to ideologically diverse news and opinion on Facebook. </w:t>
      </w:r>
      <w:r>
        <w:rPr>
          <w:i/>
          <w:iCs/>
          <w:lang w:val="en-US"/>
        </w:rPr>
        <w:t>Science, 348</w:t>
      </w:r>
      <w:r>
        <w:rPr>
          <w:lang w:val="en-US"/>
        </w:rPr>
        <w:t>(6239), 1130–1132. https://doi.org/10.1126/science.aaa1160</w:t>
      </w:r>
    </w:p>
    <w:p w14:paraId="00AB433C" w14:textId="77777777" w:rsidR="00DB2644" w:rsidRDefault="00000000">
      <w:pPr>
        <w:spacing w:after="120" w:line="360" w:lineRule="auto"/>
        <w:ind w:left="720" w:hanging="720"/>
        <w:rPr>
          <w:lang w:val="en-US"/>
        </w:rPr>
      </w:pPr>
      <w:r>
        <w:rPr>
          <w:lang w:val="en-US"/>
        </w:rPr>
        <w:t xml:space="preserve">Bangor, A., Kortum, P. T., &amp; Miller, J. T. (2008). An empirical evaluation of the System Usability Scale. </w:t>
      </w:r>
      <w:r>
        <w:rPr>
          <w:i/>
          <w:iCs/>
          <w:lang w:val="en-US"/>
        </w:rPr>
        <w:t>International Journal of Human-Computer Interaction, 24</w:t>
      </w:r>
      <w:r>
        <w:rPr>
          <w:lang w:val="en-US"/>
        </w:rPr>
        <w:t>(6), 574–594. https://doi.org/10.1080/10447310802205776</w:t>
      </w:r>
    </w:p>
    <w:p w14:paraId="453EF64A" w14:textId="77777777" w:rsidR="00DB2644" w:rsidRDefault="00000000">
      <w:pPr>
        <w:spacing w:after="120" w:line="360" w:lineRule="auto"/>
        <w:ind w:left="720" w:hanging="720"/>
        <w:rPr>
          <w:lang w:val="en-US"/>
        </w:rPr>
      </w:pPr>
      <w:r>
        <w:rPr>
          <w:lang w:val="en-US"/>
        </w:rPr>
        <w:t xml:space="preserve">Berger, J., &amp; Milkman, K. L. (2012). What makes online content viral? </w:t>
      </w:r>
      <w:r>
        <w:rPr>
          <w:i/>
          <w:iCs/>
          <w:lang w:val="en-US"/>
        </w:rPr>
        <w:t>Journal of Marketing Research, 49</w:t>
      </w:r>
      <w:r>
        <w:rPr>
          <w:lang w:val="en-US"/>
        </w:rPr>
        <w:t>(2), 192–205. https://doi.org/10.1509/jmr.10.0353</w:t>
      </w:r>
    </w:p>
    <w:p w14:paraId="1B7B5625" w14:textId="77777777" w:rsidR="00DB2644" w:rsidRDefault="00000000">
      <w:pPr>
        <w:spacing w:after="120" w:line="360" w:lineRule="auto"/>
        <w:ind w:left="720" w:hanging="720"/>
        <w:rPr>
          <w:lang w:val="en-US"/>
        </w:rPr>
      </w:pPr>
      <w:r>
        <w:rPr>
          <w:lang w:val="en-US"/>
        </w:rPr>
        <w:t xml:space="preserve">Brooke, J. (1996). SUS: A «quick and dirty» usability scale. In P. W. Jordan, B. Thomas, I. L. McClelland &amp; B. Weerdmeester (Hrsg.), </w:t>
      </w:r>
      <w:r>
        <w:rPr>
          <w:i/>
          <w:iCs/>
          <w:lang w:val="en-US"/>
        </w:rPr>
        <w:t>Usability evaluation in industry</w:t>
      </w:r>
      <w:r>
        <w:rPr>
          <w:lang w:val="en-US"/>
        </w:rPr>
        <w:t xml:space="preserve"> (S. 189–194). Taylor &amp; Francis.</w:t>
      </w:r>
    </w:p>
    <w:p w14:paraId="65A47F8A" w14:textId="77777777" w:rsidR="00DB2644" w:rsidRDefault="00000000">
      <w:pPr>
        <w:spacing w:after="120" w:line="360" w:lineRule="auto"/>
        <w:ind w:left="720" w:hanging="720"/>
        <w:rPr>
          <w:lang w:val="en-US"/>
        </w:rPr>
      </w:pPr>
      <w:r>
        <w:rPr>
          <w:lang w:val="en-US"/>
        </w:rPr>
        <w:t xml:space="preserve">Burr, C., Taddeo, M., &amp; Floridi, L. (2020). The ethics of digital well-being: A thematic review. </w:t>
      </w:r>
      <w:r>
        <w:rPr>
          <w:i/>
          <w:iCs/>
          <w:lang w:val="en-US"/>
        </w:rPr>
        <w:t>Science and Engineering Ethics, 26</w:t>
      </w:r>
      <w:r>
        <w:rPr>
          <w:lang w:val="en-US"/>
        </w:rPr>
        <w:t>(4), 2313–2343. https://doi.org/10.1007/s11948-020-00175-8</w:t>
      </w:r>
    </w:p>
    <w:p w14:paraId="72BDB084" w14:textId="77777777" w:rsidR="00DB2644" w:rsidRDefault="00000000">
      <w:pPr>
        <w:spacing w:after="120" w:line="360" w:lineRule="auto"/>
        <w:ind w:left="720" w:hanging="720"/>
        <w:rPr>
          <w:lang w:val="en-US"/>
        </w:rPr>
      </w:pPr>
      <w:r>
        <w:rPr>
          <w:lang w:val="en-US"/>
        </w:rPr>
        <w:t xml:space="preserve">Calvo, R. A., &amp; Peters, D. (2014). </w:t>
      </w:r>
      <w:r>
        <w:rPr>
          <w:i/>
          <w:iCs/>
          <w:lang w:val="en-US"/>
        </w:rPr>
        <w:t>Positive computing: Technology for wellbeing and human potential</w:t>
      </w:r>
      <w:r>
        <w:rPr>
          <w:lang w:val="en-US"/>
        </w:rPr>
        <w:t>. MIT Press.</w:t>
      </w:r>
    </w:p>
    <w:p w14:paraId="72299A8E" w14:textId="77777777" w:rsidR="00DB2644" w:rsidRDefault="00000000">
      <w:pPr>
        <w:spacing w:after="120" w:line="360" w:lineRule="auto"/>
        <w:ind w:left="720" w:hanging="720"/>
        <w:rPr>
          <w:lang w:val="en-US"/>
        </w:rPr>
      </w:pPr>
      <w:r>
        <w:rPr>
          <w:lang w:val="en-US"/>
        </w:rPr>
        <w:t xml:space="preserve">Caraban, A., Karapanos, E., Gonçalves, D., &amp; Campos, P. (2019). 23 ways to nudge: A review of technology-mediated nudging in human-computer interaction. In </w:t>
      </w:r>
      <w:r>
        <w:rPr>
          <w:i/>
          <w:iCs/>
          <w:lang w:val="en-US"/>
        </w:rPr>
        <w:t>Proceedings of the 2019 CHI Conference on Human Factors in Computing Systems</w:t>
      </w:r>
      <w:r>
        <w:rPr>
          <w:lang w:val="en-US"/>
        </w:rPr>
        <w:t xml:space="preserve"> (S. 1–15). ACM. https://doi.org/10.1145/3290605.3300733</w:t>
      </w:r>
    </w:p>
    <w:p w14:paraId="411B3B49" w14:textId="77777777" w:rsidR="00DB2644" w:rsidRDefault="00000000">
      <w:pPr>
        <w:spacing w:after="120" w:line="360" w:lineRule="auto"/>
        <w:ind w:left="720" w:hanging="720"/>
        <w:rPr>
          <w:lang w:val="en-US"/>
        </w:rPr>
      </w:pPr>
      <w:r>
        <w:rPr>
          <w:lang w:val="en-US"/>
        </w:rPr>
        <w:t xml:space="preserve">Davis, F. D. (1989). Perceived usefulness, perceived ease of use, and user acceptance of information technology. </w:t>
      </w:r>
      <w:r>
        <w:rPr>
          <w:i/>
          <w:iCs/>
          <w:lang w:val="en-US"/>
        </w:rPr>
        <w:t>MIS Quarterly, 13</w:t>
      </w:r>
      <w:r>
        <w:rPr>
          <w:lang w:val="en-US"/>
        </w:rPr>
        <w:t>(3), 319–340. https://doi.org/10.2307/249008</w:t>
      </w:r>
    </w:p>
    <w:p w14:paraId="4CBE498B" w14:textId="77777777" w:rsidR="00DB2644" w:rsidRDefault="00000000">
      <w:pPr>
        <w:spacing w:after="120" w:line="360" w:lineRule="auto"/>
        <w:ind w:left="720" w:hanging="720"/>
      </w:pPr>
      <w:r>
        <w:rPr>
          <w:lang w:val="en-US"/>
        </w:rPr>
        <w:t xml:space="preserve">Fogg, B. J. (2003). </w:t>
      </w:r>
      <w:r>
        <w:rPr>
          <w:i/>
          <w:iCs/>
          <w:lang w:val="en-US"/>
        </w:rPr>
        <w:t>Persuasive technology: Using computers to change what we think and do</w:t>
      </w:r>
      <w:r>
        <w:rPr>
          <w:lang w:val="en-US"/>
        </w:rPr>
        <w:t xml:space="preserve">. </w:t>
      </w:r>
      <w:r>
        <w:t>Morgan Kaufmann. https://doi.org/10.1016/B978-1-55860-643-2.X5000-8</w:t>
      </w:r>
    </w:p>
    <w:p w14:paraId="3B183429" w14:textId="77777777" w:rsidR="00DB2644" w:rsidRDefault="00000000">
      <w:pPr>
        <w:spacing w:after="120" w:line="360" w:lineRule="auto"/>
        <w:ind w:left="720" w:hanging="720"/>
        <w:rPr>
          <w:lang w:val="en-US"/>
        </w:rPr>
      </w:pPr>
      <w:r>
        <w:t xml:space="preserve">Geschke, D., Lorenz, J., &amp; Holtz, P. (2019). </w:t>
      </w:r>
      <w:r>
        <w:rPr>
          <w:lang w:val="en-US"/>
        </w:rPr>
        <w:t xml:space="preserve">The triple-filter bubble: Using agent-based modelling to test a meta-theoretical framework for the emergence of filter </w:t>
      </w:r>
      <w:r>
        <w:rPr>
          <w:lang w:val="en-US"/>
        </w:rPr>
        <w:lastRenderedPageBreak/>
        <w:t xml:space="preserve">bubbles and echo chambers. </w:t>
      </w:r>
      <w:r>
        <w:rPr>
          <w:i/>
          <w:iCs/>
          <w:lang w:val="en-US"/>
        </w:rPr>
        <w:t>British Journal of Social Psychology, 58</w:t>
      </w:r>
      <w:r>
        <w:rPr>
          <w:lang w:val="en-US"/>
        </w:rPr>
        <w:t>(1), 129–149. https://doi.org/10.1111/bjso.12286</w:t>
      </w:r>
    </w:p>
    <w:p w14:paraId="2A95DA7E" w14:textId="77777777" w:rsidR="00DB2644" w:rsidRDefault="00000000">
      <w:pPr>
        <w:spacing w:after="120" w:line="360" w:lineRule="auto"/>
        <w:ind w:left="720" w:hanging="720"/>
        <w:rPr>
          <w:lang w:val="en-US"/>
        </w:rPr>
      </w:pPr>
      <w:r>
        <w:rPr>
          <w:lang w:val="en-US"/>
        </w:rPr>
        <w:t xml:space="preserve">Gray, C. M., Kou, Y., Battles, B., Hoggatt, J., &amp; Toombs, A. L. (2018). The dark (patterns) side of UX design. In </w:t>
      </w:r>
      <w:r>
        <w:rPr>
          <w:i/>
          <w:iCs/>
          <w:lang w:val="en-US"/>
        </w:rPr>
        <w:t>Proceedings of the 2018 CHI Conference on Human Factors in Computing Systems</w:t>
      </w:r>
      <w:r>
        <w:rPr>
          <w:lang w:val="en-US"/>
        </w:rPr>
        <w:t xml:space="preserve"> (S. 1–14). ACM. https://doi.org/10.1145/3173574.3174108</w:t>
      </w:r>
    </w:p>
    <w:p w14:paraId="51EBE632" w14:textId="77777777" w:rsidR="00DB2644" w:rsidRDefault="00000000">
      <w:pPr>
        <w:spacing w:after="120" w:line="360" w:lineRule="auto"/>
        <w:ind w:left="720" w:hanging="720"/>
        <w:rPr>
          <w:lang w:val="en-US"/>
        </w:rPr>
      </w:pPr>
      <w:r>
        <w:rPr>
          <w:lang w:val="en-US"/>
        </w:rPr>
        <w:t xml:space="preserve">Gruber, T. R. (1995). Toward principles for the design of ontologies used for knowledge sharing. </w:t>
      </w:r>
      <w:r>
        <w:rPr>
          <w:i/>
          <w:iCs/>
          <w:lang w:val="en-US"/>
        </w:rPr>
        <w:t>International Journal of Human-Computer Studies, 43</w:t>
      </w:r>
      <w:r>
        <w:rPr>
          <w:lang w:val="en-US"/>
        </w:rPr>
        <w:t>(5–6), 907–928. https://doi.org/10.1006/ijhc.1995.1081</w:t>
      </w:r>
    </w:p>
    <w:p w14:paraId="61EADE82" w14:textId="77777777" w:rsidR="00DB2644" w:rsidRDefault="00000000">
      <w:pPr>
        <w:spacing w:after="120" w:line="360" w:lineRule="auto"/>
        <w:ind w:left="720" w:hanging="720"/>
        <w:rPr>
          <w:lang w:val="en-US"/>
        </w:rPr>
      </w:pPr>
      <w:r>
        <w:rPr>
          <w:lang w:val="en-US"/>
        </w:rPr>
        <w:t xml:space="preserve">Helberger, N. (2019). On the democratic role of news recommenders. </w:t>
      </w:r>
      <w:r>
        <w:rPr>
          <w:i/>
          <w:iCs/>
          <w:lang w:val="en-US"/>
        </w:rPr>
        <w:t>Digital Journalism, 7</w:t>
      </w:r>
      <w:r>
        <w:rPr>
          <w:lang w:val="en-US"/>
        </w:rPr>
        <w:t>(8), 993–1012. https://doi.org/10.1080/21670811.2019.1623700</w:t>
      </w:r>
    </w:p>
    <w:p w14:paraId="0A6712F9" w14:textId="77777777" w:rsidR="00DB2644" w:rsidRDefault="00000000">
      <w:pPr>
        <w:spacing w:after="120" w:line="360" w:lineRule="auto"/>
        <w:ind w:left="720" w:hanging="720"/>
        <w:rPr>
          <w:lang w:val="en-US"/>
        </w:rPr>
      </w:pPr>
      <w:r>
        <w:rPr>
          <w:lang w:val="en-US"/>
        </w:rPr>
        <w:t xml:space="preserve">Hendry, D. G., Friedman, B., &amp; Ballard, S. (2021). Value sensitive design as a formative framework. </w:t>
      </w:r>
      <w:r>
        <w:rPr>
          <w:i/>
          <w:iCs/>
          <w:lang w:val="en-US"/>
        </w:rPr>
        <w:t>Ethics and Information Technology, 23</w:t>
      </w:r>
      <w:r>
        <w:rPr>
          <w:lang w:val="en-US"/>
        </w:rPr>
        <w:t>(1), 39–44. https://doi.org/10.1007/s10676-021-09579-x</w:t>
      </w:r>
    </w:p>
    <w:p w14:paraId="2F4F8398" w14:textId="77777777" w:rsidR="00DB2644" w:rsidRDefault="00000000">
      <w:pPr>
        <w:spacing w:after="120" w:line="360" w:lineRule="auto"/>
        <w:ind w:left="720" w:hanging="720"/>
        <w:rPr>
          <w:lang w:val="en-US"/>
        </w:rPr>
      </w:pPr>
      <w:r>
        <w:rPr>
          <w:lang w:val="en-US"/>
        </w:rPr>
        <w:t xml:space="preserve">Hevner, A. R. (2007). A three cycle view of design science research. </w:t>
      </w:r>
      <w:r>
        <w:rPr>
          <w:i/>
          <w:iCs/>
          <w:lang w:val="en-US"/>
        </w:rPr>
        <w:t>Scandinavian Journal of Information Systems, 19</w:t>
      </w:r>
      <w:r>
        <w:rPr>
          <w:lang w:val="en-US"/>
        </w:rPr>
        <w:t>(2), 87–92.</w:t>
      </w:r>
    </w:p>
    <w:p w14:paraId="18782D59" w14:textId="77777777" w:rsidR="00DB2644" w:rsidRDefault="00000000">
      <w:pPr>
        <w:spacing w:after="120" w:line="360" w:lineRule="auto"/>
        <w:ind w:left="720" w:hanging="720"/>
        <w:rPr>
          <w:lang w:val="en-US"/>
        </w:rPr>
      </w:pPr>
      <w:r>
        <w:rPr>
          <w:lang w:val="en-US"/>
        </w:rPr>
        <w:t xml:space="preserve">Hevner, A. R., March, S. T., Park, J., &amp; Ram, S. (2004). Design science in information systems research. </w:t>
      </w:r>
      <w:r>
        <w:rPr>
          <w:i/>
          <w:iCs/>
          <w:lang w:val="en-US"/>
        </w:rPr>
        <w:t>MIS Quarterly, 28</w:t>
      </w:r>
      <w:r>
        <w:rPr>
          <w:lang w:val="en-US"/>
        </w:rPr>
        <w:t>(1), 75–105. https://doi.org/10.2307/25148625</w:t>
      </w:r>
    </w:p>
    <w:p w14:paraId="55705B9D" w14:textId="77777777" w:rsidR="00DB2644" w:rsidRDefault="00000000">
      <w:pPr>
        <w:spacing w:after="120" w:line="360" w:lineRule="auto"/>
        <w:ind w:left="720" w:hanging="720"/>
        <w:rPr>
          <w:lang w:val="en-US"/>
        </w:rPr>
      </w:pPr>
      <w:r>
        <w:rPr>
          <w:lang w:val="en-US"/>
        </w:rPr>
        <w:t xml:space="preserve">Katz, E., Blumler, J. G., &amp; Gurevitch, M. (1973). Uses and gratifications research. </w:t>
      </w:r>
      <w:r>
        <w:rPr>
          <w:i/>
          <w:iCs/>
          <w:lang w:val="en-US"/>
        </w:rPr>
        <w:t>Public Opinion Quarterly, 37</w:t>
      </w:r>
      <w:r>
        <w:rPr>
          <w:lang w:val="en-US"/>
        </w:rPr>
        <w:t>(4), 509–523. https://doi.org/10.1086/268109</w:t>
      </w:r>
    </w:p>
    <w:p w14:paraId="52777D49" w14:textId="77777777" w:rsidR="00DB2644" w:rsidRDefault="00000000">
      <w:pPr>
        <w:spacing w:after="120" w:line="360" w:lineRule="auto"/>
        <w:ind w:left="720" w:hanging="720"/>
        <w:rPr>
          <w:lang w:val="en-US"/>
        </w:rPr>
      </w:pPr>
      <w:r>
        <w:rPr>
          <w:lang w:val="en-US"/>
        </w:rPr>
        <w:t xml:space="preserve">Kunaver, M., &amp; Požrl, T. (2017). Diversity in recommender systems – A survey. </w:t>
      </w:r>
      <w:r>
        <w:rPr>
          <w:i/>
          <w:iCs/>
          <w:lang w:val="en-US"/>
        </w:rPr>
        <w:t>Knowledge-Based Systems, 123</w:t>
      </w:r>
      <w:r>
        <w:rPr>
          <w:lang w:val="en-US"/>
        </w:rPr>
        <w:t>, 154–162. https://doi.org/10.1016/j.knosys.2017.02.009</w:t>
      </w:r>
    </w:p>
    <w:p w14:paraId="4D0E3EE6" w14:textId="77777777" w:rsidR="00DB2644" w:rsidRDefault="00000000">
      <w:pPr>
        <w:spacing w:after="120" w:line="360" w:lineRule="auto"/>
        <w:ind w:left="720" w:hanging="720"/>
        <w:rPr>
          <w:lang w:val="en-US"/>
        </w:rPr>
      </w:pPr>
      <w:r>
        <w:rPr>
          <w:lang w:val="en-US"/>
        </w:rPr>
        <w:t xml:space="preserve">Lewis, J. R. (2018). The System Usability Scale: Past, present, and future. </w:t>
      </w:r>
      <w:r>
        <w:rPr>
          <w:i/>
          <w:iCs/>
          <w:lang w:val="en-US"/>
        </w:rPr>
        <w:t>International Journal of Human-Computer Interaction, 34</w:t>
      </w:r>
      <w:r>
        <w:rPr>
          <w:lang w:val="en-US"/>
        </w:rPr>
        <w:t>(7), 577–590. https://doi.org/10.1080/10447318.2018.1455307</w:t>
      </w:r>
    </w:p>
    <w:p w14:paraId="368FCE2E" w14:textId="77777777" w:rsidR="00DB2644" w:rsidRDefault="00000000">
      <w:pPr>
        <w:spacing w:after="120" w:line="360" w:lineRule="auto"/>
        <w:ind w:left="720" w:hanging="720"/>
        <w:rPr>
          <w:lang w:val="en-US"/>
        </w:rPr>
      </w:pPr>
      <w:r>
        <w:rPr>
          <w:lang w:val="en-US"/>
        </w:rPr>
        <w:t xml:space="preserve">Manning, C. D., Raghavan, P., &amp; Schütze, H. (2008). </w:t>
      </w:r>
      <w:r>
        <w:rPr>
          <w:i/>
          <w:iCs/>
          <w:lang w:val="en-US"/>
        </w:rPr>
        <w:t>Introduction to information retrieval</w:t>
      </w:r>
      <w:r>
        <w:rPr>
          <w:lang w:val="en-US"/>
        </w:rPr>
        <w:t>. Cambridge University Press.</w:t>
      </w:r>
    </w:p>
    <w:p w14:paraId="45E57F45" w14:textId="77777777" w:rsidR="00DB2644" w:rsidRDefault="00000000">
      <w:pPr>
        <w:spacing w:after="120" w:line="360" w:lineRule="auto"/>
        <w:ind w:left="720" w:hanging="720"/>
        <w:rPr>
          <w:lang w:val="en-US"/>
        </w:rPr>
      </w:pPr>
      <w:r>
        <w:rPr>
          <w:lang w:val="en-US"/>
        </w:rPr>
        <w:lastRenderedPageBreak/>
        <w:t xml:space="preserve">Mathur, A., Acar, G., Friedman, M. J., Lucherini, E., Mayer, J., Chetty, M., &amp; Narayanan, A. (2019). Dark patterns at scale: Findings from a crawl of 11K shopping websites. </w:t>
      </w:r>
      <w:r>
        <w:rPr>
          <w:i/>
          <w:iCs/>
          <w:lang w:val="en-US"/>
        </w:rPr>
        <w:t>Proceedings of the ACM on Human-Computer Interaction, 3</w:t>
      </w:r>
      <w:r>
        <w:rPr>
          <w:lang w:val="en-US"/>
        </w:rPr>
        <w:t>(CSCW), Artikel 81. https://doi.org/10.1145/3359183</w:t>
      </w:r>
    </w:p>
    <w:p w14:paraId="10505BA0" w14:textId="77777777" w:rsidR="00DB2644" w:rsidRDefault="00000000">
      <w:pPr>
        <w:spacing w:after="120" w:line="360" w:lineRule="auto"/>
        <w:ind w:left="720" w:hanging="720"/>
        <w:rPr>
          <w:lang w:val="en-US"/>
        </w:rPr>
      </w:pPr>
      <w:r>
        <w:rPr>
          <w:lang w:val="en-US"/>
        </w:rPr>
        <w:t xml:space="preserve">Milano, S., Taddeo, M., &amp; Floridi, L. (2020). Recommender systems and their ethical challenges. </w:t>
      </w:r>
      <w:r>
        <w:rPr>
          <w:i/>
          <w:iCs/>
          <w:lang w:val="en-US"/>
        </w:rPr>
        <w:t>AI &amp; Society, 35</w:t>
      </w:r>
      <w:r>
        <w:rPr>
          <w:lang w:val="en-US"/>
        </w:rPr>
        <w:t>, 957–967. https://doi.org/10.1007/s00146-020-00950-y</w:t>
      </w:r>
    </w:p>
    <w:p w14:paraId="75D7CFA1" w14:textId="77777777" w:rsidR="00DB2644" w:rsidRDefault="00000000">
      <w:pPr>
        <w:spacing w:after="120" w:line="360" w:lineRule="auto"/>
        <w:ind w:left="720" w:hanging="720"/>
        <w:rPr>
          <w:lang w:val="en-US"/>
        </w:rPr>
      </w:pPr>
      <w:r>
        <w:rPr>
          <w:lang w:val="en-US"/>
        </w:rPr>
        <w:t xml:space="preserve">Montag, C., &amp; Elhai, J. D. (2023). On social media design, (online-)time well-spent and addictive behaviors in the age of surveillance capitalism. </w:t>
      </w:r>
      <w:r>
        <w:rPr>
          <w:i/>
          <w:iCs/>
          <w:lang w:val="en-US"/>
        </w:rPr>
        <w:t>Current Addiction Reports, 10</w:t>
      </w:r>
      <w:r>
        <w:rPr>
          <w:lang w:val="en-US"/>
        </w:rPr>
        <w:t>, 610–616. https://doi.org/10.1007/s40429-023-00494-3</w:t>
      </w:r>
    </w:p>
    <w:p w14:paraId="734550C4" w14:textId="77777777" w:rsidR="00DB2644" w:rsidRDefault="00000000">
      <w:pPr>
        <w:spacing w:after="120" w:line="360" w:lineRule="auto"/>
        <w:ind w:left="720" w:hanging="720"/>
        <w:rPr>
          <w:lang w:val="en-US"/>
        </w:rPr>
      </w:pPr>
      <w:r>
        <w:rPr>
          <w:lang w:val="en-US"/>
        </w:rPr>
        <w:t xml:space="preserve">Montag, C., Lachmann, B., Herrlich, M., &amp; Zweig, K. (2019). Addictive features of social media/messenger platforms and freemium games against the background of psychological and economic theories. </w:t>
      </w:r>
      <w:r>
        <w:rPr>
          <w:i/>
          <w:iCs/>
          <w:lang w:val="en-US"/>
        </w:rPr>
        <w:t>International Journal of Environmental Research and Public Health, 16</w:t>
      </w:r>
      <w:r>
        <w:rPr>
          <w:lang w:val="en-US"/>
        </w:rPr>
        <w:t>(14), 2612. https://doi.org/10.3390/ijerph16142612</w:t>
      </w:r>
    </w:p>
    <w:p w14:paraId="45386404" w14:textId="77777777" w:rsidR="00DB2644" w:rsidRDefault="00000000">
      <w:pPr>
        <w:spacing w:after="120" w:line="360" w:lineRule="auto"/>
        <w:ind w:left="720" w:hanging="720"/>
        <w:rPr>
          <w:lang w:val="en-US"/>
        </w:rPr>
      </w:pPr>
      <w:r>
        <w:t xml:space="preserve">Nguyen, T. T., Hui, P.-M., Harper, F. M., Terveen, L., &amp; Konstan, J. A. (2014). </w:t>
      </w:r>
      <w:r>
        <w:rPr>
          <w:lang w:val="en-US"/>
        </w:rPr>
        <w:t xml:space="preserve">Exploring the filter bubble: The effect of using recommender systems on content diversity. In </w:t>
      </w:r>
      <w:r>
        <w:rPr>
          <w:i/>
          <w:iCs/>
          <w:lang w:val="en-US"/>
        </w:rPr>
        <w:t>Proceedings of the 23rd International Conference on World Wide Web</w:t>
      </w:r>
      <w:r>
        <w:rPr>
          <w:lang w:val="en-US"/>
        </w:rPr>
        <w:t xml:space="preserve"> (S. 677–686). ACM. https://doi.org/10.1145/2566486.2568012</w:t>
      </w:r>
    </w:p>
    <w:p w14:paraId="1F61CE30" w14:textId="77777777" w:rsidR="00DB2644" w:rsidRDefault="00000000">
      <w:pPr>
        <w:spacing w:after="120" w:line="360" w:lineRule="auto"/>
        <w:ind w:left="720" w:hanging="720"/>
        <w:rPr>
          <w:lang w:val="en-US"/>
        </w:rPr>
      </w:pPr>
      <w:r>
        <w:rPr>
          <w:lang w:val="en-US"/>
        </w:rPr>
        <w:t xml:space="preserve">Orben, A. (2020). Teenagers, screens and social media: A narrative review of reviews and key studies. </w:t>
      </w:r>
      <w:r>
        <w:rPr>
          <w:i/>
          <w:iCs/>
          <w:lang w:val="en-US"/>
        </w:rPr>
        <w:t>Social Psychiatry and Psychiatric Epidemiology, 55</w:t>
      </w:r>
      <w:r>
        <w:rPr>
          <w:lang w:val="en-US"/>
        </w:rPr>
        <w:t>(4), 407–414. https://doi.org/10.1007/s00127-019-01825-4</w:t>
      </w:r>
    </w:p>
    <w:p w14:paraId="062FCE06" w14:textId="77777777" w:rsidR="00DB2644" w:rsidRDefault="00000000">
      <w:pPr>
        <w:spacing w:after="120" w:line="360" w:lineRule="auto"/>
        <w:ind w:left="720" w:hanging="720"/>
        <w:rPr>
          <w:lang w:val="en-US"/>
        </w:rPr>
      </w:pPr>
      <w:r>
        <w:rPr>
          <w:lang w:val="en-US"/>
        </w:rPr>
        <w:t xml:space="preserve">Pariser, E. (2011). </w:t>
      </w:r>
      <w:r>
        <w:rPr>
          <w:i/>
          <w:iCs/>
          <w:lang w:val="en-US"/>
        </w:rPr>
        <w:t>The filter bubble: What the internet is hiding from you</w:t>
      </w:r>
      <w:r>
        <w:rPr>
          <w:lang w:val="en-US"/>
        </w:rPr>
        <w:t>. Penguin Press.</w:t>
      </w:r>
    </w:p>
    <w:p w14:paraId="72FF73B3" w14:textId="77777777" w:rsidR="00DB2644" w:rsidRDefault="00000000">
      <w:pPr>
        <w:spacing w:after="120" w:line="360" w:lineRule="auto"/>
        <w:ind w:left="720" w:hanging="720"/>
        <w:rPr>
          <w:lang w:val="en-US"/>
        </w:rPr>
      </w:pPr>
      <w:r>
        <w:rPr>
          <w:lang w:val="en-US"/>
        </w:rPr>
        <w:t xml:space="preserve">Peffers, K., Tuunanen, T., Rothenberger, M. A., &amp; Chatterjee, S. (2007). A design science research methodology for information systems research. </w:t>
      </w:r>
      <w:r>
        <w:rPr>
          <w:i/>
          <w:iCs/>
          <w:lang w:val="en-US"/>
        </w:rPr>
        <w:t>Journal of Management Information Systems, 24</w:t>
      </w:r>
      <w:r>
        <w:rPr>
          <w:lang w:val="en-US"/>
        </w:rPr>
        <w:t>(3), 45–78. https://doi.org/10.2753/MIS0742-1222240302</w:t>
      </w:r>
    </w:p>
    <w:p w14:paraId="4D068AB8" w14:textId="77777777" w:rsidR="00DB2644" w:rsidRDefault="00000000">
      <w:pPr>
        <w:spacing w:after="120" w:line="360" w:lineRule="auto"/>
        <w:ind w:left="720" w:hanging="720"/>
        <w:rPr>
          <w:lang w:val="en-US"/>
        </w:rPr>
      </w:pPr>
      <w:r>
        <w:rPr>
          <w:lang w:val="en-US"/>
        </w:rPr>
        <w:t xml:space="preserve">Peters, D., Ahmadpour, N., &amp; Calvo, R. A. (2020). Tools for wellbeing-supportive design: Features, characteristics, and prototypes. </w:t>
      </w:r>
      <w:r>
        <w:rPr>
          <w:i/>
          <w:iCs/>
          <w:lang w:val="en-US"/>
        </w:rPr>
        <w:t>Multimodal Technologies and Interaction, 4</w:t>
      </w:r>
      <w:r>
        <w:rPr>
          <w:lang w:val="en-US"/>
        </w:rPr>
        <w:t>(3), 40. https://doi.org/10.3390/mti4030040</w:t>
      </w:r>
    </w:p>
    <w:p w14:paraId="0F0495E1" w14:textId="77777777" w:rsidR="00DB2644" w:rsidRDefault="00000000">
      <w:pPr>
        <w:spacing w:after="120" w:line="360" w:lineRule="auto"/>
        <w:ind w:left="720" w:hanging="720"/>
        <w:rPr>
          <w:lang w:val="en-US"/>
        </w:rPr>
      </w:pPr>
      <w:r>
        <w:rPr>
          <w:lang w:val="en-US"/>
        </w:rPr>
        <w:lastRenderedPageBreak/>
        <w:t xml:space="preserve">Peters, D., Calvo, R. A., &amp; Ryan, R. M. (2018). Designing for motivation, engagement and wellbeing in digital experience. </w:t>
      </w:r>
      <w:r>
        <w:rPr>
          <w:i/>
          <w:iCs/>
          <w:lang w:val="en-US"/>
        </w:rPr>
        <w:t>Frontiers in Psychology, 9</w:t>
      </w:r>
      <w:r>
        <w:rPr>
          <w:lang w:val="en-US"/>
        </w:rPr>
        <w:t>, 797. https://doi.org/10.3389/fpsyg.2018.00797</w:t>
      </w:r>
    </w:p>
    <w:p w14:paraId="3DF694D5" w14:textId="77777777" w:rsidR="00DB2644" w:rsidRDefault="00000000">
      <w:pPr>
        <w:spacing w:after="120" w:line="360" w:lineRule="auto"/>
        <w:ind w:left="720" w:hanging="720"/>
        <w:rPr>
          <w:lang w:val="en-US"/>
        </w:rPr>
      </w:pPr>
      <w:r>
        <w:rPr>
          <w:lang w:val="en-US"/>
        </w:rPr>
        <w:t xml:space="preserve">Reviglio, U., &amp; Agosti, C. (2020). Thinking outside the black-box: The case for «algorithmic sovereignty» in social media. </w:t>
      </w:r>
      <w:r>
        <w:rPr>
          <w:i/>
          <w:iCs/>
          <w:lang w:val="en-US"/>
        </w:rPr>
        <w:t>Social Media + Society, 6</w:t>
      </w:r>
      <w:r>
        <w:rPr>
          <w:lang w:val="en-US"/>
        </w:rPr>
        <w:t>(2), 1–12. https://doi.org/10.1177/2056305120915613</w:t>
      </w:r>
    </w:p>
    <w:p w14:paraId="37B87CC8" w14:textId="77777777" w:rsidR="00DB2644" w:rsidRDefault="00000000">
      <w:pPr>
        <w:spacing w:after="120" w:line="360" w:lineRule="auto"/>
        <w:ind w:left="720" w:hanging="720"/>
      </w:pPr>
      <w:r>
        <w:rPr>
          <w:lang w:val="en-US"/>
        </w:rPr>
        <w:t xml:space="preserve">Ricci, F., Rokach, L., &amp; Shapira, B. (Hrsg.). </w:t>
      </w:r>
      <w:r>
        <w:t xml:space="preserve">(2015). </w:t>
      </w:r>
      <w:r>
        <w:rPr>
          <w:i/>
          <w:iCs/>
        </w:rPr>
        <w:t>Recommender systems handbook</w:t>
      </w:r>
      <w:r>
        <w:t xml:space="preserve"> (2. Auflage). Springer. https://doi.org/10.1007/978-1-4899-7637-6</w:t>
      </w:r>
    </w:p>
    <w:p w14:paraId="3B97D07C" w14:textId="77777777" w:rsidR="00DB2644" w:rsidRDefault="00000000">
      <w:pPr>
        <w:spacing w:after="120" w:line="360" w:lineRule="auto"/>
        <w:ind w:left="720" w:hanging="720"/>
        <w:rPr>
          <w:lang w:val="en-US"/>
        </w:rPr>
      </w:pPr>
      <w:r>
        <w:rPr>
          <w:lang w:val="en-US"/>
        </w:rPr>
        <w:t xml:space="preserve">Ryan, R. M., &amp; Deci, E. L. (2000). Self-determination theory and the facilitation of intrinsic motivation, social development, and well-being. </w:t>
      </w:r>
      <w:r>
        <w:rPr>
          <w:i/>
          <w:iCs/>
          <w:lang w:val="en-US"/>
        </w:rPr>
        <w:t>American Psychologist, 55</w:t>
      </w:r>
      <w:r>
        <w:rPr>
          <w:lang w:val="en-US"/>
        </w:rPr>
        <w:t>(1), 68–78. https://doi.org/10.1037/0003-066X.55.1.68</w:t>
      </w:r>
    </w:p>
    <w:p w14:paraId="4A25F7FE" w14:textId="77777777" w:rsidR="00DB2644" w:rsidRDefault="00000000">
      <w:pPr>
        <w:spacing w:after="120" w:line="360" w:lineRule="auto"/>
        <w:ind w:left="720" w:hanging="720"/>
        <w:rPr>
          <w:lang w:val="en-US"/>
        </w:rPr>
      </w:pPr>
      <w:r>
        <w:rPr>
          <w:lang w:val="en-US"/>
        </w:rPr>
        <w:t xml:space="preserve">Sunstein, C. R. (2017). </w:t>
      </w:r>
      <w:r>
        <w:rPr>
          <w:i/>
          <w:iCs/>
          <w:lang w:val="en-US"/>
        </w:rPr>
        <w:t>#Republic: Divided democracy in the age of social media</w:t>
      </w:r>
      <w:r>
        <w:rPr>
          <w:lang w:val="en-US"/>
        </w:rPr>
        <w:t>. Princeton University Press.</w:t>
      </w:r>
    </w:p>
    <w:p w14:paraId="2DA7A809" w14:textId="77777777" w:rsidR="00DB2644" w:rsidRDefault="00000000">
      <w:pPr>
        <w:spacing w:after="120" w:line="360" w:lineRule="auto"/>
        <w:ind w:left="720" w:hanging="720"/>
        <w:rPr>
          <w:lang w:val="en-US"/>
        </w:rPr>
      </w:pPr>
      <w:r>
        <w:t xml:space="preserve">Vanden Abeele, M. M. P. (2021). </w:t>
      </w:r>
      <w:r>
        <w:rPr>
          <w:lang w:val="en-US"/>
        </w:rPr>
        <w:t xml:space="preserve">Digital wellbeing as a dynamic construct. </w:t>
      </w:r>
      <w:r>
        <w:rPr>
          <w:i/>
          <w:iCs/>
          <w:lang w:val="en-US"/>
        </w:rPr>
        <w:t>Communication Theory, 31</w:t>
      </w:r>
      <w:r>
        <w:rPr>
          <w:lang w:val="en-US"/>
        </w:rPr>
        <w:t>(4), 932–955. https://doi.org/10.1093/ct/qtaa024</w:t>
      </w:r>
    </w:p>
    <w:p w14:paraId="13E6362B" w14:textId="77777777" w:rsidR="00DB2644" w:rsidRDefault="00000000">
      <w:pPr>
        <w:spacing w:after="120" w:line="360" w:lineRule="auto"/>
        <w:ind w:left="720" w:hanging="720"/>
        <w:rPr>
          <w:lang w:val="en-US"/>
        </w:rPr>
      </w:pPr>
      <w:r>
        <w:rPr>
          <w:lang w:val="en-US"/>
        </w:rPr>
        <w:t xml:space="preserve">Venable, J., Pries-Heje, J., &amp; Baskerville, R. (2016). FEDS: A framework for evaluation in design science research. </w:t>
      </w:r>
      <w:r>
        <w:rPr>
          <w:i/>
          <w:iCs/>
          <w:lang w:val="en-US"/>
        </w:rPr>
        <w:t>European Journal of Information Systems, 25</w:t>
      </w:r>
      <w:r>
        <w:rPr>
          <w:lang w:val="en-US"/>
        </w:rPr>
        <w:t>(1), 77–89. https://doi.org/10.1057/ejis.2014.36</w:t>
      </w:r>
    </w:p>
    <w:p w14:paraId="01B8BB62" w14:textId="77777777" w:rsidR="00DB2644" w:rsidRDefault="00000000">
      <w:pPr>
        <w:spacing w:after="120" w:line="360" w:lineRule="auto"/>
        <w:ind w:left="720" w:hanging="720"/>
        <w:rPr>
          <w:lang w:val="en-US"/>
        </w:rPr>
      </w:pPr>
      <w:r>
        <w:rPr>
          <w:lang w:val="en-US"/>
        </w:rPr>
        <w:t xml:space="preserve">Venkatesh, V., Morris, M. G., Davis, G. B., &amp; Davis, F. D. (2003). User acceptance of information technology: Toward a unified view. </w:t>
      </w:r>
      <w:r>
        <w:rPr>
          <w:i/>
          <w:iCs/>
          <w:lang w:val="en-US"/>
        </w:rPr>
        <w:t>MIS Quarterly, 27</w:t>
      </w:r>
      <w:r>
        <w:rPr>
          <w:lang w:val="en-US"/>
        </w:rPr>
        <w:t>(3), 425–478. https://doi.org/10.2307/30036540</w:t>
      </w:r>
    </w:p>
    <w:p w14:paraId="26F95514" w14:textId="77777777" w:rsidR="00DB2644" w:rsidRDefault="00000000">
      <w:pPr>
        <w:spacing w:after="120" w:line="360" w:lineRule="auto"/>
        <w:ind w:left="720" w:hanging="720"/>
        <w:rPr>
          <w:lang w:val="en-US"/>
        </w:rPr>
      </w:pPr>
      <w:r>
        <w:rPr>
          <w:lang w:val="en-US"/>
        </w:rPr>
        <w:t xml:space="preserve">Verduyn, P., Lee, D. S., Park, J., Shablack, H., Orvell, A., Bayer, J., Ybarra, O., Jonides, J., &amp; Kross, E. (2015). Passive Facebook usage undermines affective well-being: Experimental and longitudinal evidence. </w:t>
      </w:r>
      <w:r>
        <w:rPr>
          <w:i/>
          <w:iCs/>
          <w:lang w:val="en-US"/>
        </w:rPr>
        <w:t>Journal of Experimental Psychology: General, 144</w:t>
      </w:r>
      <w:r>
        <w:rPr>
          <w:lang w:val="en-US"/>
        </w:rPr>
        <w:t>(2), 480–488. https://doi.org/10.1037/xge0000057</w:t>
      </w:r>
    </w:p>
    <w:p w14:paraId="464195C4" w14:textId="77777777" w:rsidR="00DB2644" w:rsidRDefault="00000000">
      <w:pPr>
        <w:spacing w:after="120" w:line="360" w:lineRule="auto"/>
        <w:ind w:left="720" w:hanging="720"/>
      </w:pPr>
      <w:r>
        <w:rPr>
          <w:lang w:val="en-US"/>
        </w:rPr>
        <w:t xml:space="preserve">Vosoughi, S., Roy, D., &amp; Aral, S. (2018). The spread of true and false news online. </w:t>
      </w:r>
      <w:r>
        <w:rPr>
          <w:i/>
          <w:iCs/>
        </w:rPr>
        <w:t>Science, 359</w:t>
      </w:r>
      <w:r>
        <w:t>(6380), 1146–1151. https://doi.org/10.1126/science.aap9559</w:t>
      </w:r>
    </w:p>
    <w:p w14:paraId="5D1B6534" w14:textId="77777777" w:rsidR="00DB2644" w:rsidRDefault="00000000">
      <w:pPr>
        <w:spacing w:after="120" w:line="360" w:lineRule="auto"/>
        <w:ind w:left="720" w:hanging="720"/>
        <w:rPr>
          <w:lang w:val="en-US"/>
        </w:rPr>
      </w:pPr>
      <w:r>
        <w:t xml:space="preserve">Weinmann, M., Schneider, C., &amp; vom Brocke, J. (2016). </w:t>
      </w:r>
      <w:r>
        <w:rPr>
          <w:lang w:val="en-US"/>
        </w:rPr>
        <w:t xml:space="preserve">Digital nudging. </w:t>
      </w:r>
      <w:r>
        <w:rPr>
          <w:i/>
          <w:iCs/>
          <w:lang w:val="en-US"/>
        </w:rPr>
        <w:t>Business &amp; Information Systems Engineering, 58</w:t>
      </w:r>
      <w:r>
        <w:rPr>
          <w:lang w:val="en-US"/>
        </w:rPr>
        <w:t>(6), 433–436. https://doi.org/10.1007/s12599-016-0453-1</w:t>
      </w:r>
    </w:p>
    <w:p w14:paraId="7F067665" w14:textId="77777777" w:rsidR="00DB2644" w:rsidRDefault="00000000">
      <w:pPr>
        <w:spacing w:after="120" w:line="360" w:lineRule="auto"/>
        <w:ind w:left="720" w:hanging="720"/>
      </w:pPr>
      <w:r>
        <w:rPr>
          <w:lang w:val="en-US"/>
        </w:rPr>
        <w:lastRenderedPageBreak/>
        <w:t xml:space="preserve">Zuboff, S. (2019). </w:t>
      </w:r>
      <w:r>
        <w:rPr>
          <w:i/>
          <w:iCs/>
          <w:lang w:val="en-US"/>
        </w:rPr>
        <w:t>The age of surveillance capitalism: The fight for a human future at the new frontier of power</w:t>
      </w:r>
      <w:r>
        <w:rPr>
          <w:lang w:val="en-US"/>
        </w:rPr>
        <w:t xml:space="preserve">. </w:t>
      </w:r>
      <w:r>
        <w:t>PublicAffairs.</w:t>
      </w:r>
      <w:r>
        <w:br w:type="page"/>
      </w:r>
    </w:p>
    <w:p w14:paraId="35F90038" w14:textId="77777777" w:rsidR="00DB2644" w:rsidRDefault="00000000">
      <w:pPr>
        <w:pStyle w:val="berschrift1"/>
      </w:pPr>
      <w:bookmarkStart w:id="120" w:name="_Toc232369236"/>
      <w:r>
        <w:lastRenderedPageBreak/>
        <w:t>Wahrheitserklärung</w:t>
      </w:r>
      <w:bookmarkEnd w:id="120"/>
    </w:p>
    <w:p w14:paraId="2C8A442E" w14:textId="77777777" w:rsidR="00DB2644" w:rsidRDefault="00000000">
      <w:pPr>
        <w:spacing w:after="160" w:line="360" w:lineRule="auto"/>
      </w:pPr>
      <w:r>
        <w:t xml:space="preserve">«Ich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w:t>
      </w:r>
    </w:p>
    <w:p w14:paraId="4F665866" w14:textId="77777777" w:rsidR="00DB2644" w:rsidRDefault="00000000">
      <w:pPr>
        <w:spacing w:after="160" w:line="360" w:lineRule="auto"/>
      </w:pPr>
      <w:r>
        <w:t>Ort, Datum: Winterthur, 17. Juni 2026</w:t>
      </w:r>
    </w:p>
    <w:p w14:paraId="245A2A08" w14:textId="77777777" w:rsidR="00DB2644" w:rsidRDefault="00000000">
      <w:pPr>
        <w:spacing w:after="160" w:line="360" w:lineRule="auto"/>
      </w:pPr>
      <w:r>
        <w:rPr>
          <w:noProof/>
        </w:rPr>
        <w:drawing>
          <wp:inline distT="0" distB="0" distL="0" distR="0" wp14:anchorId="3CE97C3D" wp14:editId="645010AA">
            <wp:extent cx="1466850" cy="523875"/>
            <wp:effectExtent l="0" t="0" r="0" b="0"/>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
                    <pic:cNvPicPr>
                      <a:picLocks noChangeAspect="1" noChangeArrowheads="1"/>
                    </pic:cNvPicPr>
                  </pic:nvPicPr>
                  <pic:blipFill>
                    <a:blip r:embed="rId18"/>
                    <a:stretch>
                      <a:fillRect/>
                    </a:stretch>
                  </pic:blipFill>
                  <pic:spPr bwMode="auto">
                    <a:xfrm>
                      <a:off x="0" y="0"/>
                      <a:ext cx="1466850" cy="523875"/>
                    </a:xfrm>
                    <a:prstGeom prst="rect">
                      <a:avLst/>
                    </a:prstGeom>
                    <a:noFill/>
                  </pic:spPr>
                </pic:pic>
              </a:graphicData>
            </a:graphic>
          </wp:inline>
        </w:drawing>
      </w:r>
    </w:p>
    <w:p w14:paraId="320B3ABE" w14:textId="77777777" w:rsidR="00DB2644" w:rsidRDefault="00000000">
      <w:pPr>
        <w:spacing w:after="160" w:line="360" w:lineRule="auto"/>
      </w:pPr>
      <w:r>
        <w:t xml:space="preserve"> Michael Möckli</w:t>
      </w:r>
      <w:r>
        <w:br w:type="page"/>
      </w:r>
    </w:p>
    <w:p w14:paraId="73D94996" w14:textId="77777777" w:rsidR="00DB2644" w:rsidRDefault="00000000">
      <w:pPr>
        <w:pStyle w:val="berschrift1"/>
      </w:pPr>
      <w:bookmarkStart w:id="121" w:name="_Toc232369237"/>
      <w:r>
        <w:lastRenderedPageBreak/>
        <w:t>Erklärung zur Nutzung künstlicher Intelligenz</w:t>
      </w:r>
      <w:bookmarkEnd w:id="121"/>
    </w:p>
    <w:p w14:paraId="71E8F307" w14:textId="77777777" w:rsidR="00DB2644" w:rsidRDefault="00000000">
      <w:pPr>
        <w:spacing w:after="160" w:line="360" w:lineRule="auto"/>
      </w:pPr>
      <w: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14:paraId="10C05758" w14:textId="77777777" w:rsidR="00DB2644" w:rsidRDefault="00000000">
      <w:pPr>
        <w:spacing w:after="160" w:line="360" w:lineRule="auto"/>
      </w:pPr>
      <w:r>
        <w:t>Literaturrecherche: Claude (Anthropic) wurde zur Query-Expansion und zur Identifikation angrenzender Theoriefelder eingesetzt; jede vorgeschlagene Quelle wurde anschliessend in Swisscovery, im Verlagskatalog oder über den Digital Object Identifier verifiziert und als Originaldokument bezogen (Abschnitt 5.1). NotebookLM (Google) diente der thematischen Strukturierung des Quellenpools.</w:t>
      </w:r>
    </w:p>
    <w:p w14:paraId="3DE391ED" w14:textId="77777777" w:rsidR="00DB2644" w:rsidRDefault="00000000">
      <w:pPr>
        <w:spacing w:after="160" w:line="360" w:lineRule="auto"/>
      </w:pPr>
      <w: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14:paraId="5E620B76" w14:textId="77777777" w:rsidR="00DB2644" w:rsidRDefault="00000000">
      <w:pPr>
        <w:spacing w:after="160" w:line="360" w:lineRule="auto"/>
      </w:pPr>
      <w:r>
        <w:t>Texterstellung: Claude wurde als Schreib- und Redaktionsunterstützung eingesetzt (Entwürfe, Überarbeitung und Konsistenzprüfung einzelner Kapitel). Die Items des Erhebungsinstruments wurden mit LLM-Unterstützung formuliert und vom Autor geprüft (Abschnitt 8.3).</w:t>
      </w:r>
    </w:p>
    <w:p w14:paraId="725E89F4" w14:textId="77777777" w:rsidR="00DB2644" w:rsidRDefault="00000000">
      <w:pPr>
        <w:spacing w:after="160" w:line="360" w:lineRule="auto"/>
      </w:pPr>
      <w:r>
        <w:t>Bestandteil des Untersuchungsgegenstands: Im Artefakt selbst erzeugen Claude Sonnet 4 (Anthropic) die Moderationstexte und ElevenLabs die Sprachsynthese. Dieser Einsatz ist nicht Hilfsmittel, sondern Gegenstand der Arbeit und in den Kapiteln 6 und 7 dokumentiert.</w:t>
      </w:r>
    </w:p>
    <w:sectPr w:rsidR="00DB2644">
      <w:headerReference w:type="even" r:id="rId19"/>
      <w:headerReference w:type="default" r:id="rId20"/>
      <w:footerReference w:type="even" r:id="rId21"/>
      <w:footerReference w:type="default" r:id="rId22"/>
      <w:headerReference w:type="first" r:id="rId23"/>
      <w:footerReference w:type="first" r:id="rId24"/>
      <w:pgSz w:w="11906" w:h="16838"/>
      <w:pgMar w:top="1440" w:right="1701" w:bottom="1440"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59C82" w14:textId="77777777" w:rsidR="00C34E24" w:rsidRDefault="00C34E24">
      <w:r>
        <w:separator/>
      </w:r>
    </w:p>
  </w:endnote>
  <w:endnote w:type="continuationSeparator" w:id="0">
    <w:p w14:paraId="2B6F12F6" w14:textId="77777777" w:rsidR="00C34E24" w:rsidRDefault="00C34E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34FF1" w14:textId="77777777" w:rsidR="00DB2644" w:rsidRDefault="00DB26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EC83" w14:textId="77777777" w:rsidR="00DB2644" w:rsidRDefault="00000000">
    <w:pPr>
      <w:jc w:val="cente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58265" w14:textId="77777777" w:rsidR="00DB2644" w:rsidRDefault="00000000">
    <w:pPr>
      <w:jc w:val="cente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E0AB2" w14:textId="77777777" w:rsidR="00C34E24" w:rsidRDefault="00C34E24">
      <w:r>
        <w:separator/>
      </w:r>
    </w:p>
  </w:footnote>
  <w:footnote w:type="continuationSeparator" w:id="0">
    <w:p w14:paraId="13CD1756" w14:textId="77777777" w:rsidR="00C34E24" w:rsidRDefault="00C34E24">
      <w:r>
        <w:continuationSeparator/>
      </w:r>
    </w:p>
  </w:footnote>
  <w:footnote w:id="1">
    <w:p w14:paraId="6B3B8950" w14:textId="77777777" w:rsidR="00DB2644" w:rsidRDefault="00000000">
      <w:pPr>
        <w:pStyle w:val="Funotentext"/>
      </w:pPr>
      <w:r>
        <w:rPr>
          <w:rStyle w:val="Funotenzeichen"/>
        </w:rPr>
        <w:footnoteRef/>
      </w:r>
      <w:r>
        <w:t xml:space="preserve"> Anthropic hat Claude Sonnet 4 (Modellkennung claude-sonnet-4-20250514) im Juni 2026, nach Abschluss der Datenerhebung dieser Arbeit, aus der Claude API zurückgezogen. Der Prototyp wurde daraufhin auf das Nachfolgemodell Claude Sonnet 4.6 (claude-sonnet-4-6) umgestellt. Die in der Pilotstudie erhobenen Ergebnisse beruhen unverändert auf Claude Sonnet 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65042" w14:textId="77777777" w:rsidR="00DB2644" w:rsidRDefault="00DB264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953D" w14:textId="77777777" w:rsidR="00DB2644" w:rsidRDefault="00DB264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55D61" w14:textId="77777777" w:rsidR="00DB2644" w:rsidRDefault="00DB26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76390"/>
    <w:multiLevelType w:val="multilevel"/>
    <w:tmpl w:val="B9209E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E2A13E9"/>
    <w:multiLevelType w:val="multilevel"/>
    <w:tmpl w:val="A1CCC158"/>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879635932">
    <w:abstractNumId w:val="1"/>
  </w:num>
  <w:num w:numId="2" w16cid:durableId="285816247">
    <w:abstractNumId w:val="0"/>
  </w:num>
  <w:num w:numId="3" w16cid:durableId="7233340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644"/>
    <w:rsid w:val="00095A78"/>
    <w:rsid w:val="00C34E24"/>
    <w:rsid w:val="00CE7199"/>
    <w:rsid w:val="00DB2644"/>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575A8"/>
  <w15:docId w15:val="{70D250F8-4E8D-4B57-A5A4-F68676925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CH" w:eastAsia="de-C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unotenzeichen">
    <w:name w:val="footnote reference"/>
    <w:rPr>
      <w:vertAlign w:val="superscript"/>
    </w:rPr>
  </w:style>
  <w:style w:type="character" w:customStyle="1" w:styleId="FunotentextZchn">
    <w:name w:val="Fußnotentext Zchn"/>
    <w:link w:val="Funoten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nzeichen">
    <w:name w:val="endnote reference"/>
    <w:rPr>
      <w:vertAlign w:val="superscript"/>
    </w:rPr>
  </w:style>
  <w:style w:type="character" w:customStyle="1" w:styleId="EndnotentextZchn">
    <w:name w:val="Endnotentext Zchn"/>
    <w:link w:val="Endnotentext"/>
    <w:uiPriority w:val="99"/>
    <w:semiHidden/>
    <w:unhideWhenUsed/>
    <w:qFormat/>
    <w:rPr>
      <w:sz w:val="20"/>
      <w:szCs w:val="20"/>
    </w:rPr>
  </w:style>
  <w:style w:type="character" w:styleId="NichtaufgelsteErwhnung">
    <w:name w:val="Unresolved Mention"/>
    <w:basedOn w:val="Absatz-Standardschriftart"/>
    <w:uiPriority w:val="99"/>
    <w:semiHidden/>
    <w:unhideWhenUsed/>
    <w:qFormat/>
    <w:rsid w:val="001F0692"/>
    <w:rPr>
      <w:color w:val="605E5C"/>
      <w:shd w:val="clear" w:color="auto" w:fill="E1DFDD"/>
    </w:rPr>
  </w:style>
  <w:style w:type="character" w:styleId="Kommentarzeichen">
    <w:name w:val="annotation reference"/>
    <w:basedOn w:val="Absatz-Standardschriftart"/>
    <w:uiPriority w:val="99"/>
    <w:semiHidden/>
    <w:unhideWhenUsed/>
    <w:qFormat/>
    <w:rsid w:val="001E2015"/>
    <w:rPr>
      <w:sz w:val="16"/>
      <w:szCs w:val="16"/>
    </w:rPr>
  </w:style>
  <w:style w:type="character" w:customStyle="1" w:styleId="KommentartextZchn">
    <w:name w:val="Kommentartext Zchn"/>
    <w:basedOn w:val="Absatz-Standardschriftart"/>
    <w:link w:val="Kommentartext"/>
    <w:uiPriority w:val="99"/>
    <w:qFormat/>
    <w:rsid w:val="001E2015"/>
    <w:rPr>
      <w:sz w:val="20"/>
      <w:szCs w:val="20"/>
    </w:rPr>
  </w:style>
  <w:style w:type="character" w:customStyle="1" w:styleId="KommentarthemaZchn">
    <w:name w:val="Kommentarthema Zchn"/>
    <w:basedOn w:val="KommentartextZchn"/>
    <w:link w:val="Kommentarthema"/>
    <w:uiPriority w:val="99"/>
    <w:semiHidden/>
    <w:qFormat/>
    <w:rsid w:val="001E2015"/>
    <w:rPr>
      <w:b/>
      <w:bCs/>
      <w:sz w:val="20"/>
      <w:szCs w:val="20"/>
    </w:rPr>
  </w:style>
  <w:style w:type="character" w:styleId="Zeilennummer">
    <w:name w:val="line numbe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DejaVu Sans"/>
      <w:sz w:val="28"/>
      <w:szCs w:val="28"/>
    </w:rPr>
  </w:style>
  <w:style w:type="paragraph" w:styleId="Textkrper">
    <w:name w:val="Body Text"/>
    <w:basedOn w:val="Standard"/>
    <w:pPr>
      <w:spacing w:after="140" w:line="276" w:lineRule="auto"/>
    </w:pPr>
  </w:style>
  <w:style w:type="paragraph" w:styleId="Liste">
    <w:name w:val="List"/>
    <w:basedOn w:val="Textkrper"/>
    <w:rPr>
      <w:rFonts w:cs="DejaVu Sans"/>
    </w:rPr>
  </w:style>
  <w:style w:type="paragraph" w:styleId="Beschriftung">
    <w:name w:val="caption"/>
    <w:basedOn w:val="Standard"/>
    <w:qFormat/>
    <w:pPr>
      <w:suppressLineNumbers/>
      <w:spacing w:before="120" w:after="120"/>
    </w:pPr>
    <w:rPr>
      <w:rFonts w:cs="DejaVu Sans"/>
      <w:i/>
      <w:iCs/>
    </w:rPr>
  </w:style>
  <w:style w:type="paragraph" w:customStyle="1" w:styleId="Index">
    <w:name w:val="Index"/>
    <w:basedOn w:val="Standard"/>
    <w:qFormat/>
    <w:pPr>
      <w:suppressLineNumbers/>
    </w:pPr>
    <w:rPr>
      <w:rFonts w:cs="DejaVu Sans"/>
    </w:rPr>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paragraph" w:styleId="Funotentext">
    <w:name w:val="footnote text"/>
    <w:link w:val="FunotentextZchn"/>
    <w:uiPriority w:val="99"/>
    <w:semiHidden/>
    <w:unhideWhenUsed/>
    <w:rPr>
      <w:sz w:val="20"/>
      <w:szCs w:val="20"/>
    </w:rPr>
  </w:style>
  <w:style w:type="paragraph" w:styleId="Endnotentext">
    <w:name w:val="endnote text"/>
    <w:link w:val="EndnotentextZchn"/>
    <w:uiPriority w:val="99"/>
    <w:semiHidden/>
    <w:unhideWhenUsed/>
    <w:rPr>
      <w:sz w:val="20"/>
      <w:szCs w:val="20"/>
    </w:rPr>
  </w:style>
  <w:style w:type="paragraph" w:customStyle="1" w:styleId="BeschriftungAbbildung">
    <w:name w:val="Beschriftung Abbildung"/>
    <w:basedOn w:val="Standard"/>
    <w:qFormat/>
    <w:pPr>
      <w:spacing w:after="160"/>
      <w:jc w:val="center"/>
    </w:pPr>
    <w:rPr>
      <w:i/>
      <w:sz w:val="20"/>
    </w:rPr>
  </w:style>
  <w:style w:type="paragraph" w:customStyle="1" w:styleId="BeschriftungTabelle">
    <w:name w:val="Beschriftung Tabelle"/>
    <w:basedOn w:val="Standard"/>
    <w:qFormat/>
    <w:pPr>
      <w:spacing w:after="80"/>
    </w:pPr>
    <w:rPr>
      <w:i/>
      <w:sz w:val="20"/>
    </w:rPr>
  </w:style>
  <w:style w:type="paragraph" w:styleId="Verzeichnis1">
    <w:name w:val="toc 1"/>
    <w:basedOn w:val="Standard"/>
    <w:next w:val="Standard"/>
    <w:autoRedefine/>
    <w:uiPriority w:val="39"/>
    <w:unhideWhenUsed/>
    <w:pPr>
      <w:spacing w:after="100"/>
    </w:pPr>
  </w:style>
  <w:style w:type="paragraph" w:styleId="Verzeichnis2">
    <w:name w:val="toc 2"/>
    <w:basedOn w:val="Standard"/>
    <w:next w:val="Standard"/>
    <w:autoRedefine/>
    <w:uiPriority w:val="39"/>
    <w:unhideWhenUsed/>
    <w:pPr>
      <w:spacing w:after="100"/>
      <w:ind w:left="220"/>
    </w:pPr>
  </w:style>
  <w:style w:type="paragraph" w:styleId="Verzeichnis3">
    <w:name w:val="toc 3"/>
    <w:basedOn w:val="Standard"/>
    <w:next w:val="Standard"/>
    <w:autoRedefine/>
    <w:uiPriority w:val="39"/>
    <w:unhideWhenUsed/>
    <w:pPr>
      <w:spacing w:after="100"/>
      <w:ind w:left="440"/>
    </w:pPr>
  </w:style>
  <w:style w:type="paragraph" w:styleId="Verzeichnis4">
    <w:name w:val="toc 4"/>
    <w:basedOn w:val="Standard"/>
    <w:next w:val="Standard"/>
    <w:autoRedefine/>
    <w:uiPriority w:val="39"/>
    <w:unhideWhenUsed/>
    <w:rsid w:val="001F0692"/>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1F0692"/>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1F0692"/>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1F0692"/>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1F0692"/>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1F0692"/>
    <w:pPr>
      <w:spacing w:after="100" w:line="278" w:lineRule="auto"/>
      <w:ind w:left="1920"/>
    </w:pPr>
    <w:rPr>
      <w:rFonts w:asciiTheme="minorHAnsi" w:eastAsiaTheme="minorEastAsia" w:hAnsiTheme="minorHAnsi" w:cstheme="minorBidi"/>
      <w:kern w:val="2"/>
      <w14:ligatures w14:val="standardContextual"/>
    </w:rPr>
  </w:style>
  <w:style w:type="paragraph" w:styleId="Kommentartext">
    <w:name w:val="annotation text"/>
    <w:basedOn w:val="Standard"/>
    <w:link w:val="KommentartextZchn"/>
    <w:uiPriority w:val="99"/>
    <w:unhideWhenUsed/>
    <w:rsid w:val="001E2015"/>
    <w:rPr>
      <w:sz w:val="20"/>
      <w:szCs w:val="20"/>
    </w:rPr>
  </w:style>
  <w:style w:type="paragraph" w:styleId="Kommentarthema">
    <w:name w:val="annotation subject"/>
    <w:basedOn w:val="Kommentartext"/>
    <w:next w:val="Kommentartext"/>
    <w:link w:val="KommentarthemaZchn"/>
    <w:uiPriority w:val="99"/>
    <w:semiHidden/>
    <w:unhideWhenUsed/>
    <w:qFormat/>
    <w:rsid w:val="001E2015"/>
    <w:rPr>
      <w:b/>
      <w:bCs/>
    </w:rPr>
  </w:style>
  <w:style w:type="paragraph" w:customStyle="1" w:styleId="HeaderandFooter">
    <w:name w:val="Header and Footer"/>
    <w:basedOn w:val="Standard"/>
    <w:qFormat/>
  </w:style>
  <w:style w:type="paragraph" w:styleId="Kopfzeile">
    <w:name w:val="header"/>
    <w:basedOn w:val="HeaderandFooter"/>
  </w:style>
  <w:style w:type="paragraph" w:styleId="Fuzeile">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majorFont>
      <a:minorFont>
        <a:latin typeface="Times New Roman"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84</Pages>
  <Words>22130</Words>
  <Characters>139420</Characters>
  <Application>Microsoft Office Word</Application>
  <DocSecurity>0</DocSecurity>
  <Lines>1161</Lines>
  <Paragraphs>322</Paragraphs>
  <ScaleCrop>false</ScaleCrop>
  <Company/>
  <LinksUpToDate>false</LinksUpToDate>
  <CharactersWithSpaces>161228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subject/>
  <dc:creator>Michael Möckli</dc:creator>
  <dc:description/>
  <cp:lastModifiedBy>Michael Möckli</cp:lastModifiedBy>
  <cp:revision>10</cp:revision>
  <dcterms:created xsi:type="dcterms:W3CDTF">2026-04-25T15:59:00Z</dcterms:created>
  <dcterms:modified xsi:type="dcterms:W3CDTF">2026-06-15T22:26:00Z</dcterms:modified>
  <dc:language>en-US</dc:language>
</cp:coreProperties>
</file>