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AF4C" w14:textId="77777777" w:rsidR="00E741B4" w:rsidRDefault="00031BD6">
      <w:pPr>
        <w:spacing w:after="1070" w:line="259" w:lineRule="auto"/>
        <w:ind w:left="-90" w:right="-1478" w:firstLine="0"/>
        <w:jc w:val="left"/>
      </w:pPr>
      <w:r>
        <w:rPr>
          <w:noProof/>
        </w:rPr>
        <w:drawing>
          <wp:inline distT="0" distB="0" distL="0" distR="0" wp14:anchorId="3A3CF468" wp14:editId="4F790515">
            <wp:extent cx="2386330" cy="35941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2386330" cy="359410"/>
                    </a:xfrm>
                    <a:prstGeom prst="rect">
                      <a:avLst/>
                    </a:prstGeom>
                  </pic:spPr>
                </pic:pic>
              </a:graphicData>
            </a:graphic>
          </wp:inline>
        </w:drawing>
      </w:r>
    </w:p>
    <w:p w14:paraId="7339BE17" w14:textId="77777777" w:rsidR="00E741B4" w:rsidRDefault="00031BD6">
      <w:pPr>
        <w:spacing w:after="7"/>
        <w:ind w:left="-5"/>
      </w:pPr>
      <w:r>
        <w:t>10 February 2020</w:t>
      </w:r>
    </w:p>
    <w:p w14:paraId="093E5D23" w14:textId="77777777" w:rsidR="00E741B4" w:rsidRDefault="00031BD6">
      <w:pPr>
        <w:spacing w:after="0" w:line="259" w:lineRule="auto"/>
        <w:ind w:left="0" w:firstLine="0"/>
        <w:jc w:val="left"/>
      </w:pPr>
      <w:r>
        <w:rPr>
          <w:color w:val="FF0000"/>
        </w:rPr>
        <w:t xml:space="preserve"> </w:t>
      </w:r>
      <w:r>
        <w:t xml:space="preserve">                       </w:t>
      </w:r>
    </w:p>
    <w:p w14:paraId="3887C708" w14:textId="77777777" w:rsidR="00E741B4" w:rsidRDefault="00031BD6">
      <w:pPr>
        <w:spacing w:after="7"/>
        <w:ind w:left="-5"/>
      </w:pPr>
      <w:r>
        <w:t>Mr Michael Eniola Ogunjimi</w:t>
      </w:r>
    </w:p>
    <w:p w14:paraId="4BEB440A" w14:textId="77777777" w:rsidR="00E741B4" w:rsidRDefault="00031BD6">
      <w:pPr>
        <w:spacing w:after="7"/>
        <w:ind w:left="-5"/>
      </w:pPr>
      <w:r>
        <w:t xml:space="preserve">NO 5 OP </w:t>
      </w:r>
      <w:proofErr w:type="spellStart"/>
      <w:r>
        <w:t>Fingesi</w:t>
      </w:r>
      <w:proofErr w:type="spellEnd"/>
      <w:r>
        <w:t xml:space="preserve"> Street</w:t>
      </w:r>
    </w:p>
    <w:p w14:paraId="1B9E0E13" w14:textId="77777777" w:rsidR="00E741B4" w:rsidRDefault="00031BD6">
      <w:pPr>
        <w:spacing w:after="1649"/>
        <w:ind w:left="-5" w:right="1227"/>
      </w:pPr>
      <w:r>
        <w:t>Utako Abuja</w:t>
      </w:r>
    </w:p>
    <w:p w14:paraId="198EAB99" w14:textId="77777777" w:rsidR="00E741B4" w:rsidRDefault="00031BD6">
      <w:pPr>
        <w:spacing w:after="0" w:line="259" w:lineRule="auto"/>
        <w:ind w:left="-5"/>
        <w:jc w:val="left"/>
      </w:pPr>
      <w:r>
        <w:rPr>
          <w:b/>
        </w:rPr>
        <w:t>MMU ID: 20044118</w:t>
      </w:r>
    </w:p>
    <w:p w14:paraId="1159C502" w14:textId="77777777" w:rsidR="00E741B4" w:rsidRDefault="00031BD6">
      <w:pPr>
        <w:spacing w:after="0" w:line="259" w:lineRule="auto"/>
        <w:ind w:left="0" w:firstLine="0"/>
        <w:jc w:val="left"/>
      </w:pPr>
      <w:r>
        <w:t xml:space="preserve"> </w:t>
      </w:r>
    </w:p>
    <w:p w14:paraId="3BE78896" w14:textId="77777777" w:rsidR="00E741B4" w:rsidRDefault="00031BD6">
      <w:pPr>
        <w:ind w:left="-5"/>
      </w:pPr>
      <w:r>
        <w:t>Dear Michael Eniola</w:t>
      </w:r>
    </w:p>
    <w:p w14:paraId="3C6FB86F" w14:textId="77777777" w:rsidR="00E741B4" w:rsidRDefault="00031BD6">
      <w:pPr>
        <w:spacing w:after="601" w:line="259" w:lineRule="auto"/>
        <w:ind w:left="1160" w:firstLine="0"/>
        <w:jc w:val="left"/>
      </w:pPr>
      <w:r>
        <w:rPr>
          <w:noProof/>
        </w:rPr>
        <w:drawing>
          <wp:inline distT="0" distB="0" distL="0" distR="0" wp14:anchorId="70C4E585" wp14:editId="4CA618ED">
            <wp:extent cx="665480" cy="7721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65480" cy="772160"/>
                    </a:xfrm>
                    <a:prstGeom prst="rect">
                      <a:avLst/>
                    </a:prstGeom>
                  </pic:spPr>
                </pic:pic>
              </a:graphicData>
            </a:graphic>
          </wp:inline>
        </w:drawing>
      </w:r>
    </w:p>
    <w:p w14:paraId="25036147" w14:textId="77777777" w:rsidR="00E741B4" w:rsidRDefault="00031BD6">
      <w:pPr>
        <w:spacing w:after="216" w:line="259" w:lineRule="auto"/>
        <w:ind w:left="-5"/>
        <w:jc w:val="left"/>
      </w:pPr>
      <w:r>
        <w:rPr>
          <w:b/>
        </w:rPr>
        <w:t>Recruitment and Admissions</w:t>
      </w:r>
    </w:p>
    <w:p w14:paraId="0DB7AA4D" w14:textId="77777777" w:rsidR="00E741B4" w:rsidRDefault="00031BD6">
      <w:pPr>
        <w:spacing w:after="7"/>
        <w:ind w:left="-5"/>
      </w:pPr>
      <w:r>
        <w:t>6 Great Marlborough Street</w:t>
      </w:r>
    </w:p>
    <w:p w14:paraId="5A0D06B7" w14:textId="77777777" w:rsidR="00E741B4" w:rsidRDefault="00031BD6">
      <w:pPr>
        <w:spacing w:after="7"/>
        <w:ind w:left="-5" w:right="1227"/>
      </w:pPr>
      <w:r>
        <w:t>Manchester</w:t>
      </w:r>
    </w:p>
    <w:p w14:paraId="40C783E8" w14:textId="77777777" w:rsidR="00E741B4" w:rsidRDefault="00031BD6">
      <w:pPr>
        <w:ind w:left="-5" w:right="1227"/>
      </w:pPr>
      <w:r>
        <w:t>M1 5AL, UK</w:t>
      </w:r>
    </w:p>
    <w:p w14:paraId="411C2490" w14:textId="77777777" w:rsidR="00E741B4" w:rsidRDefault="00E741B4">
      <w:pPr>
        <w:sectPr w:rsidR="00E741B4">
          <w:pgSz w:w="11906" w:h="16838"/>
          <w:pgMar w:top="736" w:right="644" w:bottom="1440" w:left="992" w:header="720" w:footer="720" w:gutter="0"/>
          <w:cols w:num="2" w:space="720" w:equalWidth="0">
            <w:col w:w="2190" w:space="5590"/>
            <w:col w:w="2490"/>
          </w:cols>
        </w:sectPr>
      </w:pPr>
    </w:p>
    <w:p w14:paraId="6FB37483" w14:textId="77777777" w:rsidR="00E741B4" w:rsidRDefault="00031BD6">
      <w:pPr>
        <w:spacing w:after="28"/>
        <w:ind w:left="-5" w:right="1227"/>
      </w:pPr>
      <w:r>
        <w:t>Further to your recent application, we are delighted to offer you a conditional place to study at Manchester Metropolitan University.  We would also like to take a moment to congratulate you and very much hope that you will decide to study with us.</w:t>
      </w:r>
    </w:p>
    <w:tbl>
      <w:tblPr>
        <w:tblStyle w:val="TableGrid"/>
        <w:tblW w:w="7199" w:type="dxa"/>
        <w:tblInd w:w="0" w:type="dxa"/>
        <w:tblLook w:val="04A0" w:firstRow="1" w:lastRow="0" w:firstColumn="1" w:lastColumn="0" w:noHBand="0" w:noVBand="1"/>
      </w:tblPr>
      <w:tblGrid>
        <w:gridCol w:w="2880"/>
        <w:gridCol w:w="4319"/>
      </w:tblGrid>
      <w:tr w:rsidR="00E741B4" w14:paraId="04413976" w14:textId="77777777">
        <w:trPr>
          <w:trHeight w:val="188"/>
        </w:trPr>
        <w:tc>
          <w:tcPr>
            <w:tcW w:w="2880" w:type="dxa"/>
            <w:tcBorders>
              <w:top w:val="nil"/>
              <w:left w:val="nil"/>
              <w:bottom w:val="nil"/>
              <w:right w:val="nil"/>
            </w:tcBorders>
          </w:tcPr>
          <w:p w14:paraId="5289BB60" w14:textId="77777777" w:rsidR="00E741B4" w:rsidRDefault="00031BD6">
            <w:pPr>
              <w:spacing w:after="0" w:line="259" w:lineRule="auto"/>
              <w:ind w:left="0" w:firstLine="0"/>
              <w:jc w:val="left"/>
            </w:pPr>
            <w:r>
              <w:rPr>
                <w:b/>
              </w:rPr>
              <w:t>Course:</w:t>
            </w:r>
          </w:p>
        </w:tc>
        <w:tc>
          <w:tcPr>
            <w:tcW w:w="4319" w:type="dxa"/>
            <w:tcBorders>
              <w:top w:val="nil"/>
              <w:left w:val="nil"/>
              <w:bottom w:val="nil"/>
              <w:right w:val="nil"/>
            </w:tcBorders>
          </w:tcPr>
          <w:p w14:paraId="08E64066" w14:textId="77777777" w:rsidR="00E741B4" w:rsidRDefault="00031BD6">
            <w:pPr>
              <w:spacing w:after="0" w:line="259" w:lineRule="auto"/>
              <w:ind w:left="0" w:firstLine="0"/>
            </w:pPr>
            <w:r>
              <w:rPr>
                <w:b/>
              </w:rPr>
              <w:t>BSC(HONS) COMPUTER SCIENCE (FOUNDATION)</w:t>
            </w:r>
          </w:p>
        </w:tc>
      </w:tr>
      <w:tr w:rsidR="00E741B4" w14:paraId="1F9CD1F2" w14:textId="77777777">
        <w:trPr>
          <w:trHeight w:val="207"/>
        </w:trPr>
        <w:tc>
          <w:tcPr>
            <w:tcW w:w="2880" w:type="dxa"/>
            <w:tcBorders>
              <w:top w:val="nil"/>
              <w:left w:val="nil"/>
              <w:bottom w:val="nil"/>
              <w:right w:val="nil"/>
            </w:tcBorders>
          </w:tcPr>
          <w:p w14:paraId="55462461" w14:textId="77777777" w:rsidR="00E741B4" w:rsidRDefault="00031BD6">
            <w:pPr>
              <w:spacing w:after="0" w:line="259" w:lineRule="auto"/>
              <w:ind w:left="0" w:firstLine="0"/>
              <w:jc w:val="left"/>
            </w:pPr>
            <w:r>
              <w:rPr>
                <w:b/>
              </w:rPr>
              <w:t>JACS Code:</w:t>
            </w:r>
          </w:p>
        </w:tc>
        <w:tc>
          <w:tcPr>
            <w:tcW w:w="4319" w:type="dxa"/>
            <w:tcBorders>
              <w:top w:val="nil"/>
              <w:left w:val="nil"/>
              <w:bottom w:val="nil"/>
              <w:right w:val="nil"/>
            </w:tcBorders>
          </w:tcPr>
          <w:p w14:paraId="7EEE8622" w14:textId="77777777" w:rsidR="00E741B4" w:rsidRDefault="00031BD6">
            <w:pPr>
              <w:spacing w:after="0" w:line="259" w:lineRule="auto"/>
              <w:ind w:left="0" w:firstLine="0"/>
              <w:jc w:val="left"/>
            </w:pPr>
            <w:r>
              <w:rPr>
                <w:b/>
              </w:rPr>
              <w:t>I100</w:t>
            </w:r>
          </w:p>
        </w:tc>
      </w:tr>
      <w:tr w:rsidR="00E741B4" w14:paraId="21FC1516" w14:textId="77777777">
        <w:trPr>
          <w:trHeight w:val="207"/>
        </w:trPr>
        <w:tc>
          <w:tcPr>
            <w:tcW w:w="2880" w:type="dxa"/>
            <w:tcBorders>
              <w:top w:val="nil"/>
              <w:left w:val="nil"/>
              <w:bottom w:val="nil"/>
              <w:right w:val="nil"/>
            </w:tcBorders>
          </w:tcPr>
          <w:p w14:paraId="5E2EF3AC" w14:textId="77777777" w:rsidR="00E741B4" w:rsidRDefault="00031BD6">
            <w:pPr>
              <w:spacing w:after="0" w:line="259" w:lineRule="auto"/>
              <w:ind w:left="0" w:firstLine="0"/>
              <w:jc w:val="left"/>
            </w:pPr>
            <w:r>
              <w:rPr>
                <w:b/>
              </w:rPr>
              <w:t>Faculty:</w:t>
            </w:r>
          </w:p>
        </w:tc>
        <w:tc>
          <w:tcPr>
            <w:tcW w:w="4319" w:type="dxa"/>
            <w:tcBorders>
              <w:top w:val="nil"/>
              <w:left w:val="nil"/>
              <w:bottom w:val="nil"/>
              <w:right w:val="nil"/>
            </w:tcBorders>
          </w:tcPr>
          <w:p w14:paraId="4A47079E" w14:textId="77777777" w:rsidR="00E741B4" w:rsidRDefault="00031BD6">
            <w:pPr>
              <w:spacing w:after="0" w:line="259" w:lineRule="auto"/>
              <w:ind w:left="0" w:firstLine="0"/>
              <w:jc w:val="left"/>
            </w:pPr>
            <w:r>
              <w:rPr>
                <w:b/>
              </w:rPr>
              <w:t>Faculty Of Science &amp; Engineering</w:t>
            </w:r>
          </w:p>
        </w:tc>
      </w:tr>
      <w:tr w:rsidR="00E741B4" w14:paraId="4FF4267F" w14:textId="77777777">
        <w:trPr>
          <w:trHeight w:val="207"/>
        </w:trPr>
        <w:tc>
          <w:tcPr>
            <w:tcW w:w="2880" w:type="dxa"/>
            <w:tcBorders>
              <w:top w:val="nil"/>
              <w:left w:val="nil"/>
              <w:bottom w:val="nil"/>
              <w:right w:val="nil"/>
            </w:tcBorders>
          </w:tcPr>
          <w:p w14:paraId="5EC1BAEB" w14:textId="77777777" w:rsidR="00E741B4" w:rsidRDefault="00031BD6">
            <w:pPr>
              <w:spacing w:after="0" w:line="259" w:lineRule="auto"/>
              <w:ind w:left="0" w:firstLine="0"/>
              <w:jc w:val="left"/>
            </w:pPr>
            <w:r>
              <w:rPr>
                <w:b/>
              </w:rPr>
              <w:t>Start Date:</w:t>
            </w:r>
          </w:p>
        </w:tc>
        <w:tc>
          <w:tcPr>
            <w:tcW w:w="4319" w:type="dxa"/>
            <w:tcBorders>
              <w:top w:val="nil"/>
              <w:left w:val="nil"/>
              <w:bottom w:val="nil"/>
              <w:right w:val="nil"/>
            </w:tcBorders>
          </w:tcPr>
          <w:p w14:paraId="492C9F9D" w14:textId="77777777" w:rsidR="00E741B4" w:rsidRDefault="00031BD6">
            <w:pPr>
              <w:spacing w:after="0" w:line="259" w:lineRule="auto"/>
              <w:ind w:left="0" w:firstLine="0"/>
              <w:jc w:val="left"/>
            </w:pPr>
            <w:r>
              <w:rPr>
                <w:b/>
              </w:rPr>
              <w:t>14/09/2020</w:t>
            </w:r>
          </w:p>
        </w:tc>
      </w:tr>
      <w:tr w:rsidR="00E741B4" w14:paraId="2707E613" w14:textId="77777777">
        <w:trPr>
          <w:trHeight w:val="207"/>
        </w:trPr>
        <w:tc>
          <w:tcPr>
            <w:tcW w:w="2880" w:type="dxa"/>
            <w:tcBorders>
              <w:top w:val="nil"/>
              <w:left w:val="nil"/>
              <w:bottom w:val="nil"/>
              <w:right w:val="nil"/>
            </w:tcBorders>
          </w:tcPr>
          <w:p w14:paraId="6475B585" w14:textId="77777777" w:rsidR="00E741B4" w:rsidRDefault="00031BD6">
            <w:pPr>
              <w:spacing w:after="0" w:line="259" w:lineRule="auto"/>
              <w:ind w:left="0" w:firstLine="0"/>
              <w:jc w:val="left"/>
            </w:pPr>
            <w:r>
              <w:rPr>
                <w:b/>
              </w:rPr>
              <w:t>Date of Completion:</w:t>
            </w:r>
          </w:p>
        </w:tc>
        <w:tc>
          <w:tcPr>
            <w:tcW w:w="4319" w:type="dxa"/>
            <w:tcBorders>
              <w:top w:val="nil"/>
              <w:left w:val="nil"/>
              <w:bottom w:val="nil"/>
              <w:right w:val="nil"/>
            </w:tcBorders>
          </w:tcPr>
          <w:p w14:paraId="12C191ED" w14:textId="77777777" w:rsidR="00E741B4" w:rsidRDefault="00031BD6">
            <w:pPr>
              <w:spacing w:after="0" w:line="259" w:lineRule="auto"/>
              <w:ind w:left="0" w:firstLine="0"/>
              <w:jc w:val="left"/>
            </w:pPr>
            <w:r>
              <w:rPr>
                <w:b/>
              </w:rPr>
              <w:t>28/06/2024</w:t>
            </w:r>
          </w:p>
        </w:tc>
      </w:tr>
      <w:tr w:rsidR="00E741B4" w14:paraId="4F06CE9A" w14:textId="77777777">
        <w:trPr>
          <w:trHeight w:val="207"/>
        </w:trPr>
        <w:tc>
          <w:tcPr>
            <w:tcW w:w="2880" w:type="dxa"/>
            <w:tcBorders>
              <w:top w:val="nil"/>
              <w:left w:val="nil"/>
              <w:bottom w:val="nil"/>
              <w:right w:val="nil"/>
            </w:tcBorders>
          </w:tcPr>
          <w:p w14:paraId="75122A7C" w14:textId="77777777" w:rsidR="00E741B4" w:rsidRDefault="00031BD6">
            <w:pPr>
              <w:spacing w:after="0" w:line="259" w:lineRule="auto"/>
              <w:ind w:left="0" w:firstLine="0"/>
              <w:jc w:val="left"/>
            </w:pPr>
            <w:r>
              <w:rPr>
                <w:b/>
              </w:rPr>
              <w:t>Mode of Attendance:</w:t>
            </w:r>
          </w:p>
        </w:tc>
        <w:tc>
          <w:tcPr>
            <w:tcW w:w="4319" w:type="dxa"/>
            <w:tcBorders>
              <w:top w:val="nil"/>
              <w:left w:val="nil"/>
              <w:bottom w:val="nil"/>
              <w:right w:val="nil"/>
            </w:tcBorders>
          </w:tcPr>
          <w:p w14:paraId="54F4D11B" w14:textId="77777777" w:rsidR="00E741B4" w:rsidRDefault="00031BD6">
            <w:pPr>
              <w:spacing w:after="0" w:line="259" w:lineRule="auto"/>
              <w:ind w:left="0" w:firstLine="0"/>
              <w:jc w:val="left"/>
            </w:pPr>
            <w:r>
              <w:rPr>
                <w:b/>
              </w:rPr>
              <w:t>Full-time</w:t>
            </w:r>
          </w:p>
        </w:tc>
      </w:tr>
      <w:tr w:rsidR="00E741B4" w14:paraId="6A9A1DE4" w14:textId="77777777">
        <w:trPr>
          <w:trHeight w:val="207"/>
        </w:trPr>
        <w:tc>
          <w:tcPr>
            <w:tcW w:w="2880" w:type="dxa"/>
            <w:tcBorders>
              <w:top w:val="nil"/>
              <w:left w:val="nil"/>
              <w:bottom w:val="nil"/>
              <w:right w:val="nil"/>
            </w:tcBorders>
          </w:tcPr>
          <w:p w14:paraId="5330C2F6" w14:textId="77777777" w:rsidR="00E741B4" w:rsidRDefault="00031BD6">
            <w:pPr>
              <w:spacing w:after="0" w:line="259" w:lineRule="auto"/>
              <w:ind w:left="0" w:firstLine="0"/>
              <w:jc w:val="left"/>
            </w:pPr>
            <w:r>
              <w:rPr>
                <w:b/>
              </w:rPr>
              <w:t>Point of Entry:</w:t>
            </w:r>
          </w:p>
        </w:tc>
        <w:tc>
          <w:tcPr>
            <w:tcW w:w="4319" w:type="dxa"/>
            <w:tcBorders>
              <w:top w:val="nil"/>
              <w:left w:val="nil"/>
              <w:bottom w:val="nil"/>
              <w:right w:val="nil"/>
            </w:tcBorders>
          </w:tcPr>
          <w:p w14:paraId="10B4291E" w14:textId="77777777" w:rsidR="00E741B4" w:rsidRDefault="00031BD6">
            <w:pPr>
              <w:spacing w:after="0" w:line="259" w:lineRule="auto"/>
              <w:ind w:left="0" w:firstLine="0"/>
              <w:jc w:val="left"/>
            </w:pPr>
            <w:r>
              <w:rPr>
                <w:b/>
              </w:rPr>
              <w:t>Year 0</w:t>
            </w:r>
          </w:p>
        </w:tc>
      </w:tr>
      <w:tr w:rsidR="00E741B4" w14:paraId="3081F21E" w14:textId="77777777">
        <w:trPr>
          <w:trHeight w:val="207"/>
        </w:trPr>
        <w:tc>
          <w:tcPr>
            <w:tcW w:w="2880" w:type="dxa"/>
            <w:tcBorders>
              <w:top w:val="nil"/>
              <w:left w:val="nil"/>
              <w:bottom w:val="nil"/>
              <w:right w:val="nil"/>
            </w:tcBorders>
          </w:tcPr>
          <w:p w14:paraId="3579A44C" w14:textId="77777777" w:rsidR="00E741B4" w:rsidRDefault="00031BD6">
            <w:pPr>
              <w:spacing w:after="0" w:line="259" w:lineRule="auto"/>
              <w:ind w:left="0" w:firstLine="0"/>
              <w:jc w:val="left"/>
            </w:pPr>
            <w:r>
              <w:rPr>
                <w:b/>
              </w:rPr>
              <w:t>Fee Status:</w:t>
            </w:r>
          </w:p>
        </w:tc>
        <w:tc>
          <w:tcPr>
            <w:tcW w:w="4319" w:type="dxa"/>
            <w:tcBorders>
              <w:top w:val="nil"/>
              <w:left w:val="nil"/>
              <w:bottom w:val="nil"/>
              <w:right w:val="nil"/>
            </w:tcBorders>
          </w:tcPr>
          <w:p w14:paraId="16A0C3BD" w14:textId="77777777" w:rsidR="00E741B4" w:rsidRDefault="00031BD6">
            <w:pPr>
              <w:spacing w:after="0" w:line="259" w:lineRule="auto"/>
              <w:ind w:left="0" w:firstLine="0"/>
              <w:jc w:val="left"/>
            </w:pPr>
            <w:r>
              <w:rPr>
                <w:b/>
              </w:rPr>
              <w:t>Overseas</w:t>
            </w:r>
          </w:p>
        </w:tc>
      </w:tr>
      <w:tr w:rsidR="00E741B4" w14:paraId="40CA9E0F" w14:textId="77777777">
        <w:trPr>
          <w:trHeight w:val="207"/>
        </w:trPr>
        <w:tc>
          <w:tcPr>
            <w:tcW w:w="2880" w:type="dxa"/>
            <w:tcBorders>
              <w:top w:val="nil"/>
              <w:left w:val="nil"/>
              <w:bottom w:val="nil"/>
              <w:right w:val="nil"/>
            </w:tcBorders>
          </w:tcPr>
          <w:p w14:paraId="0432352E" w14:textId="77777777" w:rsidR="00E741B4" w:rsidRDefault="00031BD6">
            <w:pPr>
              <w:spacing w:after="0" w:line="259" w:lineRule="auto"/>
              <w:ind w:left="0" w:firstLine="0"/>
              <w:jc w:val="left"/>
            </w:pPr>
            <w:r>
              <w:rPr>
                <w:b/>
              </w:rPr>
              <w:t>Tuition Fee:</w:t>
            </w:r>
          </w:p>
        </w:tc>
        <w:tc>
          <w:tcPr>
            <w:tcW w:w="4319" w:type="dxa"/>
            <w:tcBorders>
              <w:top w:val="nil"/>
              <w:left w:val="nil"/>
              <w:bottom w:val="nil"/>
              <w:right w:val="nil"/>
            </w:tcBorders>
          </w:tcPr>
          <w:p w14:paraId="152ED5BE" w14:textId="77777777" w:rsidR="00E741B4" w:rsidRDefault="00031BD6">
            <w:pPr>
              <w:spacing w:after="0" w:line="259" w:lineRule="auto"/>
              <w:ind w:left="0" w:firstLine="0"/>
              <w:jc w:val="left"/>
            </w:pPr>
            <w:r>
              <w:rPr>
                <w:b/>
              </w:rPr>
              <w:t>£16,500.00 per annum</w:t>
            </w:r>
          </w:p>
        </w:tc>
      </w:tr>
      <w:tr w:rsidR="00E741B4" w14:paraId="520F3BE9" w14:textId="77777777">
        <w:trPr>
          <w:trHeight w:val="207"/>
        </w:trPr>
        <w:tc>
          <w:tcPr>
            <w:tcW w:w="2880" w:type="dxa"/>
            <w:tcBorders>
              <w:top w:val="nil"/>
              <w:left w:val="nil"/>
              <w:bottom w:val="nil"/>
              <w:right w:val="nil"/>
            </w:tcBorders>
          </w:tcPr>
          <w:p w14:paraId="381E7C97" w14:textId="77777777" w:rsidR="00E741B4" w:rsidRDefault="00031BD6">
            <w:pPr>
              <w:spacing w:after="0" w:line="259" w:lineRule="auto"/>
              <w:ind w:left="0" w:firstLine="0"/>
              <w:jc w:val="left"/>
            </w:pPr>
            <w:r>
              <w:rPr>
                <w:b/>
              </w:rPr>
              <w:t>Tuition Fee Deposit:</w:t>
            </w:r>
          </w:p>
        </w:tc>
        <w:tc>
          <w:tcPr>
            <w:tcW w:w="4319" w:type="dxa"/>
            <w:tcBorders>
              <w:top w:val="nil"/>
              <w:left w:val="nil"/>
              <w:bottom w:val="nil"/>
              <w:right w:val="nil"/>
            </w:tcBorders>
          </w:tcPr>
          <w:p w14:paraId="049E9037" w14:textId="77777777" w:rsidR="00E741B4" w:rsidRDefault="00031BD6">
            <w:pPr>
              <w:spacing w:after="0" w:line="259" w:lineRule="auto"/>
              <w:ind w:left="0" w:firstLine="0"/>
              <w:jc w:val="left"/>
            </w:pPr>
            <w:r>
              <w:rPr>
                <w:b/>
              </w:rPr>
              <w:t>£3,000.00 per annum</w:t>
            </w:r>
          </w:p>
        </w:tc>
      </w:tr>
      <w:tr w:rsidR="00E741B4" w14:paraId="56FCBBE1" w14:textId="77777777">
        <w:trPr>
          <w:trHeight w:val="188"/>
        </w:trPr>
        <w:tc>
          <w:tcPr>
            <w:tcW w:w="2880" w:type="dxa"/>
            <w:tcBorders>
              <w:top w:val="nil"/>
              <w:left w:val="nil"/>
              <w:bottom w:val="nil"/>
              <w:right w:val="nil"/>
            </w:tcBorders>
          </w:tcPr>
          <w:p w14:paraId="2D7A40BF" w14:textId="77777777" w:rsidR="00E741B4" w:rsidRDefault="00031BD6">
            <w:pPr>
              <w:spacing w:after="0" w:line="259" w:lineRule="auto"/>
              <w:ind w:left="0" w:firstLine="0"/>
              <w:jc w:val="left"/>
            </w:pPr>
            <w:r>
              <w:rPr>
                <w:b/>
              </w:rPr>
              <w:t>Estimated Costs of Living:</w:t>
            </w:r>
          </w:p>
        </w:tc>
        <w:tc>
          <w:tcPr>
            <w:tcW w:w="4319" w:type="dxa"/>
            <w:tcBorders>
              <w:top w:val="nil"/>
              <w:left w:val="nil"/>
              <w:bottom w:val="nil"/>
              <w:right w:val="nil"/>
            </w:tcBorders>
          </w:tcPr>
          <w:p w14:paraId="4612B6D4" w14:textId="77777777" w:rsidR="00E741B4" w:rsidRDefault="00031BD6">
            <w:pPr>
              <w:spacing w:after="0" w:line="259" w:lineRule="auto"/>
              <w:ind w:left="0" w:firstLine="0"/>
              <w:jc w:val="left"/>
            </w:pPr>
            <w:r>
              <w:rPr>
                <w:b/>
              </w:rPr>
              <w:t>£1015 per month of study</w:t>
            </w:r>
          </w:p>
        </w:tc>
      </w:tr>
    </w:tbl>
    <w:p w14:paraId="38C090EA" w14:textId="77777777" w:rsidR="00E741B4" w:rsidRDefault="00031BD6">
      <w:pPr>
        <w:spacing w:after="190" w:line="259" w:lineRule="auto"/>
        <w:ind w:left="0" w:firstLine="0"/>
        <w:jc w:val="left"/>
      </w:pPr>
      <w:r>
        <w:rPr>
          <w:b/>
          <w:u w:val="single" w:color="000000"/>
        </w:rPr>
        <w:t>Details of your offer</w:t>
      </w:r>
    </w:p>
    <w:p w14:paraId="4E84233E" w14:textId="77777777" w:rsidR="00E741B4" w:rsidRDefault="00031BD6">
      <w:pPr>
        <w:spacing w:after="0" w:line="259" w:lineRule="auto"/>
        <w:ind w:left="-5"/>
        <w:jc w:val="left"/>
      </w:pPr>
      <w:r>
        <w:rPr>
          <w:b/>
        </w:rPr>
        <w:t>Condition(s):</w:t>
      </w:r>
    </w:p>
    <w:p w14:paraId="3E48F13E" w14:textId="77777777" w:rsidR="00E741B4" w:rsidRDefault="00031BD6">
      <w:pPr>
        <w:spacing w:after="190" w:line="259" w:lineRule="auto"/>
        <w:ind w:left="-5"/>
        <w:jc w:val="left"/>
      </w:pPr>
      <w:r>
        <w:rPr>
          <w:b/>
        </w:rPr>
        <w:t>Submission of a satisfactory academic reference.</w:t>
      </w:r>
    </w:p>
    <w:p w14:paraId="0F5BAAB2" w14:textId="77777777" w:rsidR="00E741B4" w:rsidRDefault="00031BD6">
      <w:pPr>
        <w:ind w:left="-5" w:right="1227"/>
      </w:pPr>
      <w:r>
        <w:t>We have attached some important documents that you should read and keep for future reference:</w:t>
      </w:r>
    </w:p>
    <w:p w14:paraId="4AB039F7" w14:textId="77777777" w:rsidR="00E741B4" w:rsidRDefault="00031BD6">
      <w:pPr>
        <w:numPr>
          <w:ilvl w:val="0"/>
          <w:numId w:val="1"/>
        </w:numPr>
        <w:ind w:right="1227" w:hanging="360"/>
      </w:pPr>
      <w:r>
        <w:rPr>
          <w:b/>
        </w:rPr>
        <w:t xml:space="preserve">Important Information for Offer Holders </w:t>
      </w:r>
      <w:r>
        <w:t>– this includes our Terms and Conditions and an overview of some of the key policies and procedures relevant to your student contract and studies here at the University. This includes your right to cancel.</w:t>
      </w:r>
    </w:p>
    <w:p w14:paraId="65ACA79F" w14:textId="77777777" w:rsidR="00E741B4" w:rsidRDefault="00031BD6">
      <w:pPr>
        <w:numPr>
          <w:ilvl w:val="0"/>
          <w:numId w:val="1"/>
        </w:numPr>
        <w:ind w:right="1227" w:hanging="360"/>
      </w:pPr>
      <w:r>
        <w:rPr>
          <w:b/>
        </w:rPr>
        <w:t xml:space="preserve">Key Facts </w:t>
      </w:r>
      <w:r>
        <w:t>– headline information</w:t>
      </w:r>
      <w:r>
        <w:rPr>
          <w:b/>
        </w:rPr>
        <w:t xml:space="preserve"> </w:t>
      </w:r>
      <w:r>
        <w:t>about your intended course, including tuition fees and any additional costs that may be associated with your chosen course. Please read this carefully, as some information about your course may have changed since you first researched your choice of course.</w:t>
      </w:r>
    </w:p>
    <w:p w14:paraId="2BA7785F" w14:textId="77777777" w:rsidR="00E741B4" w:rsidRDefault="00031BD6">
      <w:pPr>
        <w:spacing w:after="218" w:line="259" w:lineRule="auto"/>
        <w:ind w:left="-5"/>
        <w:jc w:val="left"/>
      </w:pPr>
      <w:r>
        <w:rPr>
          <w:b/>
        </w:rPr>
        <w:t>What should you do next?</w:t>
      </w:r>
    </w:p>
    <w:p w14:paraId="52C1A6C8" w14:textId="77777777" w:rsidR="00E741B4" w:rsidRDefault="00031BD6">
      <w:pPr>
        <w:numPr>
          <w:ilvl w:val="0"/>
          <w:numId w:val="2"/>
        </w:numPr>
        <w:ind w:right="1227" w:hanging="360"/>
      </w:pPr>
      <w:r>
        <w:t xml:space="preserve">Please check the </w:t>
      </w:r>
      <w:r>
        <w:rPr>
          <w:b/>
        </w:rPr>
        <w:t>academic conditions</w:t>
      </w:r>
      <w:r>
        <w:t xml:space="preserve"> of your offer carefully, make sure you are taking the qualifications you have been asked to obtain and let us know if there have been any changes. Please also check any </w:t>
      </w:r>
      <w:r>
        <w:rPr>
          <w:b/>
        </w:rPr>
        <w:t>non-academic conditions</w:t>
      </w:r>
      <w:r>
        <w:t xml:space="preserve"> attached to your offer. Please let us know if you have any questions about your conditions, or if you anticipate any problems meeting these.</w:t>
      </w:r>
    </w:p>
    <w:p w14:paraId="6A28316D" w14:textId="77777777" w:rsidR="00E741B4" w:rsidRDefault="00031BD6">
      <w:pPr>
        <w:numPr>
          <w:ilvl w:val="0"/>
          <w:numId w:val="2"/>
        </w:numPr>
        <w:spacing w:after="515"/>
        <w:ind w:right="1227" w:hanging="360"/>
      </w:pPr>
      <w:r>
        <w:t xml:space="preserve">Once you have met the conditions of your offer, please send evidence of this by email to the International Admissions team: </w:t>
      </w:r>
      <w:r>
        <w:rPr>
          <w:color w:val="0000FF"/>
          <w:u w:val="single" w:color="0000FF"/>
        </w:rPr>
        <w:t>internationalapplication@mmu.ac.uk</w:t>
      </w:r>
      <w:r>
        <w:t>.</w:t>
      </w:r>
    </w:p>
    <w:p w14:paraId="22FD1C95" w14:textId="77777777" w:rsidR="00E741B4" w:rsidRDefault="00031BD6">
      <w:pPr>
        <w:spacing w:after="0" w:line="259" w:lineRule="auto"/>
        <w:ind w:left="0" w:firstLine="0"/>
        <w:jc w:val="left"/>
      </w:pPr>
      <w:r>
        <w:rPr>
          <w:rFonts w:ascii="Calibri" w:eastAsia="Calibri" w:hAnsi="Calibri" w:cs="Calibri"/>
          <w:sz w:val="22"/>
        </w:rPr>
        <w:t xml:space="preserve">                                         </w:t>
      </w:r>
    </w:p>
    <w:p w14:paraId="633E4EE0" w14:textId="77777777" w:rsidR="00E741B4" w:rsidRDefault="00031BD6">
      <w:pPr>
        <w:spacing w:after="190" w:line="259" w:lineRule="auto"/>
        <w:ind w:right="-15"/>
        <w:jc w:val="right"/>
      </w:pPr>
      <w:r>
        <w:rPr>
          <w:rFonts w:ascii="Calibri" w:eastAsia="Calibri" w:hAnsi="Calibri" w:cs="Calibri"/>
        </w:rPr>
        <w:t>www.mmu.ac.uk</w:t>
      </w:r>
    </w:p>
    <w:p w14:paraId="6864E3E7" w14:textId="77777777" w:rsidR="00E741B4" w:rsidRDefault="00031BD6">
      <w:pPr>
        <w:numPr>
          <w:ilvl w:val="0"/>
          <w:numId w:val="2"/>
        </w:numPr>
        <w:spacing w:after="227"/>
        <w:ind w:right="1227" w:hanging="360"/>
      </w:pPr>
      <w:r>
        <w:t xml:space="preserve">If you applied using our online application service, please log into your account to accept or decline your offer: </w:t>
      </w:r>
      <w:hyperlink r:id="rId7">
        <w:r>
          <w:rPr>
            <w:color w:val="0000FF"/>
            <w:u w:val="single" w:color="0000FF"/>
          </w:rPr>
          <w:t>www.mmu.ac.uk/applyonline</w:t>
        </w:r>
      </w:hyperlink>
      <w:hyperlink r:id="rId8">
        <w:r>
          <w:t>.</w:t>
        </w:r>
      </w:hyperlink>
      <w:r>
        <w:t xml:space="preserve"> Otherwise, please email your decision to the International Admissions team.</w:t>
      </w:r>
    </w:p>
    <w:p w14:paraId="018810C7" w14:textId="77777777" w:rsidR="00E741B4" w:rsidRDefault="00031BD6">
      <w:pPr>
        <w:numPr>
          <w:ilvl w:val="0"/>
          <w:numId w:val="2"/>
        </w:numPr>
        <w:spacing w:after="228"/>
        <w:ind w:right="1227" w:hanging="360"/>
      </w:pPr>
      <w:r>
        <w:lastRenderedPageBreak/>
        <w:t xml:space="preserve">To help you with your decision, staff from our International Office regularly visit countries across the world to provide advice and guidance about studying at the University and life in Manchester – please see </w:t>
      </w:r>
      <w:hyperlink r:id="rId9">
        <w:r>
          <w:rPr>
            <w:color w:val="0000FF"/>
            <w:u w:val="single" w:color="0000FF"/>
          </w:rPr>
          <w:t>www.mmu.ac.uk/international/your-country</w:t>
        </w:r>
      </w:hyperlink>
      <w:hyperlink r:id="rId10">
        <w:r>
          <w:t>.</w:t>
        </w:r>
      </w:hyperlink>
      <w:r>
        <w:t xml:space="preserve"> There are also online events, details of which are at </w:t>
      </w:r>
      <w:hyperlink r:id="rId11">
        <w:r>
          <w:rPr>
            <w:color w:val="0000FF"/>
            <w:u w:val="single" w:color="0000FF"/>
          </w:rPr>
          <w:t>www.mmu.ac.uk/international/online-events</w:t>
        </w:r>
      </w:hyperlink>
      <w:hyperlink r:id="rId12">
        <w:r>
          <w:t>.</w:t>
        </w:r>
      </w:hyperlink>
      <w:r>
        <w:t xml:space="preserve"> If you are in the UK, you are welcome to visit the University. See </w:t>
      </w:r>
      <w:hyperlink r:id="rId13">
        <w:r>
          <w:rPr>
            <w:color w:val="0000FF"/>
            <w:u w:val="single" w:color="0000FF"/>
          </w:rPr>
          <w:t>www.mmu.ac.uk/visitday</w:t>
        </w:r>
      </w:hyperlink>
      <w:hyperlink r:id="rId14">
        <w:r>
          <w:t xml:space="preserve"> </w:t>
        </w:r>
      </w:hyperlink>
      <w:r>
        <w:t xml:space="preserve">for details of undergraduate Visit Days taking place between February and April, or </w:t>
      </w:r>
      <w:hyperlink r:id="rId15">
        <w:r>
          <w:rPr>
            <w:color w:val="0000FF"/>
            <w:u w:val="single" w:color="0000FF"/>
          </w:rPr>
          <w:t>www.mmu.ac.uk/study/postgraduate/visit</w:t>
        </w:r>
      </w:hyperlink>
      <w:hyperlink r:id="rId16">
        <w:r>
          <w:t xml:space="preserve"> </w:t>
        </w:r>
      </w:hyperlink>
      <w:r>
        <w:t>for information on Postgraduate Course Fairs.</w:t>
      </w:r>
    </w:p>
    <w:p w14:paraId="5BF85F6F" w14:textId="77777777" w:rsidR="00E741B4" w:rsidRDefault="00031BD6">
      <w:pPr>
        <w:numPr>
          <w:ilvl w:val="0"/>
          <w:numId w:val="2"/>
        </w:numPr>
        <w:spacing w:after="226"/>
        <w:ind w:right="1227" w:hanging="360"/>
      </w:pPr>
      <w:r>
        <w:t>If you accept Manchester Metropolitan University’s offer, you will then be eligible to apply for student accommodation. If you apply before 6</w:t>
      </w:r>
      <w:r>
        <w:rPr>
          <w:vertAlign w:val="superscript"/>
        </w:rPr>
        <w:t>th</w:t>
      </w:r>
      <w:r>
        <w:t xml:space="preserve"> August 2020, you are guaranteed a place. Look at our range of accommodation and prices at </w:t>
      </w:r>
      <w:hyperlink r:id="rId17">
        <w:r>
          <w:rPr>
            <w:color w:val="0000FF"/>
            <w:u w:val="single" w:color="0000FF"/>
          </w:rPr>
          <w:t>www.mmu.ac.uk/accommodation</w:t>
        </w:r>
      </w:hyperlink>
      <w:hyperlink r:id="rId18">
        <w:r>
          <w:t>.</w:t>
        </w:r>
      </w:hyperlink>
      <w:r>
        <w:t xml:space="preserve">  </w:t>
      </w:r>
    </w:p>
    <w:p w14:paraId="6272078E" w14:textId="77777777" w:rsidR="00E741B4" w:rsidRDefault="00031BD6">
      <w:pPr>
        <w:numPr>
          <w:ilvl w:val="0"/>
          <w:numId w:val="2"/>
        </w:numPr>
        <w:spacing w:after="227"/>
        <w:ind w:right="1227" w:hanging="360"/>
      </w:pPr>
      <w:r>
        <w:t xml:space="preserve">Please visit the International Offer Holder Area, where you will find all the information you need about your offer and the University, including information on scholarships, how to pay your tuition fees and how to apply for a visa: </w:t>
      </w:r>
      <w:hyperlink r:id="rId19">
        <w:r>
          <w:rPr>
            <w:color w:val="0000FF"/>
            <w:u w:val="single" w:color="0000FF"/>
          </w:rPr>
          <w:t>www.mmu.ac.uk/international/offer-holder</w:t>
        </w:r>
      </w:hyperlink>
      <w:hyperlink r:id="rId20">
        <w:r>
          <w:t>.</w:t>
        </w:r>
      </w:hyperlink>
    </w:p>
    <w:p w14:paraId="4B98BCE9" w14:textId="77777777" w:rsidR="00E741B4" w:rsidRDefault="00031BD6">
      <w:pPr>
        <w:numPr>
          <w:ilvl w:val="0"/>
          <w:numId w:val="2"/>
        </w:numPr>
        <w:ind w:right="1227" w:hanging="360"/>
      </w:pPr>
      <w:r>
        <w:t xml:space="preserve">Overseas students are required to pay a tuition fee deposit of £3,000 for their first year of study. Alternatively, you can supply satisfactory evidence of sponsorship. The quickest way to pay your tuition fee deposit is using Flywire; please see our website for further information: </w:t>
      </w:r>
      <w:hyperlink r:id="rId21">
        <w:r>
          <w:rPr>
            <w:color w:val="0000FF"/>
            <w:u w:val="single" w:color="0000FF"/>
          </w:rPr>
          <w:t>http://www.mmu.ac.uk/international/fees/how-and-when-to-pay</w:t>
        </w:r>
      </w:hyperlink>
      <w:hyperlink r:id="rId22">
        <w:r>
          <w:t>.</w:t>
        </w:r>
      </w:hyperlink>
      <w:r>
        <w:t xml:space="preserve"> For information, the estimated costs of living are £1015 per month of study.</w:t>
      </w:r>
    </w:p>
    <w:p w14:paraId="3D9406D1" w14:textId="77777777" w:rsidR="00E741B4" w:rsidRDefault="00031BD6">
      <w:pPr>
        <w:numPr>
          <w:ilvl w:val="0"/>
          <w:numId w:val="2"/>
        </w:numPr>
        <w:spacing w:after="228"/>
        <w:ind w:right="1227" w:hanging="360"/>
      </w:pPr>
      <w:r>
        <w:rPr>
          <w:noProof/>
        </w:rPr>
        <w:drawing>
          <wp:anchor distT="0" distB="0" distL="114300" distR="114300" simplePos="0" relativeHeight="251658240" behindDoc="0" locked="0" layoutInCell="1" allowOverlap="0" wp14:anchorId="1B170E72" wp14:editId="5E91F6CA">
            <wp:simplePos x="0" y="0"/>
            <wp:positionH relativeFrom="page">
              <wp:posOffset>6553200</wp:posOffset>
            </wp:positionH>
            <wp:positionV relativeFrom="page">
              <wp:posOffset>370205</wp:posOffset>
            </wp:positionV>
            <wp:extent cx="665480" cy="772160"/>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665480" cy="772160"/>
                    </a:xfrm>
                    <a:prstGeom prst="rect">
                      <a:avLst/>
                    </a:prstGeom>
                  </pic:spPr>
                </pic:pic>
              </a:graphicData>
            </a:graphic>
          </wp:anchor>
        </w:drawing>
      </w:r>
      <w:r>
        <w:t xml:space="preserve">If you require a Tier 4 student visa, you will need a Confirmation of Acceptance for Studies (CAS) from the University. You can request a CAS after you have accepted your offer and met the academic offer conditions. We begin issuing CASs three months before the course start date. Please see </w:t>
      </w:r>
      <w:hyperlink r:id="rId23">
        <w:r>
          <w:rPr>
            <w:color w:val="0000FF"/>
            <w:u w:val="single" w:color="0000FF"/>
          </w:rPr>
          <w:t>www.mmu.ac.uk/visas</w:t>
        </w:r>
      </w:hyperlink>
      <w:hyperlink r:id="rId24">
        <w:r>
          <w:t xml:space="preserve"> </w:t>
        </w:r>
      </w:hyperlink>
      <w:r>
        <w:t>for more information.</w:t>
      </w:r>
    </w:p>
    <w:p w14:paraId="72D66766" w14:textId="77777777" w:rsidR="00E741B4" w:rsidRDefault="00031BD6">
      <w:pPr>
        <w:numPr>
          <w:ilvl w:val="0"/>
          <w:numId w:val="2"/>
        </w:numPr>
        <w:spacing w:after="227"/>
        <w:ind w:right="1227" w:hanging="360"/>
      </w:pPr>
      <w:r>
        <w:t xml:space="preserve">If you have a disability and will need additional support whilst at the University, please contact the Disability Service to discuss any additional study support or accommodation needs you may have on +44 (0)161 247 3491 or email </w:t>
      </w:r>
      <w:r>
        <w:rPr>
          <w:color w:val="0000FF"/>
          <w:u w:val="single" w:color="0000FF"/>
        </w:rPr>
        <w:t>disability.service@mmu.ac.uk.</w:t>
      </w:r>
    </w:p>
    <w:p w14:paraId="2649AE57" w14:textId="77777777" w:rsidR="00E741B4" w:rsidRDefault="00031BD6">
      <w:pPr>
        <w:numPr>
          <w:ilvl w:val="0"/>
          <w:numId w:val="2"/>
        </w:numPr>
        <w:ind w:right="1227" w:hanging="360"/>
      </w:pPr>
      <w:r>
        <w:t xml:space="preserve">As part of the University’s duty of care to students and staff, we require applicants who accept their offer to study at Manchester Metropolitan University to inform us of any relevant, unspent criminal convictions. If this applies to you, we encourage early disclosure so that an assessment can be made as soon as possible. For further guidance, including information on unspent, relevant convictions and details of how to contact us and make a disclosure, please visit </w:t>
      </w:r>
      <w:hyperlink r:id="rId25">
        <w:r>
          <w:rPr>
            <w:color w:val="0000FF"/>
            <w:u w:val="single" w:color="0000FF"/>
          </w:rPr>
          <w:t>www.mmu.ac.uk/disclosure</w:t>
        </w:r>
      </w:hyperlink>
      <w:hyperlink r:id="rId26">
        <w:r>
          <w:t>.</w:t>
        </w:r>
      </w:hyperlink>
      <w:r>
        <w:t xml:space="preserve"> </w:t>
      </w:r>
    </w:p>
    <w:p w14:paraId="73B203DD" w14:textId="77777777" w:rsidR="00E741B4" w:rsidRDefault="00031BD6">
      <w:pPr>
        <w:ind w:left="730" w:right="1227"/>
      </w:pPr>
      <w:r>
        <w:t>Additional information about this can be found in the Important Information for Offer Holders document.</w:t>
      </w:r>
    </w:p>
    <w:p w14:paraId="0F4B2156" w14:textId="77777777" w:rsidR="00E741B4" w:rsidRDefault="00031BD6">
      <w:pPr>
        <w:ind w:left="-5" w:right="1227"/>
      </w:pPr>
      <w:r>
        <w:t xml:space="preserve">During the application process, we will update you by email. It is therefore important that you inform us of any changes to your contact details. </w:t>
      </w:r>
    </w:p>
    <w:p w14:paraId="504A9105" w14:textId="77777777" w:rsidR="00E741B4" w:rsidRDefault="00031BD6">
      <w:pPr>
        <w:ind w:left="-5" w:right="1227"/>
      </w:pPr>
      <w:r>
        <w:t>If you need to ask us a question about your application, please contact us:</w:t>
      </w:r>
    </w:p>
    <w:p w14:paraId="57AA502C" w14:textId="77777777" w:rsidR="00E741B4" w:rsidRDefault="00031BD6">
      <w:pPr>
        <w:spacing w:after="0" w:line="259" w:lineRule="auto"/>
        <w:ind w:left="730"/>
        <w:jc w:val="left"/>
      </w:pPr>
      <w:r>
        <w:rPr>
          <w:b/>
        </w:rPr>
        <w:t>International Admissions Team</w:t>
      </w:r>
    </w:p>
    <w:p w14:paraId="3BD27C47" w14:textId="77777777" w:rsidR="00E741B4" w:rsidRDefault="00031BD6">
      <w:pPr>
        <w:ind w:left="730" w:right="5415"/>
      </w:pPr>
      <w:r>
        <w:t xml:space="preserve">Email: </w:t>
      </w:r>
      <w:r>
        <w:rPr>
          <w:color w:val="0000FF"/>
          <w:u w:val="single" w:color="0000FF"/>
        </w:rPr>
        <w:t xml:space="preserve">internationalapplication@mmu.ac.uk </w:t>
      </w:r>
      <w:r>
        <w:t>Tel:    +44 (0)161 247 2968</w:t>
      </w:r>
    </w:p>
    <w:p w14:paraId="14F696E6" w14:textId="77777777" w:rsidR="00E741B4" w:rsidRDefault="00031BD6">
      <w:pPr>
        <w:spacing w:after="0" w:line="480" w:lineRule="auto"/>
        <w:ind w:left="-5" w:right="4996"/>
      </w:pPr>
      <w:r>
        <w:t>We look forward to welcoming you to Manchester soon. Yours sincerely</w:t>
      </w:r>
    </w:p>
    <w:p w14:paraId="5307A6A2" w14:textId="77777777" w:rsidR="00E741B4" w:rsidRDefault="00031BD6">
      <w:pPr>
        <w:spacing w:after="381" w:line="259" w:lineRule="auto"/>
        <w:ind w:left="0" w:firstLine="0"/>
        <w:jc w:val="left"/>
      </w:pPr>
      <w:r>
        <w:rPr>
          <w:noProof/>
        </w:rPr>
        <w:drawing>
          <wp:inline distT="0" distB="0" distL="0" distR="0" wp14:anchorId="20B5993F" wp14:editId="71C4D502">
            <wp:extent cx="1432559" cy="337073"/>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7"/>
                    <a:stretch>
                      <a:fillRect/>
                    </a:stretch>
                  </pic:blipFill>
                  <pic:spPr>
                    <a:xfrm>
                      <a:off x="0" y="0"/>
                      <a:ext cx="1432559" cy="337073"/>
                    </a:xfrm>
                    <a:prstGeom prst="rect">
                      <a:avLst/>
                    </a:prstGeom>
                  </pic:spPr>
                </pic:pic>
              </a:graphicData>
            </a:graphic>
          </wp:inline>
        </w:drawing>
      </w:r>
    </w:p>
    <w:p w14:paraId="67906DB7" w14:textId="77777777" w:rsidR="00E741B4" w:rsidRDefault="00031BD6">
      <w:pPr>
        <w:spacing w:after="190" w:line="259" w:lineRule="auto"/>
        <w:ind w:right="-15"/>
        <w:jc w:val="right"/>
      </w:pPr>
      <w:r>
        <w:rPr>
          <w:rFonts w:ascii="Calibri" w:eastAsia="Calibri" w:hAnsi="Calibri" w:cs="Calibri"/>
        </w:rPr>
        <w:t>www.mmu.ac.uk</w:t>
      </w:r>
    </w:p>
    <w:p w14:paraId="2ACDEFA8" w14:textId="77777777" w:rsidR="00E741B4" w:rsidRDefault="00031BD6">
      <w:pPr>
        <w:spacing w:after="0" w:line="259" w:lineRule="auto"/>
        <w:ind w:left="-5"/>
        <w:jc w:val="left"/>
      </w:pPr>
      <w:r>
        <w:rPr>
          <w:b/>
        </w:rPr>
        <w:t xml:space="preserve">Karen </w:t>
      </w:r>
      <w:proofErr w:type="spellStart"/>
      <w:r>
        <w:rPr>
          <w:b/>
        </w:rPr>
        <w:t>Varty</w:t>
      </w:r>
      <w:proofErr w:type="spellEnd"/>
    </w:p>
    <w:p w14:paraId="396FC245" w14:textId="77777777" w:rsidR="00E741B4" w:rsidRDefault="00031BD6">
      <w:pPr>
        <w:spacing w:after="12342"/>
        <w:ind w:left="-5" w:right="1227"/>
      </w:pPr>
      <w:r>
        <w:rPr>
          <w:noProof/>
        </w:rPr>
        <w:lastRenderedPageBreak/>
        <w:drawing>
          <wp:anchor distT="0" distB="0" distL="114300" distR="114300" simplePos="0" relativeHeight="251659264" behindDoc="0" locked="0" layoutInCell="1" allowOverlap="0" wp14:anchorId="272CA6BD" wp14:editId="7705619F">
            <wp:simplePos x="0" y="0"/>
            <wp:positionH relativeFrom="page">
              <wp:posOffset>6553200</wp:posOffset>
            </wp:positionH>
            <wp:positionV relativeFrom="page">
              <wp:posOffset>370205</wp:posOffset>
            </wp:positionV>
            <wp:extent cx="665480" cy="772160"/>
            <wp:effectExtent l="0" t="0" r="0" b="0"/>
            <wp:wrapTopAndBottom/>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6"/>
                    <a:stretch>
                      <a:fillRect/>
                    </a:stretch>
                  </pic:blipFill>
                  <pic:spPr>
                    <a:xfrm>
                      <a:off x="0" y="0"/>
                      <a:ext cx="665480" cy="772160"/>
                    </a:xfrm>
                    <a:prstGeom prst="rect">
                      <a:avLst/>
                    </a:prstGeom>
                  </pic:spPr>
                </pic:pic>
              </a:graphicData>
            </a:graphic>
          </wp:anchor>
        </w:drawing>
      </w:r>
      <w:r>
        <w:t>Director of Recruitment and Admissions</w:t>
      </w:r>
    </w:p>
    <w:p w14:paraId="0F7C9A6D" w14:textId="77777777" w:rsidR="00E741B4" w:rsidRDefault="00031BD6">
      <w:pPr>
        <w:spacing w:after="190" w:line="259" w:lineRule="auto"/>
        <w:ind w:right="-15"/>
        <w:jc w:val="right"/>
      </w:pPr>
      <w:r>
        <w:rPr>
          <w:rFonts w:ascii="Calibri" w:eastAsia="Calibri" w:hAnsi="Calibri" w:cs="Calibri"/>
        </w:rPr>
        <w:t>www.mmu.ac.uk</w:t>
      </w:r>
    </w:p>
    <w:sectPr w:rsidR="00E741B4">
      <w:type w:val="continuous"/>
      <w:pgSz w:w="11906" w:h="16838"/>
      <w:pgMar w:top="2616" w:right="1026" w:bottom="1277"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C7777"/>
    <w:multiLevelType w:val="hybridMultilevel"/>
    <w:tmpl w:val="FFFFFFFF"/>
    <w:lvl w:ilvl="0" w:tplc="C9BE2180">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DED53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654173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1B419F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C5CCC6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43CEB4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22C011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586191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08E4CE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63D215A"/>
    <w:multiLevelType w:val="hybridMultilevel"/>
    <w:tmpl w:val="FFFFFFFF"/>
    <w:lvl w:ilvl="0" w:tplc="6C58F48E">
      <w:start w:val="1"/>
      <w:numFmt w:val="upperLetter"/>
      <w:lvlText w:val="%1."/>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E443554">
      <w:start w:val="1"/>
      <w:numFmt w:val="lowerLetter"/>
      <w:lvlText w:val="%2"/>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DA00050">
      <w:start w:val="1"/>
      <w:numFmt w:val="lowerRoman"/>
      <w:lvlText w:val="%3"/>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4C0AAF76">
      <w:start w:val="1"/>
      <w:numFmt w:val="decimal"/>
      <w:lvlText w:val="%4"/>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EFAACC8C">
      <w:start w:val="1"/>
      <w:numFmt w:val="lowerLetter"/>
      <w:lvlText w:val="%5"/>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4FA6BDC">
      <w:start w:val="1"/>
      <w:numFmt w:val="lowerRoman"/>
      <w:lvlText w:val="%6"/>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0149C04">
      <w:start w:val="1"/>
      <w:numFmt w:val="decimal"/>
      <w:lvlText w:val="%7"/>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102E802">
      <w:start w:val="1"/>
      <w:numFmt w:val="lowerLetter"/>
      <w:lvlText w:val="%8"/>
      <w:lvlJc w:val="left"/>
      <w:pPr>
        <w:ind w:left="5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3BCA475E">
      <w:start w:val="1"/>
      <w:numFmt w:val="lowerRoman"/>
      <w:lvlText w:val="%9"/>
      <w:lvlJc w:val="left"/>
      <w:pPr>
        <w:ind w:left="6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B4"/>
    <w:rsid w:val="00031BD6"/>
    <w:rsid w:val="004F3C22"/>
    <w:rsid w:val="00E74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5C86"/>
  <w15:docId w15:val="{81BBA1A4-B95B-664E-9039-8A8CA756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0" w:lineRule="auto"/>
      <w:ind w:left="10" w:hanging="10"/>
      <w:jc w:val="both"/>
    </w:pPr>
    <w:rPr>
      <w:rFonts w:ascii="Arial" w:eastAsia="Arial" w:hAnsi="Arial" w:cs="Arial"/>
      <w:color w:val="000000"/>
      <w:sz w:val="18"/>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mu.ac.uk/applyonline" TargetMode="External"/><Relationship Id="rId13" Type="http://schemas.openxmlformats.org/officeDocument/2006/relationships/hyperlink" Target="http://www.mmu.ac.uk/visitday" TargetMode="External"/><Relationship Id="rId18" Type="http://schemas.openxmlformats.org/officeDocument/2006/relationships/hyperlink" Target="http://www.mmu.ac.uk/accommodation" TargetMode="External"/><Relationship Id="rId26" Type="http://schemas.openxmlformats.org/officeDocument/2006/relationships/hyperlink" Target="http://www.mmu.ac.uk/disclosure" TargetMode="External"/><Relationship Id="rId3" Type="http://schemas.openxmlformats.org/officeDocument/2006/relationships/settings" Target="settings.xml"/><Relationship Id="rId21" Type="http://schemas.openxmlformats.org/officeDocument/2006/relationships/hyperlink" Target="http://www.mmu.ac.uk/international/fees/how-and-when-to-pay" TargetMode="External"/><Relationship Id="rId7" Type="http://schemas.openxmlformats.org/officeDocument/2006/relationships/hyperlink" Target="http://www.mmu.ac.uk/applyonline" TargetMode="External"/><Relationship Id="rId12" Type="http://schemas.openxmlformats.org/officeDocument/2006/relationships/hyperlink" Target="http://www.mmu.ac.uk/international/online-events" TargetMode="External"/><Relationship Id="rId17" Type="http://schemas.openxmlformats.org/officeDocument/2006/relationships/hyperlink" Target="http://www.mmu.ac.uk/accommodation" TargetMode="External"/><Relationship Id="rId25" Type="http://schemas.openxmlformats.org/officeDocument/2006/relationships/hyperlink" Target="http://www.mmu.ac.uk/disclosure" TargetMode="External"/><Relationship Id="rId2" Type="http://schemas.openxmlformats.org/officeDocument/2006/relationships/styles" Target="styles.xml"/><Relationship Id="rId16" Type="http://schemas.openxmlformats.org/officeDocument/2006/relationships/hyperlink" Target="http://www.mmu.ac.uk/study/postgraduate/visit" TargetMode="External"/><Relationship Id="rId20" Type="http://schemas.openxmlformats.org/officeDocument/2006/relationships/hyperlink" Target="http://www.mmu.ac.uk/international/offer-hold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mmu.ac.uk/international/online-events" TargetMode="External"/><Relationship Id="rId24" Type="http://schemas.openxmlformats.org/officeDocument/2006/relationships/hyperlink" Target="http://www.mmu.ac.uk/visas" TargetMode="External"/><Relationship Id="rId5" Type="http://schemas.openxmlformats.org/officeDocument/2006/relationships/image" Target="media/image1.jpg"/><Relationship Id="rId15" Type="http://schemas.openxmlformats.org/officeDocument/2006/relationships/hyperlink" Target="http://www.mmu.ac.uk/study/postgraduate/visit" TargetMode="External"/><Relationship Id="rId23" Type="http://schemas.openxmlformats.org/officeDocument/2006/relationships/hyperlink" Target="http://www.mmu.ac.uk/visas" TargetMode="External"/><Relationship Id="rId28" Type="http://schemas.openxmlformats.org/officeDocument/2006/relationships/fontTable" Target="fontTable.xml"/><Relationship Id="rId10" Type="http://schemas.openxmlformats.org/officeDocument/2006/relationships/hyperlink" Target="http://www.mmu.ac.uk/international/your-country" TargetMode="External"/><Relationship Id="rId19" Type="http://schemas.openxmlformats.org/officeDocument/2006/relationships/hyperlink" Target="http://www.mmu.ac.uk/international/offer-holder" TargetMode="External"/><Relationship Id="rId4" Type="http://schemas.openxmlformats.org/officeDocument/2006/relationships/webSettings" Target="webSettings.xml"/><Relationship Id="rId9" Type="http://schemas.openxmlformats.org/officeDocument/2006/relationships/hyperlink" Target="http://www.mmu.ac.uk/international/your-country" TargetMode="External"/><Relationship Id="rId14" Type="http://schemas.openxmlformats.org/officeDocument/2006/relationships/hyperlink" Target="http://www.mmu.ac.uk/visitday" TargetMode="External"/><Relationship Id="rId22" Type="http://schemas.openxmlformats.org/officeDocument/2006/relationships/hyperlink" Target="http://www.mmu.ac.uk/international/fees/how-and-when-to-pay" TargetMode="External"/><Relationship Id="rId2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5805</Characters>
  <Application>Microsoft Office Word</Application>
  <DocSecurity>0</DocSecurity>
  <Lines>135</Lines>
  <Paragraphs>87</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Eniola Ogunjimi</cp:lastModifiedBy>
  <cp:revision>3</cp:revision>
  <dcterms:created xsi:type="dcterms:W3CDTF">2020-08-07T07:03:00Z</dcterms:created>
  <dcterms:modified xsi:type="dcterms:W3CDTF">2022-11-16T22:04:00Z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5264fd2441c96828b7e88efc1dfdcdcd0c3dad80de31caded767c3f8edbd92cf</vt:lpwstr>
  </property>
</Properties>
</file>