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DD2EA" w14:textId="5D3496E1" w:rsidR="00F8410F" w:rsidRPr="00803908" w:rsidRDefault="00450AE3" w:rsidP="001130E2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803908">
        <w:rPr>
          <w:rStyle w:val="CommentReference"/>
          <w:rFonts w:ascii="Times New Roman" w:hAnsi="Times New Roman" w:cs="Times New Roman"/>
          <w:sz w:val="20"/>
          <w:szCs w:val="20"/>
        </w:rPr>
        <w:commentReference w:id="0"/>
      </w:r>
      <w:r w:rsidR="00C1714B">
        <w:rPr>
          <w:rStyle w:val="Heading2Char"/>
          <w:rFonts w:ascii="Times New Roman" w:hAnsi="Times New Roman" w:cs="Times New Roman"/>
          <w:sz w:val="20"/>
          <w:szCs w:val="20"/>
        </w:rPr>
        <w:t xml:space="preserve">Netlogo’s Implementation of the </w:t>
      </w:r>
      <w:r w:rsidR="007D432B">
        <w:rPr>
          <w:rStyle w:val="Heading2Char"/>
          <w:rFonts w:ascii="Times New Roman" w:hAnsi="Times New Roman" w:cs="Times New Roman"/>
          <w:sz w:val="20"/>
          <w:szCs w:val="20"/>
        </w:rPr>
        <w:t>the Thomas Schelling</w:t>
      </w:r>
      <w:r w:rsidR="00C1714B">
        <w:rPr>
          <w:rStyle w:val="Heading2Char"/>
          <w:rFonts w:ascii="Times New Roman" w:hAnsi="Times New Roman" w:cs="Times New Roman"/>
          <w:sz w:val="20"/>
          <w:szCs w:val="20"/>
        </w:rPr>
        <w:t xml:space="preserve"> Segregation Model</w:t>
      </w:r>
      <w:r w:rsidR="007F5325" w:rsidRPr="00803908">
        <w:rPr>
          <w:rFonts w:ascii="Times New Roman" w:eastAsia="Times New Roman" w:hAnsi="Times New Roman" w:cs="Times New Roman"/>
          <w:i/>
          <w:sz w:val="20"/>
          <w:szCs w:val="20"/>
        </w:rPr>
        <w:br/>
      </w:r>
    </w:p>
    <w:p w14:paraId="28A9052E" w14:textId="5ECE8B3D" w:rsidR="000A4CFB" w:rsidRPr="00A76D72" w:rsidRDefault="00A76D72" w:rsidP="001130E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example Netlogo script for the Thomas Schelling Segregation Model describes how individual preferences for neighbors change based on a percentage of desired segregation. This simple model is based on Thomas Schelling’s social system model.</w:t>
      </w:r>
      <w:r w:rsidR="00770BA4">
        <w:rPr>
          <w:rFonts w:ascii="Times New Roman" w:eastAsia="Times New Roman" w:hAnsi="Times New Roman" w:cs="Times New Roman"/>
          <w:sz w:val="20"/>
          <w:szCs w:val="20"/>
        </w:rPr>
        <w:t xml:space="preserve"> In the example below I held the number of entities constant to ~1100. The intent is to show how the %SIMILAR-WANTED </w:t>
      </w:r>
      <w:r w:rsidR="003E2120">
        <w:rPr>
          <w:rFonts w:ascii="Times New Roman" w:eastAsia="Times New Roman" w:hAnsi="Times New Roman" w:cs="Times New Roman"/>
          <w:sz w:val="20"/>
          <w:szCs w:val="20"/>
        </w:rPr>
        <w:t>variable</w:t>
      </w:r>
      <w:r w:rsidR="00770BA4">
        <w:rPr>
          <w:rFonts w:ascii="Times New Roman" w:eastAsia="Times New Roman" w:hAnsi="Times New Roman" w:cs="Times New Roman"/>
          <w:sz w:val="20"/>
          <w:szCs w:val="20"/>
        </w:rPr>
        <w:t xml:space="preserve"> describing entity preference for other similar entiti</w:t>
      </w:r>
      <w:r w:rsidR="00B00FF7">
        <w:rPr>
          <w:rFonts w:ascii="Times New Roman" w:eastAsia="Times New Roman" w:hAnsi="Times New Roman" w:cs="Times New Roman"/>
          <w:sz w:val="20"/>
          <w:szCs w:val="20"/>
        </w:rPr>
        <w:t xml:space="preserve">es, affects the choice of turtle locations on the grid. </w:t>
      </w:r>
      <w:r w:rsidR="003E2120">
        <w:rPr>
          <w:rFonts w:ascii="Times New Roman" w:eastAsia="Times New Roman" w:hAnsi="Times New Roman" w:cs="Times New Roman"/>
          <w:sz w:val="20"/>
          <w:szCs w:val="20"/>
        </w:rPr>
        <w:t xml:space="preserve"> Note in our example we have two entity </w:t>
      </w:r>
      <w:r w:rsidR="0026505E">
        <w:rPr>
          <w:rFonts w:ascii="Times New Roman" w:eastAsia="Times New Roman" w:hAnsi="Times New Roman" w:cs="Times New Roman"/>
          <w:sz w:val="20"/>
          <w:szCs w:val="20"/>
        </w:rPr>
        <w:t>types that are both</w:t>
      </w:r>
      <w:r w:rsidR="003E2120">
        <w:rPr>
          <w:rFonts w:ascii="Times New Roman" w:eastAsia="Times New Roman" w:hAnsi="Times New Roman" w:cs="Times New Roman"/>
          <w:sz w:val="20"/>
          <w:szCs w:val="20"/>
        </w:rPr>
        <w:t xml:space="preserve"> equally affected by the %SIMILAR-WANTED variable.</w:t>
      </w:r>
    </w:p>
    <w:p w14:paraId="4CEDD412" w14:textId="77777777" w:rsidR="000C5F36" w:rsidRPr="00803908" w:rsidRDefault="000C5F36" w:rsidP="001130E2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LightGrid-Accent1"/>
        <w:tblW w:w="8739" w:type="dxa"/>
        <w:tblLayout w:type="fixed"/>
        <w:tblLook w:val="04A0" w:firstRow="1" w:lastRow="0" w:firstColumn="1" w:lastColumn="0" w:noHBand="0" w:noVBand="1"/>
      </w:tblPr>
      <w:tblGrid>
        <w:gridCol w:w="4518"/>
        <w:gridCol w:w="4221"/>
      </w:tblGrid>
      <w:tr w:rsidR="00352D7F" w:rsidRPr="00803908" w14:paraId="232385CA" w14:textId="56159F04" w:rsidTr="00C05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58CF48AA" w14:textId="1825E541" w:rsidR="00352D7F" w:rsidRPr="00803908" w:rsidRDefault="00C1714B" w:rsidP="000C5F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Setting</w:t>
            </w:r>
          </w:p>
        </w:tc>
        <w:tc>
          <w:tcPr>
            <w:tcW w:w="4221" w:type="dxa"/>
          </w:tcPr>
          <w:p w14:paraId="16823552" w14:textId="7E4363D4" w:rsidR="00352D7F" w:rsidRPr="00803908" w:rsidRDefault="00C057C1" w:rsidP="000C5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%SIMILAR-WANTED value</w:t>
            </w:r>
          </w:p>
        </w:tc>
      </w:tr>
      <w:tr w:rsidR="00352D7F" w:rsidRPr="00803908" w14:paraId="662C496D" w14:textId="1C444E9A" w:rsidTr="00C0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4DCA5504" w14:textId="6B940366" w:rsidR="00352D7F" w:rsidRPr="00803908" w:rsidRDefault="00C1714B" w:rsidP="000C5F36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noProof/>
                <w:sz w:val="20"/>
                <w:szCs w:val="20"/>
              </w:rPr>
              <w:drawing>
                <wp:inline distT="0" distB="0" distL="0" distR="0" wp14:anchorId="4C0E769D" wp14:editId="441FF189">
                  <wp:extent cx="2769814" cy="1941342"/>
                  <wp:effectExtent l="0" t="0" r="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45" cy="194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</w:tcPr>
          <w:p w14:paraId="78A6BB01" w14:textId="4B864A06" w:rsidR="007D39DD" w:rsidRPr="00803908" w:rsidRDefault="00C1714B" w:rsidP="00D45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661CF13" w14:textId="03A4DF2C" w:rsidR="00352D7F" w:rsidRDefault="00C057C1" w:rsidP="00C057C1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10% : Entities quickly conform to a stabilized acceptable amount of segregation. 10% allows for a significant amount of dissimilar </w:t>
            </w:r>
            <w:r w:rsidR="00502A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entities to be stationed near each other on the grid. Still the value of % similar remains high at around 60% (see suggested reasoning below) but stabilizes in that range.  </w:t>
            </w:r>
            <w:r w:rsidR="008A2B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 happy as defined by  </w:t>
            </w:r>
          </w:p>
          <w:p w14:paraId="3E8E7E2D" w14:textId="77777777" w:rsidR="00502A47" w:rsidRDefault="00502A47" w:rsidP="00C057C1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124E62" w14:textId="77777777" w:rsidR="00502A47" w:rsidRDefault="00502A47" w:rsidP="00502A47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502A4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happy =  similar-nearby &gt;= ( %-similar-wanted * total-nearby / 100 )</w:t>
            </w:r>
          </w:p>
          <w:p w14:paraId="4455F6AB" w14:textId="77777777" w:rsidR="008A2BE5" w:rsidRDefault="008A2BE5" w:rsidP="00502A47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  <w:p w14:paraId="36F6FFAA" w14:textId="1A5AA225" w:rsidR="008A2BE5" w:rsidRDefault="008A2BE5" w:rsidP="00502A47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2BE5">
              <w:rPr>
                <w:rFonts w:ascii="Times New Roman" w:eastAsia="Times New Roman" w:hAnsi="Times New Roman" w:cs="Times New Roman"/>
                <w:sz w:val="18"/>
                <w:szCs w:val="18"/>
              </w:rPr>
              <w:t>The variable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%-similar-wanted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keeps the value to the right of the equation sign low creating more happy entities</w:t>
            </w:r>
            <w:r w:rsidR="00F00A81">
              <w:rPr>
                <w:rFonts w:ascii="Times New Roman" w:eastAsia="Times New Roman" w:hAnsi="Times New Roman" w:cs="Times New Roman"/>
                <w:sz w:val="18"/>
                <w:szCs w:val="18"/>
              </w:rPr>
              <w:t>. Time to 0% unhappy is fast compared to other markers.</w:t>
            </w:r>
          </w:p>
          <w:p w14:paraId="03882C30" w14:textId="56CAA3B3" w:rsidR="008A2BE5" w:rsidRPr="008A2BE5" w:rsidRDefault="008A2BE5" w:rsidP="00502A47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714B" w:rsidRPr="00803908" w14:paraId="0A13C92B" w14:textId="1A13D06F" w:rsidTr="00C057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687FCE21" w14:textId="3CBAFD57" w:rsidR="00C1714B" w:rsidRPr="00803908" w:rsidRDefault="00502A47" w:rsidP="000C5F36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noProof/>
                <w:sz w:val="20"/>
                <w:szCs w:val="20"/>
              </w:rPr>
              <w:drawing>
                <wp:inline distT="0" distB="0" distL="0" distR="0" wp14:anchorId="1C91CA2F" wp14:editId="5CA787D0">
                  <wp:extent cx="2731770" cy="2040890"/>
                  <wp:effectExtent l="0" t="0" r="1143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770" cy="20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</w:tcPr>
          <w:p w14:paraId="13B4EBB9" w14:textId="77777777" w:rsidR="00C1714B" w:rsidRDefault="00502A47" w:rsidP="00F00A81">
            <w:pPr>
              <w:ind w:left="7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46%:  Segregati</w:t>
            </w:r>
            <w:r w:rsidR="00F00A81">
              <w:rPr>
                <w:rFonts w:ascii="Times New Roman" w:eastAsia="Times New Roman" w:hAnsi="Times New Roman" w:cs="Times New Roman"/>
                <w:sz w:val="20"/>
                <w:szCs w:val="20"/>
              </w:rPr>
              <w:t>on is more prevalent, clusters are more defined and % similar values are higher as more ‘like’ entities exist next to one another due to the increase of % similar wanted. The system takes several seconds long</w:t>
            </w:r>
            <w:r w:rsidR="00F178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 to stabilize at </w:t>
            </w:r>
            <w:r w:rsidR="00F178BF" w:rsidRPr="00F178B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0% unhappy</w:t>
            </w:r>
            <w:r w:rsidR="00F178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due to the algorithm having to reposition entities often that were not happy with their location. </w:t>
            </w:r>
          </w:p>
          <w:p w14:paraId="1EC3C2C5" w14:textId="77777777" w:rsidR="004B0E6B" w:rsidRDefault="004B0E6B" w:rsidP="004B0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9CF026" w14:textId="77777777" w:rsidR="004B0E6B" w:rsidRPr="004B0E6B" w:rsidRDefault="004B0E6B" w:rsidP="004B0E6B">
            <w:pPr>
              <w:ind w:left="7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4B0E6B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to move-unhappy-turtles</w:t>
            </w:r>
          </w:p>
          <w:p w14:paraId="51B5C9F4" w14:textId="77777777" w:rsidR="004B0E6B" w:rsidRPr="004B0E6B" w:rsidRDefault="004B0E6B" w:rsidP="004B0E6B">
            <w:pPr>
              <w:ind w:left="7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4B0E6B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ask turtles with [ not happy? ]</w:t>
            </w:r>
          </w:p>
          <w:p w14:paraId="461181E9" w14:textId="77777777" w:rsidR="004B0E6B" w:rsidRPr="004B0E6B" w:rsidRDefault="004B0E6B" w:rsidP="004B0E6B">
            <w:pPr>
              <w:ind w:left="7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4B0E6B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[ find-new-spot ]</w:t>
            </w:r>
          </w:p>
          <w:p w14:paraId="052FDF23" w14:textId="28B1B38B" w:rsidR="004B0E6B" w:rsidRPr="00803908" w:rsidRDefault="004B0E6B" w:rsidP="004B0E6B">
            <w:pPr>
              <w:ind w:left="7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0E6B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end</w:t>
            </w:r>
          </w:p>
        </w:tc>
      </w:tr>
      <w:tr w:rsidR="00C1714B" w:rsidRPr="00803908" w14:paraId="2E7EB397" w14:textId="3A13FE8F" w:rsidTr="00C0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1357E87D" w14:textId="77024FAD" w:rsidR="00C1714B" w:rsidRPr="00803908" w:rsidRDefault="00C1714B" w:rsidP="000C5F36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noProof/>
                <w:sz w:val="20"/>
                <w:szCs w:val="20"/>
              </w:rPr>
              <w:drawing>
                <wp:inline distT="0" distB="0" distL="0" distR="0" wp14:anchorId="0D6EB4E7" wp14:editId="19BFB2EA">
                  <wp:extent cx="2853983" cy="200868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236" cy="2008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</w:tcPr>
          <w:p w14:paraId="2C198639" w14:textId="330145C7" w:rsidR="00C1714B" w:rsidRPr="004B0E6B" w:rsidRDefault="004B0E6B" w:rsidP="00FC679D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77%: Time to generate 0% unhappy population goes up considerably (364) as does % of similar entities.  The graphs that </w:t>
            </w:r>
            <w:r w:rsidR="00FC679D">
              <w:rPr>
                <w:rFonts w:ascii="Times New Roman" w:eastAsia="Times New Roman" w:hAnsi="Times New Roman" w:cs="Times New Roman"/>
                <w:sz w:val="20"/>
                <w:szCs w:val="20"/>
              </w:rPr>
              <w:t>illustrate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C679D" w:rsidRPr="00FC679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% </w:t>
            </w:r>
            <w:r w:rsidR="00FC679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</w:t>
            </w:r>
            <w:r w:rsidRPr="00FC679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nhappy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are not as smooth which from my calculations (python code) appear to be due to random placement of entities (</w:t>
            </w:r>
            <w:r w:rsidRPr="004B0E6B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move-unhappy-turtles</w:t>
            </w:r>
            <w:r w:rsidR="00E72A67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) </w:t>
            </w:r>
            <w:r w:rsidR="00E72A67">
              <w:rPr>
                <w:rFonts w:ascii="Times New Roman" w:eastAsia="Times New Roman" w:hAnsi="Times New Roman" w:cs="Times New Roman"/>
                <w:sz w:val="20"/>
                <w:szCs w:val="20"/>
              </w:rPr>
              <w:t>that cause not only that entity’s ‘unhappiness’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but that of his neighbors. This was not as prevalent in </w:t>
            </w:r>
            <w:r w:rsidR="002310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earlier %-similar-wanted values because the variable allowed for </w:t>
            </w:r>
            <w:r w:rsidR="00E72A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more acceptance of neighbors. </w:t>
            </w:r>
          </w:p>
        </w:tc>
      </w:tr>
      <w:tr w:rsidR="00C1714B" w:rsidRPr="00803908" w14:paraId="16F5F42F" w14:textId="77777777" w:rsidTr="00C057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3CA9A3BE" w14:textId="6C29CD40" w:rsidR="00C1714B" w:rsidRDefault="00C1714B" w:rsidP="000C5F36">
            <w:pPr>
              <w:rPr>
                <w:rFonts w:ascii="Times New Roman" w:eastAsia="Times New Roman" w:hAnsi="Times New Roman" w:cs="Times New Roman"/>
                <w:b w:val="0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noProof/>
                <w:sz w:val="20"/>
                <w:szCs w:val="20"/>
              </w:rPr>
              <w:lastRenderedPageBreak/>
              <w:drawing>
                <wp:inline distT="0" distB="0" distL="0" distR="0" wp14:anchorId="1E0CD37D" wp14:editId="3877520F">
                  <wp:extent cx="2743200" cy="203263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711" cy="2033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</w:tcPr>
          <w:p w14:paraId="52FB8A50" w14:textId="34A93A14" w:rsidR="00C1714B" w:rsidRPr="00BA1B3A" w:rsidRDefault="00A61721" w:rsidP="00DE16AA">
            <w:pPr>
              <w:ind w:left="7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  <w:r w:rsidR="005F3E90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5F3E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 this setting the </w:t>
            </w:r>
            <w:r w:rsidR="005F3E90" w:rsidRPr="00602FA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% unhappy </w:t>
            </w:r>
            <w:r w:rsidR="005F3E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never stabilizes to 0%. </w:t>
            </w:r>
            <w:r w:rsidR="00602F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desired number amount of %-similar-wanted reaches a threshold at around 80% where entities can not find a cluster of acceptable neighbors.  The image to the left shows that even at even with a desired value of %-similar-wanted, the model stabilizes at around 54% similar.  Again </w:t>
            </w:r>
            <w:r w:rsidR="003D3FE0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r w:rsidR="00602F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likely </w:t>
            </w:r>
            <w:r w:rsidR="003D3FE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due to random placement of </w:t>
            </w:r>
            <w:r w:rsidR="00DE16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entities at locations that produce unhappy neighbors. The cycle forces entities to relocate in a manner that infrequently generates an entity with at least 85% neighbor similarities. </w:t>
            </w:r>
            <w:bookmarkStart w:id="1" w:name="_GoBack"/>
            <w:bookmarkEnd w:id="1"/>
          </w:p>
        </w:tc>
      </w:tr>
    </w:tbl>
    <w:p w14:paraId="5D39703F" w14:textId="0C5987EA" w:rsidR="000C5F36" w:rsidRDefault="000C5F36" w:rsidP="000C5F36">
      <w:pP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03908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24F3D75" w14:textId="77777777" w:rsidR="00C1714B" w:rsidRPr="00803908" w:rsidRDefault="00C1714B" w:rsidP="000C5F36">
      <w:pP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14:paraId="77668FCC" w14:textId="201E63DF" w:rsidR="007F5325" w:rsidRPr="00FB60FF" w:rsidRDefault="00C1714B" w:rsidP="00FB60FF">
      <w:pPr>
        <w:pStyle w:val="Heading3"/>
        <w:rPr>
          <w:rFonts w:ascii="Times" w:hAnsi="Times" w:cs="Times New Roman"/>
        </w:rPr>
      </w:pPr>
      <w:r w:rsidRPr="00FB60FF">
        <w:rPr>
          <w:rFonts w:ascii="Times" w:hAnsi="Times"/>
        </w:rPr>
        <w:t>If each turtle wants at least 40% same-color neighbors, what percentage (on average) do they end up with?</w:t>
      </w:r>
      <w:r w:rsidRPr="00FB60FF">
        <w:rPr>
          <w:rFonts w:ascii="Times" w:hAnsi="Times" w:cs="Times New Roman"/>
        </w:rPr>
        <w:t xml:space="preserve"> </w:t>
      </w:r>
      <w:r w:rsidR="007D432B" w:rsidRPr="00FB60FF">
        <w:rPr>
          <w:rFonts w:ascii="Times" w:hAnsi="Times" w:cs="Times New Roman"/>
        </w:rPr>
        <w:t xml:space="preserve">: </w:t>
      </w:r>
      <w:r w:rsidR="00FB60FF">
        <w:rPr>
          <w:rFonts w:ascii="Times" w:hAnsi="Times" w:cs="Times New Roman"/>
        </w:rPr>
        <w:t xml:space="preserve"> </w:t>
      </w:r>
    </w:p>
    <w:p w14:paraId="5AED90FA" w14:textId="7129C7C0" w:rsidR="000C5F36" w:rsidRPr="00803908" w:rsidRDefault="00C1714B" w:rsidP="001130E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E6B398E" wp14:editId="3BF6C535">
            <wp:extent cx="2950302" cy="20837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08" cy="20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E72A" w14:textId="77777777" w:rsidR="00297DF4" w:rsidRDefault="00297DF4" w:rsidP="00297DF4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4B00514" w14:textId="77777777" w:rsidR="007D432B" w:rsidRPr="00803908" w:rsidRDefault="007D432B" w:rsidP="00297DF4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8EA2167" w14:textId="77777777" w:rsidR="00FB60FF" w:rsidRDefault="00FB60FF" w:rsidP="001130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 Roughly 80%</w:t>
      </w:r>
    </w:p>
    <w:p w14:paraId="5E7B79A2" w14:textId="77777777" w:rsidR="00FB60FF" w:rsidRDefault="00FB60FF" w:rsidP="001130E2">
      <w:pPr>
        <w:rPr>
          <w:rFonts w:ascii="Times New Roman" w:hAnsi="Times New Roman" w:cs="Times New Roman"/>
          <w:sz w:val="20"/>
          <w:szCs w:val="20"/>
        </w:rPr>
      </w:pPr>
    </w:p>
    <w:p w14:paraId="1C0670F8" w14:textId="33F90A03" w:rsidR="00373105" w:rsidRDefault="007D432B" w:rsidP="001130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key to understanding this is</w:t>
      </w:r>
      <w:r w:rsidR="00FB60FF">
        <w:rPr>
          <w:rFonts w:ascii="Times New Roman" w:hAnsi="Times New Roman" w:cs="Times New Roman"/>
          <w:sz w:val="20"/>
          <w:szCs w:val="20"/>
        </w:rPr>
        <w:t xml:space="preserve"> the </w:t>
      </w:r>
      <w:r w:rsidR="001A1553">
        <w:rPr>
          <w:rFonts w:ascii="Times New Roman" w:hAnsi="Times New Roman" w:cs="Times New Roman"/>
          <w:sz w:val="20"/>
          <w:szCs w:val="20"/>
        </w:rPr>
        <w:t>NetLogo Script below:</w:t>
      </w:r>
    </w:p>
    <w:p w14:paraId="2E966620" w14:textId="77777777" w:rsidR="007D432B" w:rsidRDefault="007D432B" w:rsidP="001130E2">
      <w:pPr>
        <w:rPr>
          <w:rFonts w:ascii="Times New Roman" w:hAnsi="Times New Roman" w:cs="Times New Roman"/>
          <w:sz w:val="20"/>
          <w:szCs w:val="20"/>
        </w:rPr>
      </w:pPr>
    </w:p>
    <w:p w14:paraId="1CED00E1" w14:textId="0FE5B7C4" w:rsidR="007D432B" w:rsidRPr="001A1553" w:rsidRDefault="007D432B" w:rsidP="001130E2">
      <w:pPr>
        <w:rPr>
          <w:rFonts w:ascii="Times New Roman" w:hAnsi="Times New Roman" w:cs="Times New Roman"/>
          <w:i/>
          <w:sz w:val="20"/>
          <w:szCs w:val="20"/>
        </w:rPr>
      </w:pPr>
      <w:r w:rsidRPr="001A1553">
        <w:rPr>
          <w:rFonts w:ascii="Times New Roman" w:hAnsi="Times New Roman" w:cs="Times New Roman"/>
          <w:i/>
          <w:sz w:val="20"/>
          <w:szCs w:val="20"/>
        </w:rPr>
        <w:t>total-neighbors  = sum [total-nearby] of turtles</w:t>
      </w:r>
    </w:p>
    <w:p w14:paraId="7ED3DAAB" w14:textId="4B47787A" w:rsidR="007D432B" w:rsidRPr="001A1553" w:rsidRDefault="007D432B" w:rsidP="001130E2">
      <w:pPr>
        <w:rPr>
          <w:rFonts w:ascii="Times New Roman" w:hAnsi="Times New Roman" w:cs="Times New Roman"/>
          <w:i/>
          <w:sz w:val="20"/>
          <w:szCs w:val="20"/>
        </w:rPr>
      </w:pPr>
      <w:r w:rsidRPr="001A1553">
        <w:rPr>
          <w:rFonts w:ascii="Times New Roman" w:hAnsi="Times New Roman" w:cs="Times New Roman"/>
          <w:i/>
          <w:sz w:val="20"/>
          <w:szCs w:val="20"/>
        </w:rPr>
        <w:t>percent-similar = (similar-neighbors / total-neighbors) * 100</w:t>
      </w:r>
    </w:p>
    <w:p w14:paraId="7AC78CB4" w14:textId="77777777" w:rsidR="007D432B" w:rsidRDefault="007D432B" w:rsidP="001130E2">
      <w:pPr>
        <w:rPr>
          <w:rFonts w:ascii="Times New Roman" w:hAnsi="Times New Roman" w:cs="Times New Roman"/>
          <w:sz w:val="20"/>
          <w:szCs w:val="20"/>
        </w:rPr>
      </w:pPr>
    </w:p>
    <w:p w14:paraId="546DBF90" w14:textId="7897B648" w:rsidR="007D432B" w:rsidRDefault="007D432B" w:rsidP="001130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may want 40% of my neighbors to be similar, but so does my neighbor, which in effect creates a clustering of similar (in this case) turtles. </w:t>
      </w:r>
      <w:r w:rsidR="001A1553">
        <w:rPr>
          <w:rFonts w:ascii="Times New Roman" w:hAnsi="Times New Roman" w:cs="Times New Roman"/>
          <w:sz w:val="20"/>
          <w:szCs w:val="20"/>
        </w:rPr>
        <w:t xml:space="preserve">  The more clustering that takes place, the more likely the value of </w:t>
      </w:r>
      <w:r w:rsidR="001A1553" w:rsidRPr="001A1553">
        <w:rPr>
          <w:rFonts w:ascii="Times New Roman" w:hAnsi="Times New Roman" w:cs="Times New Roman"/>
          <w:i/>
          <w:sz w:val="20"/>
          <w:szCs w:val="20"/>
        </w:rPr>
        <w:t>% similar</w:t>
      </w:r>
      <w:r w:rsidR="001A1553">
        <w:rPr>
          <w:rFonts w:ascii="Times New Roman" w:hAnsi="Times New Roman" w:cs="Times New Roman"/>
          <w:sz w:val="20"/>
          <w:szCs w:val="20"/>
        </w:rPr>
        <w:t xml:space="preserve"> will increase.  </w:t>
      </w:r>
      <w:r w:rsidR="00BE769A">
        <w:rPr>
          <w:rFonts w:ascii="Times New Roman" w:hAnsi="Times New Roman" w:cs="Times New Roman"/>
          <w:sz w:val="20"/>
          <w:szCs w:val="20"/>
        </w:rPr>
        <w:t>In the simple example below when x0 lands on grid point (1,1)</w:t>
      </w:r>
      <w:r w:rsidR="00AA083F">
        <w:rPr>
          <w:rFonts w:ascii="Times New Roman" w:hAnsi="Times New Roman" w:cs="Times New Roman"/>
          <w:sz w:val="20"/>
          <w:szCs w:val="20"/>
        </w:rPr>
        <w:t>, the</w:t>
      </w:r>
      <w:r w:rsidR="00BE769A">
        <w:rPr>
          <w:rFonts w:ascii="Times New Roman" w:hAnsi="Times New Roman" w:cs="Times New Roman"/>
          <w:sz w:val="20"/>
          <w:szCs w:val="20"/>
        </w:rPr>
        <w:t xml:space="preserve"> x values on grid points (0,0), (1,0), and (2,0) now have </w:t>
      </w:r>
      <w:r w:rsidR="00BE769A" w:rsidRPr="00E65FFB">
        <w:rPr>
          <w:rFonts w:ascii="Times New Roman" w:hAnsi="Times New Roman" w:cs="Times New Roman"/>
          <w:b/>
          <w:color w:val="FF0000"/>
          <w:sz w:val="20"/>
          <w:szCs w:val="20"/>
        </w:rPr>
        <w:t>x0</w:t>
      </w:r>
      <w:r w:rsidR="00BE769A">
        <w:rPr>
          <w:rFonts w:ascii="Times New Roman" w:hAnsi="Times New Roman" w:cs="Times New Roman"/>
          <w:sz w:val="20"/>
          <w:szCs w:val="20"/>
        </w:rPr>
        <w:t xml:space="preserve"> (1,1) as a closest neighbor.</w:t>
      </w:r>
    </w:p>
    <w:p w14:paraId="34D85094" w14:textId="77777777" w:rsidR="00BE769A" w:rsidRDefault="00BE769A" w:rsidP="001130E2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3960" w:type="dxa"/>
        <w:tblInd w:w="93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</w:tblGrid>
      <w:tr w:rsidR="00BE769A" w:rsidRPr="00BE769A" w14:paraId="6A2E372E" w14:textId="77777777" w:rsidTr="00BE769A">
        <w:trPr>
          <w:trHeight w:val="300"/>
        </w:trPr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34162C0" w14:textId="5A9BEE5F" w:rsidR="00BE769A" w:rsidRPr="00BE769A" w:rsidRDefault="00E65FFB" w:rsidP="00BE769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Grid Points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E765948" w14:textId="77777777" w:rsidR="00BE769A" w:rsidRPr="00BE769A" w:rsidRDefault="00BE769A" w:rsidP="00BE769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76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4C10D2" w14:textId="77777777" w:rsidR="00BE769A" w:rsidRPr="00BE769A" w:rsidRDefault="00BE769A" w:rsidP="00BE769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769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E769A" w:rsidRPr="00BE769A" w14:paraId="12E5D955" w14:textId="77777777" w:rsidTr="00BE769A">
        <w:trPr>
          <w:trHeight w:val="300"/>
        </w:trPr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A07D953" w14:textId="77777777" w:rsidR="00BE769A" w:rsidRPr="00BE769A" w:rsidRDefault="00BE769A" w:rsidP="00BE769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76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A28F10F" w14:textId="77777777" w:rsidR="00BE769A" w:rsidRPr="00BE769A" w:rsidRDefault="00BE769A" w:rsidP="00BE769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769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FB4B739" w14:textId="77777777" w:rsidR="00BE769A" w:rsidRPr="00BE769A" w:rsidRDefault="00BE769A" w:rsidP="00BE769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769A" w:rsidRPr="00BE769A" w14:paraId="3C4B505E" w14:textId="77777777" w:rsidTr="00BE769A">
        <w:trPr>
          <w:trHeight w:val="300"/>
        </w:trPr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6CF3A45" w14:textId="77777777" w:rsidR="00BE769A" w:rsidRPr="00BE769A" w:rsidRDefault="00BE769A" w:rsidP="00BE769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769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6FB18DF" w14:textId="77777777" w:rsidR="00BE769A" w:rsidRPr="00BE769A" w:rsidRDefault="00BE769A" w:rsidP="00BE769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769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9F5F882" w14:textId="77777777" w:rsidR="00BE769A" w:rsidRPr="00BE769A" w:rsidRDefault="00BE769A" w:rsidP="00BE769A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BE769A">
              <w:rPr>
                <w:rFonts w:ascii="Calibri" w:eastAsia="Times New Roman" w:hAnsi="Calibri" w:cs="Times New Roman"/>
                <w:color w:val="FF0000"/>
              </w:rPr>
              <w:t>x0</w:t>
            </w:r>
          </w:p>
        </w:tc>
      </w:tr>
      <w:tr w:rsidR="00BE769A" w:rsidRPr="00BE769A" w14:paraId="0AC7FA41" w14:textId="77777777" w:rsidTr="00BE769A">
        <w:trPr>
          <w:trHeight w:val="300"/>
        </w:trPr>
        <w:tc>
          <w:tcPr>
            <w:tcW w:w="13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570861" w14:textId="77777777" w:rsidR="00BE769A" w:rsidRPr="00BE769A" w:rsidRDefault="00BE769A" w:rsidP="00BE769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769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5E9501A" w14:textId="77777777" w:rsidR="00BE769A" w:rsidRPr="00BE769A" w:rsidRDefault="00BE769A" w:rsidP="00BE769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769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2B2A746" w14:textId="77777777" w:rsidR="00BE769A" w:rsidRPr="00BE769A" w:rsidRDefault="00BE769A" w:rsidP="00BE769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C0FA0BD" w14:textId="77777777" w:rsidR="007D432B" w:rsidRPr="007D432B" w:rsidRDefault="007D432B" w:rsidP="001130E2">
      <w:pPr>
        <w:rPr>
          <w:rFonts w:ascii="Times New Roman" w:hAnsi="Times New Roman" w:cs="Times New Roman"/>
          <w:sz w:val="20"/>
          <w:szCs w:val="20"/>
        </w:rPr>
      </w:pPr>
    </w:p>
    <w:p w14:paraId="3E289237" w14:textId="77777777" w:rsidR="00373105" w:rsidRDefault="00373105" w:rsidP="001130E2">
      <w:pPr>
        <w:rPr>
          <w:rFonts w:ascii="Times New Roman" w:hAnsi="Times New Roman" w:cs="Times New Roman"/>
          <w:b/>
          <w:sz w:val="20"/>
          <w:szCs w:val="20"/>
        </w:rPr>
      </w:pPr>
    </w:p>
    <w:p w14:paraId="2E3D1397" w14:textId="595874BA" w:rsidR="001677D3" w:rsidRDefault="00A61721" w:rsidP="001130E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Additional Work</w:t>
      </w:r>
    </w:p>
    <w:p w14:paraId="56665399" w14:textId="221043A6" w:rsidR="007D432B" w:rsidRPr="007D432B" w:rsidRDefault="007D432B" w:rsidP="001130E2">
      <w:pPr>
        <w:rPr>
          <w:rFonts w:ascii="Times New Roman" w:hAnsi="Times New Roman" w:cs="Times New Roman"/>
          <w:sz w:val="20"/>
          <w:szCs w:val="20"/>
        </w:rPr>
      </w:pPr>
      <w:r w:rsidRPr="007D432B">
        <w:rPr>
          <w:rFonts w:ascii="Times New Roman" w:hAnsi="Times New Roman" w:cs="Times New Roman"/>
          <w:sz w:val="20"/>
          <w:szCs w:val="20"/>
        </w:rPr>
        <w:t>I was interested in</w:t>
      </w:r>
      <w:r>
        <w:rPr>
          <w:rFonts w:ascii="Times New Roman" w:hAnsi="Times New Roman" w:cs="Times New Roman"/>
          <w:sz w:val="20"/>
          <w:szCs w:val="20"/>
        </w:rPr>
        <w:t xml:space="preserve"> getting a bit more into the heart of the Shelling model, so I rewrote it in Python. It is a reasonably unoptomized version of the netlogo code but it does in effect allow me to look at variables </w:t>
      </w:r>
      <w:r w:rsidR="00495C8A">
        <w:rPr>
          <w:rFonts w:ascii="Times New Roman" w:hAnsi="Times New Roman" w:cs="Times New Roman"/>
          <w:sz w:val="20"/>
          <w:szCs w:val="20"/>
        </w:rPr>
        <w:t xml:space="preserve">as they grow and shrink within </w:t>
      </w:r>
      <w:r w:rsidR="002A63F2">
        <w:rPr>
          <w:rFonts w:ascii="Times New Roman" w:hAnsi="Times New Roman" w:cs="Times New Roman"/>
          <w:sz w:val="20"/>
          <w:szCs w:val="20"/>
        </w:rPr>
        <w:t>a</w:t>
      </w:r>
      <w:r w:rsidR="00495C8A">
        <w:rPr>
          <w:rFonts w:ascii="Times New Roman" w:hAnsi="Times New Roman" w:cs="Times New Roman"/>
          <w:sz w:val="20"/>
          <w:szCs w:val="20"/>
        </w:rPr>
        <w:t xml:space="preserve"> </w:t>
      </w:r>
      <w:r w:rsidR="002A63F2">
        <w:rPr>
          <w:rFonts w:ascii="Times New Roman" w:hAnsi="Times New Roman" w:cs="Times New Roman"/>
          <w:sz w:val="20"/>
          <w:szCs w:val="20"/>
        </w:rPr>
        <w:t>debugging environment</w:t>
      </w:r>
      <w:r w:rsidR="00495C8A">
        <w:rPr>
          <w:rFonts w:ascii="Times New Roman" w:hAnsi="Times New Roman" w:cs="Times New Roman"/>
          <w:sz w:val="20"/>
          <w:szCs w:val="20"/>
        </w:rPr>
        <w:t>. I also added a little bit of a slant on the model. Instead of a random placement of dissimilar turtles when they were unhappy with their location, I created a ‘roaming’ model where turtles would need to choose a direction and move until they were happy with their location. There</w:t>
      </w:r>
      <w:r w:rsidR="005F3E90">
        <w:rPr>
          <w:rFonts w:ascii="Times New Roman" w:hAnsi="Times New Roman" w:cs="Times New Roman"/>
          <w:sz w:val="20"/>
          <w:szCs w:val="20"/>
        </w:rPr>
        <w:t xml:space="preserve"> was an interesting consequence</w:t>
      </w:r>
      <w:r w:rsidR="00495C8A">
        <w:rPr>
          <w:rFonts w:ascii="Times New Roman" w:hAnsi="Times New Roman" w:cs="Times New Roman"/>
          <w:sz w:val="20"/>
          <w:szCs w:val="20"/>
        </w:rPr>
        <w:t xml:space="preserve"> of this approach. As the turtle moved to a location of preference, </w:t>
      </w:r>
      <w:r w:rsidR="00606592">
        <w:rPr>
          <w:rFonts w:ascii="Times New Roman" w:hAnsi="Times New Roman" w:cs="Times New Roman"/>
          <w:sz w:val="20"/>
          <w:szCs w:val="20"/>
        </w:rPr>
        <w:t xml:space="preserve">he </w:t>
      </w:r>
      <w:r w:rsidR="00495C8A">
        <w:rPr>
          <w:rFonts w:ascii="Times New Roman" w:hAnsi="Times New Roman" w:cs="Times New Roman"/>
          <w:sz w:val="20"/>
          <w:szCs w:val="20"/>
        </w:rPr>
        <w:t xml:space="preserve">would sometimes dislocate </w:t>
      </w:r>
      <w:r w:rsidR="002A63F2">
        <w:rPr>
          <w:rFonts w:ascii="Times New Roman" w:hAnsi="Times New Roman" w:cs="Times New Roman"/>
          <w:sz w:val="20"/>
          <w:szCs w:val="20"/>
        </w:rPr>
        <w:t xml:space="preserve">satisfied turtles, especially if the </w:t>
      </w:r>
      <w:r w:rsidR="00A61721" w:rsidRPr="00A61721">
        <w:rPr>
          <w:rFonts w:ascii="Times New Roman" w:hAnsi="Times New Roman" w:cs="Times New Roman"/>
          <w:i/>
          <w:sz w:val="20"/>
          <w:szCs w:val="20"/>
        </w:rPr>
        <w:t>% similar value</w:t>
      </w:r>
      <w:r w:rsidR="00A61721">
        <w:rPr>
          <w:rFonts w:ascii="Times New Roman" w:hAnsi="Times New Roman" w:cs="Times New Roman"/>
          <w:sz w:val="20"/>
          <w:szCs w:val="20"/>
        </w:rPr>
        <w:t xml:space="preserve"> was high.  One might see this as a simple example of </w:t>
      </w:r>
      <w:r w:rsidR="005249E7">
        <w:rPr>
          <w:rFonts w:ascii="Times New Roman" w:hAnsi="Times New Roman" w:cs="Times New Roman"/>
          <w:sz w:val="20"/>
          <w:szCs w:val="20"/>
        </w:rPr>
        <w:t>how refugees flow into surrounding territories</w:t>
      </w:r>
      <w:r w:rsidR="00A61721">
        <w:rPr>
          <w:rFonts w:ascii="Times New Roman" w:hAnsi="Times New Roman" w:cs="Times New Roman"/>
          <w:sz w:val="20"/>
          <w:szCs w:val="20"/>
        </w:rPr>
        <w:t xml:space="preserve"> </w:t>
      </w:r>
      <w:r w:rsidR="005249E7">
        <w:rPr>
          <w:rFonts w:ascii="Times New Roman" w:hAnsi="Times New Roman" w:cs="Times New Roman"/>
          <w:sz w:val="20"/>
          <w:szCs w:val="20"/>
        </w:rPr>
        <w:t>and displace the existing population</w:t>
      </w:r>
      <w:r w:rsidR="005F3E90">
        <w:rPr>
          <w:rFonts w:ascii="Times New Roman" w:hAnsi="Times New Roman" w:cs="Times New Roman"/>
          <w:sz w:val="20"/>
          <w:szCs w:val="20"/>
        </w:rPr>
        <w:t>.</w:t>
      </w:r>
    </w:p>
    <w:p w14:paraId="1B6DAF7D" w14:textId="2949BD8B" w:rsidR="00E92D73" w:rsidRPr="00E92D73" w:rsidRDefault="00E92D73" w:rsidP="00E92D73">
      <w:pPr>
        <w:rPr>
          <w:rFonts w:ascii="Times" w:eastAsia="Times New Roman" w:hAnsi="Times" w:cs="Times New Roman"/>
          <w:sz w:val="20"/>
          <w:szCs w:val="20"/>
        </w:rPr>
      </w:pPr>
    </w:p>
    <w:p w14:paraId="73ADEAD9" w14:textId="77777777" w:rsidR="001130E2" w:rsidRPr="00803908" w:rsidRDefault="001130E2" w:rsidP="001130E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BF0949" w14:textId="0940A4B7" w:rsidR="00F7048A" w:rsidRPr="00F7048A" w:rsidRDefault="007D432B" w:rsidP="00F70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72177247" w14:textId="0887F9EB" w:rsidR="001130E2" w:rsidRPr="00803908" w:rsidRDefault="001130E2" w:rsidP="001130E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2564FD" w14:textId="77777777" w:rsidR="001677D3" w:rsidRPr="00803908" w:rsidRDefault="001677D3" w:rsidP="001130E2">
      <w:pPr>
        <w:rPr>
          <w:rFonts w:ascii="Times New Roman" w:hAnsi="Times New Roman" w:cs="Times New Roman"/>
          <w:sz w:val="20"/>
          <w:szCs w:val="20"/>
        </w:rPr>
      </w:pPr>
    </w:p>
    <w:sectPr w:rsidR="001677D3" w:rsidRPr="00803908" w:rsidSect="00E658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ul Cummings" w:date="2012-10-29T11:55:00Z" w:initials="PC">
    <w:p w14:paraId="7D4D7EE4" w14:textId="77777777" w:rsidR="003D3FE0" w:rsidRDefault="003D3FE0" w:rsidP="00C1714B">
      <w:pPr>
        <w:pStyle w:val="NormalWeb"/>
      </w:pPr>
      <w:r>
        <w:rPr>
          <w:rStyle w:val="CommentReference"/>
        </w:rPr>
        <w:annotationRef/>
      </w:r>
    </w:p>
    <w:p w14:paraId="700125D3" w14:textId="2109F83A" w:rsidR="003D3FE0" w:rsidRDefault="003D3FE0" w:rsidP="00C1714B">
      <w:pPr>
        <w:pStyle w:val="NormalWeb"/>
      </w:pPr>
      <w:r>
        <w:t xml:space="preserve">Try different values for %-SIMILAR-WANTED. How does the overall degree of segregation change? </w:t>
      </w:r>
    </w:p>
    <w:p w14:paraId="0897CAE4" w14:textId="77777777" w:rsidR="003D3FE0" w:rsidRDefault="003D3FE0" w:rsidP="00C1714B">
      <w:pPr>
        <w:pStyle w:val="NormalWeb"/>
      </w:pPr>
    </w:p>
    <w:p w14:paraId="77150AD5" w14:textId="77777777" w:rsidR="003D3FE0" w:rsidRDefault="003D3FE0" w:rsidP="00C1714B">
      <w:pPr>
        <w:pStyle w:val="NormalWeb"/>
      </w:pPr>
      <w:r>
        <w:t xml:space="preserve">If each turtle wants at least 40% same-color neighbors, what percentage (on average) do they end up with? </w:t>
      </w:r>
    </w:p>
    <w:p w14:paraId="4D672DD6" w14:textId="7CD90099" w:rsidR="003D3FE0" w:rsidRPr="00407898" w:rsidRDefault="003D3FE0" w:rsidP="00450AE3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3A8D40F3" w14:textId="58018564" w:rsidR="003D3FE0" w:rsidRDefault="003D3FE0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E34E7"/>
    <w:multiLevelType w:val="hybridMultilevel"/>
    <w:tmpl w:val="D9C6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85576"/>
    <w:multiLevelType w:val="hybridMultilevel"/>
    <w:tmpl w:val="48F0A1E8"/>
    <w:lvl w:ilvl="0" w:tplc="FEF48E44">
      <w:start w:val="199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98"/>
    <w:rsid w:val="000110F4"/>
    <w:rsid w:val="0001774A"/>
    <w:rsid w:val="00056C49"/>
    <w:rsid w:val="00075F90"/>
    <w:rsid w:val="0008526A"/>
    <w:rsid w:val="000A4CFB"/>
    <w:rsid w:val="000A7C49"/>
    <w:rsid w:val="000B1CDA"/>
    <w:rsid w:val="000C4D5B"/>
    <w:rsid w:val="000C5F36"/>
    <w:rsid w:val="0010480B"/>
    <w:rsid w:val="001130E2"/>
    <w:rsid w:val="00122A06"/>
    <w:rsid w:val="0013702E"/>
    <w:rsid w:val="00150DED"/>
    <w:rsid w:val="00150E76"/>
    <w:rsid w:val="00160F3D"/>
    <w:rsid w:val="001677D3"/>
    <w:rsid w:val="00192164"/>
    <w:rsid w:val="00193C60"/>
    <w:rsid w:val="001A1553"/>
    <w:rsid w:val="001C6938"/>
    <w:rsid w:val="001D236F"/>
    <w:rsid w:val="0021077B"/>
    <w:rsid w:val="00215AEE"/>
    <w:rsid w:val="00231081"/>
    <w:rsid w:val="0026505E"/>
    <w:rsid w:val="0027463C"/>
    <w:rsid w:val="00280385"/>
    <w:rsid w:val="00280863"/>
    <w:rsid w:val="00282D32"/>
    <w:rsid w:val="00295EC5"/>
    <w:rsid w:val="00297DF4"/>
    <w:rsid w:val="002A63F2"/>
    <w:rsid w:val="002A6FD1"/>
    <w:rsid w:val="002D3E53"/>
    <w:rsid w:val="002F5D94"/>
    <w:rsid w:val="00311B39"/>
    <w:rsid w:val="00311C5B"/>
    <w:rsid w:val="00326D14"/>
    <w:rsid w:val="00344EE9"/>
    <w:rsid w:val="00346BE0"/>
    <w:rsid w:val="00350128"/>
    <w:rsid w:val="00352D7F"/>
    <w:rsid w:val="00373105"/>
    <w:rsid w:val="00394A2F"/>
    <w:rsid w:val="003A35EE"/>
    <w:rsid w:val="003C0CDF"/>
    <w:rsid w:val="003C6376"/>
    <w:rsid w:val="003D3FE0"/>
    <w:rsid w:val="003E2120"/>
    <w:rsid w:val="003F295B"/>
    <w:rsid w:val="00407898"/>
    <w:rsid w:val="00412EF1"/>
    <w:rsid w:val="00417467"/>
    <w:rsid w:val="004260C8"/>
    <w:rsid w:val="00450AE3"/>
    <w:rsid w:val="004526FF"/>
    <w:rsid w:val="004641F9"/>
    <w:rsid w:val="004807A0"/>
    <w:rsid w:val="00495C8A"/>
    <w:rsid w:val="004A67AB"/>
    <w:rsid w:val="004B0E6B"/>
    <w:rsid w:val="004D3AFB"/>
    <w:rsid w:val="004E778E"/>
    <w:rsid w:val="004F0EBF"/>
    <w:rsid w:val="00502A47"/>
    <w:rsid w:val="00512AAE"/>
    <w:rsid w:val="005249E7"/>
    <w:rsid w:val="00541DCD"/>
    <w:rsid w:val="005A2BB8"/>
    <w:rsid w:val="005D5DD3"/>
    <w:rsid w:val="005F3E90"/>
    <w:rsid w:val="00602FAD"/>
    <w:rsid w:val="00606592"/>
    <w:rsid w:val="00614377"/>
    <w:rsid w:val="0061770A"/>
    <w:rsid w:val="00642424"/>
    <w:rsid w:val="00663248"/>
    <w:rsid w:val="006B1547"/>
    <w:rsid w:val="006B3277"/>
    <w:rsid w:val="006C108A"/>
    <w:rsid w:val="006D3CB7"/>
    <w:rsid w:val="006F5B31"/>
    <w:rsid w:val="00710E11"/>
    <w:rsid w:val="00736094"/>
    <w:rsid w:val="00742DC9"/>
    <w:rsid w:val="007622D1"/>
    <w:rsid w:val="00770BA4"/>
    <w:rsid w:val="0078214D"/>
    <w:rsid w:val="00791378"/>
    <w:rsid w:val="007A6AEC"/>
    <w:rsid w:val="007B6D26"/>
    <w:rsid w:val="007D2BA2"/>
    <w:rsid w:val="007D39DD"/>
    <w:rsid w:val="007D432B"/>
    <w:rsid w:val="007E1990"/>
    <w:rsid w:val="007E6A1E"/>
    <w:rsid w:val="007F0DA5"/>
    <w:rsid w:val="007F49E8"/>
    <w:rsid w:val="007F5325"/>
    <w:rsid w:val="00803908"/>
    <w:rsid w:val="008613CB"/>
    <w:rsid w:val="00865D9A"/>
    <w:rsid w:val="00871CC2"/>
    <w:rsid w:val="00892DA6"/>
    <w:rsid w:val="00895278"/>
    <w:rsid w:val="008971AF"/>
    <w:rsid w:val="008A2BE5"/>
    <w:rsid w:val="008B1D99"/>
    <w:rsid w:val="008C55A8"/>
    <w:rsid w:val="008D31F9"/>
    <w:rsid w:val="008D65AC"/>
    <w:rsid w:val="008E1B5F"/>
    <w:rsid w:val="008F25A3"/>
    <w:rsid w:val="00927634"/>
    <w:rsid w:val="00932D92"/>
    <w:rsid w:val="009422FD"/>
    <w:rsid w:val="009465A4"/>
    <w:rsid w:val="00946F75"/>
    <w:rsid w:val="00950EED"/>
    <w:rsid w:val="009524A1"/>
    <w:rsid w:val="00967C94"/>
    <w:rsid w:val="009713A2"/>
    <w:rsid w:val="00980B6C"/>
    <w:rsid w:val="009A2122"/>
    <w:rsid w:val="009A3AA8"/>
    <w:rsid w:val="009B2246"/>
    <w:rsid w:val="009B49E4"/>
    <w:rsid w:val="00A229BE"/>
    <w:rsid w:val="00A61721"/>
    <w:rsid w:val="00A76D72"/>
    <w:rsid w:val="00A91B78"/>
    <w:rsid w:val="00AA083F"/>
    <w:rsid w:val="00AB1DEF"/>
    <w:rsid w:val="00AD5C29"/>
    <w:rsid w:val="00AF4223"/>
    <w:rsid w:val="00B00FF7"/>
    <w:rsid w:val="00B31439"/>
    <w:rsid w:val="00B40949"/>
    <w:rsid w:val="00B44B86"/>
    <w:rsid w:val="00B479D4"/>
    <w:rsid w:val="00B52710"/>
    <w:rsid w:val="00B554C1"/>
    <w:rsid w:val="00B57774"/>
    <w:rsid w:val="00B6575F"/>
    <w:rsid w:val="00B725B2"/>
    <w:rsid w:val="00B76B5C"/>
    <w:rsid w:val="00B81FD3"/>
    <w:rsid w:val="00BA7A18"/>
    <w:rsid w:val="00BC2068"/>
    <w:rsid w:val="00BE2623"/>
    <w:rsid w:val="00BE2F64"/>
    <w:rsid w:val="00BE769A"/>
    <w:rsid w:val="00BF65EE"/>
    <w:rsid w:val="00C038E1"/>
    <w:rsid w:val="00C057C1"/>
    <w:rsid w:val="00C1714B"/>
    <w:rsid w:val="00C23ACA"/>
    <w:rsid w:val="00C5680A"/>
    <w:rsid w:val="00C60F44"/>
    <w:rsid w:val="00C86A70"/>
    <w:rsid w:val="00CB1D94"/>
    <w:rsid w:val="00CB2BDC"/>
    <w:rsid w:val="00CE6807"/>
    <w:rsid w:val="00CE6A9D"/>
    <w:rsid w:val="00CE7DE3"/>
    <w:rsid w:val="00CF1785"/>
    <w:rsid w:val="00D4132C"/>
    <w:rsid w:val="00D4545C"/>
    <w:rsid w:val="00D63D92"/>
    <w:rsid w:val="00D63EA1"/>
    <w:rsid w:val="00D96113"/>
    <w:rsid w:val="00DC0324"/>
    <w:rsid w:val="00DE16AA"/>
    <w:rsid w:val="00DE37F6"/>
    <w:rsid w:val="00E03A32"/>
    <w:rsid w:val="00E14618"/>
    <w:rsid w:val="00E16261"/>
    <w:rsid w:val="00E658D7"/>
    <w:rsid w:val="00E65FFB"/>
    <w:rsid w:val="00E72A67"/>
    <w:rsid w:val="00E86462"/>
    <w:rsid w:val="00E92D73"/>
    <w:rsid w:val="00EC1837"/>
    <w:rsid w:val="00EF61C6"/>
    <w:rsid w:val="00F00A81"/>
    <w:rsid w:val="00F05D63"/>
    <w:rsid w:val="00F178BF"/>
    <w:rsid w:val="00F20635"/>
    <w:rsid w:val="00F379F7"/>
    <w:rsid w:val="00F51C2F"/>
    <w:rsid w:val="00F51DCF"/>
    <w:rsid w:val="00F7048A"/>
    <w:rsid w:val="00F74D0F"/>
    <w:rsid w:val="00F8410F"/>
    <w:rsid w:val="00FB60FF"/>
    <w:rsid w:val="00FC4FC0"/>
    <w:rsid w:val="00FC679D"/>
    <w:rsid w:val="00FD7F54"/>
    <w:rsid w:val="00FE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728D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3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3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7898"/>
  </w:style>
  <w:style w:type="paragraph" w:styleId="ListParagraph">
    <w:name w:val="List Paragraph"/>
    <w:basedOn w:val="Normal"/>
    <w:uiPriority w:val="34"/>
    <w:qFormat/>
    <w:rsid w:val="00407898"/>
    <w:pPr>
      <w:ind w:left="720"/>
      <w:contextualSpacing/>
    </w:pPr>
  </w:style>
  <w:style w:type="character" w:customStyle="1" w:styleId="mw-cite-backlink">
    <w:name w:val="mw-cite-backlink"/>
    <w:basedOn w:val="DefaultParagraphFont"/>
    <w:rsid w:val="001677D3"/>
  </w:style>
  <w:style w:type="character" w:styleId="Hyperlink">
    <w:name w:val="Hyperlink"/>
    <w:basedOn w:val="DefaultParagraphFont"/>
    <w:uiPriority w:val="99"/>
    <w:unhideWhenUsed/>
    <w:rsid w:val="001677D3"/>
    <w:rPr>
      <w:color w:val="0000FF"/>
      <w:u w:val="single"/>
    </w:rPr>
  </w:style>
  <w:style w:type="character" w:customStyle="1" w:styleId="citation">
    <w:name w:val="citation"/>
    <w:basedOn w:val="DefaultParagraphFont"/>
    <w:rsid w:val="001677D3"/>
  </w:style>
  <w:style w:type="character" w:styleId="CommentReference">
    <w:name w:val="annotation reference"/>
    <w:basedOn w:val="DefaultParagraphFont"/>
    <w:uiPriority w:val="99"/>
    <w:semiHidden/>
    <w:unhideWhenUsed/>
    <w:rsid w:val="00450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A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AE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27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C5F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C5F3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352D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53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3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92D73"/>
    <w:rPr>
      <w:b/>
      <w:bCs/>
    </w:rPr>
  </w:style>
  <w:style w:type="character" w:styleId="Emphasis">
    <w:name w:val="Emphasis"/>
    <w:basedOn w:val="DefaultParagraphFont"/>
    <w:uiPriority w:val="20"/>
    <w:qFormat/>
    <w:rsid w:val="00E92D7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171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3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3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7898"/>
  </w:style>
  <w:style w:type="paragraph" w:styleId="ListParagraph">
    <w:name w:val="List Paragraph"/>
    <w:basedOn w:val="Normal"/>
    <w:uiPriority w:val="34"/>
    <w:qFormat/>
    <w:rsid w:val="00407898"/>
    <w:pPr>
      <w:ind w:left="720"/>
      <w:contextualSpacing/>
    </w:pPr>
  </w:style>
  <w:style w:type="character" w:customStyle="1" w:styleId="mw-cite-backlink">
    <w:name w:val="mw-cite-backlink"/>
    <w:basedOn w:val="DefaultParagraphFont"/>
    <w:rsid w:val="001677D3"/>
  </w:style>
  <w:style w:type="character" w:styleId="Hyperlink">
    <w:name w:val="Hyperlink"/>
    <w:basedOn w:val="DefaultParagraphFont"/>
    <w:uiPriority w:val="99"/>
    <w:unhideWhenUsed/>
    <w:rsid w:val="001677D3"/>
    <w:rPr>
      <w:color w:val="0000FF"/>
      <w:u w:val="single"/>
    </w:rPr>
  </w:style>
  <w:style w:type="character" w:customStyle="1" w:styleId="citation">
    <w:name w:val="citation"/>
    <w:basedOn w:val="DefaultParagraphFont"/>
    <w:rsid w:val="001677D3"/>
  </w:style>
  <w:style w:type="character" w:styleId="CommentReference">
    <w:name w:val="annotation reference"/>
    <w:basedOn w:val="DefaultParagraphFont"/>
    <w:uiPriority w:val="99"/>
    <w:semiHidden/>
    <w:unhideWhenUsed/>
    <w:rsid w:val="00450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A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AE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27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C5F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C5F3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352D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53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3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92D73"/>
    <w:rPr>
      <w:b/>
      <w:bCs/>
    </w:rPr>
  </w:style>
  <w:style w:type="character" w:styleId="Emphasis">
    <w:name w:val="Emphasis"/>
    <w:basedOn w:val="DefaultParagraphFont"/>
    <w:uiPriority w:val="20"/>
    <w:qFormat/>
    <w:rsid w:val="00E92D7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171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655</Words>
  <Characters>3734</Characters>
  <Application>Microsoft Macintosh Word</Application>
  <DocSecurity>0</DocSecurity>
  <Lines>31</Lines>
  <Paragraphs>8</Paragraphs>
  <ScaleCrop>false</ScaleCrop>
  <Company>GMU</Company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Cummings</dc:creator>
  <cp:keywords/>
  <dc:description/>
  <cp:lastModifiedBy>Paul Cummings</cp:lastModifiedBy>
  <cp:revision>18</cp:revision>
  <dcterms:created xsi:type="dcterms:W3CDTF">2012-10-29T16:28:00Z</dcterms:created>
  <dcterms:modified xsi:type="dcterms:W3CDTF">2012-10-29T19:33:00Z</dcterms:modified>
</cp:coreProperties>
</file>