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Milestone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Project: AI implementation in healthcare decision-making (TBD) / Impact of insurance coverage on diagnostic screening for cancer patients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People: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3300"/>
        <w:gridCol w:w="4245"/>
        <w:tblGridChange w:id="0">
          <w:tblGrid>
            <w:gridCol w:w="1815"/>
            <w:gridCol w:w="3300"/>
            <w:gridCol w:w="4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Kasra Afzali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kasra@umich.edu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650-861-1542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Iris 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irisqlin@umich.edu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347-459-8583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TBD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Links:</w:t>
        <w:br w:type="textWrapping"/>
      </w:r>
    </w:p>
    <w:tbl>
      <w:tblPr>
        <w:tblStyle w:val="Table2"/>
        <w:tblW w:w="93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8145"/>
        <w:tblGridChange w:id="0">
          <w:tblGrid>
            <w:gridCol w:w="1200"/>
            <w:gridCol w:w="81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 Drive: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Drive Folder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Project Proposal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720" w:hanging="360"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Project Tracker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Github: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 Repo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Potenti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 </w:t>
            </w:r>
            <w:r w:rsidDel="00000000" w:rsidR="00000000" w:rsidRPr="00000000">
              <w:rPr>
                <w:rtl w:val="0"/>
              </w:rPr>
              <w:t xml:space="preserve">Data Sources &amp; High Level Descriptions: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https://data.cms.gov/summary-statistics-on-use-and-payments/physiciansupplier-procedure-summary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https://data.cms.gov/summary-statistics-on-use-and-payments/medicare-geographic-comparisons/medicare-geographic-variation-by-national-state-county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https://data.cms.gov/resources/medicare-physician-other-practitioners-by-provider-data-dictionary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color w:val="1b1b1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65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1560"/>
        <w:gridCol w:w="765"/>
        <w:gridCol w:w="930"/>
        <w:gridCol w:w="3690"/>
        <w:tblGridChange w:id="0">
          <w:tblGrid>
            <w:gridCol w:w="2220"/>
            <w:gridCol w:w="1560"/>
            <w:gridCol w:w="765"/>
            <w:gridCol w:w="930"/>
            <w:gridCol w:w="3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b1b1b"/>
                <w:highlight w:val="white"/>
              </w:rPr>
            </w:pPr>
            <w:r w:rsidDel="00000000" w:rsidR="00000000" w:rsidRPr="00000000">
              <w:rPr>
                <w:b w:val="1"/>
                <w:color w:val="1b1b1b"/>
                <w:highlight w:val="white"/>
                <w:rtl w:val="0"/>
              </w:rPr>
              <w:t xml:space="preserve">Data 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b1b1b"/>
                <w:highlight w:val="white"/>
              </w:rPr>
            </w:pPr>
            <w:r w:rsidDel="00000000" w:rsidR="00000000" w:rsidRPr="00000000">
              <w:rPr>
                <w:b w:val="1"/>
                <w:color w:val="1b1b1b"/>
                <w:highlight w:val="white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b1b1b"/>
                <w:highlight w:val="white"/>
              </w:rPr>
            </w:pPr>
            <w:r w:rsidDel="00000000" w:rsidR="00000000" w:rsidRPr="00000000">
              <w:rPr>
                <w:b w:val="1"/>
                <w:color w:val="1b1b1b"/>
                <w:highlight w:val="white"/>
                <w:rtl w:val="0"/>
              </w:rPr>
              <w:t xml:space="preserve">Pub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b1b1b"/>
                <w:highlight w:val="white"/>
              </w:rPr>
            </w:pPr>
            <w:r w:rsidDel="00000000" w:rsidR="00000000" w:rsidRPr="00000000">
              <w:rPr>
                <w:b w:val="1"/>
                <w:color w:val="1b1b1b"/>
                <w:highlight w:val="white"/>
                <w:rtl w:val="0"/>
              </w:rPr>
              <w:t xml:space="preserve">Doc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b1b1b"/>
                <w:highlight w:val="white"/>
              </w:rPr>
            </w:pPr>
            <w:r w:rsidDel="00000000" w:rsidR="00000000" w:rsidRPr="00000000">
              <w:rPr>
                <w:b w:val="1"/>
                <w:color w:val="1b1b1b"/>
                <w:highlight w:val="white"/>
                <w:rtl w:val="0"/>
              </w:rPr>
              <w:t xml:space="preserve">Notes</w:t>
            </w:r>
          </w:p>
        </w:tc>
      </w:tr>
      <w:tr>
        <w:trPr>
          <w:cantSplit w:val="0"/>
          <w:trHeight w:val="1784.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shd w:fill="ffffff" w:val="clear"/>
              <w:spacing w:after="300" w:before="300" w:line="240" w:lineRule="auto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Physician/Supplier Procedure Summary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b1b1b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b1b1b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b1b1b"/>
                <w:sz w:val="24"/>
                <w:szCs w:val="24"/>
                <w:highlight w:val="white"/>
                <w:rtl w:val="0"/>
              </w:rPr>
              <w:t xml:space="preserve">14,502,413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b1b1b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b1b1b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b1b1b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b1b1b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b1b1b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b1b1b"/>
                <w:sz w:val="24"/>
                <w:szCs w:val="24"/>
                <w:highlight w:val="white"/>
                <w:rtl w:val="0"/>
              </w:rPr>
              <w:t xml:space="preserve">Faeures:</w:t>
              <w:br w:type="textWrapping"/>
              <w:t xml:space="preserve">- procedures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b1b1b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b1b1b"/>
                <w:sz w:val="24"/>
                <w:szCs w:val="24"/>
                <w:highlight w:val="white"/>
                <w:rtl w:val="0"/>
              </w:rPr>
              <w:t xml:space="preserve">- provider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b1b1b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b1b1b"/>
                <w:sz w:val="24"/>
                <w:szCs w:val="24"/>
                <w:highlight w:val="white"/>
                <w:rtl w:val="0"/>
              </w:rPr>
              <w:t xml:space="preserve">- cost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b1b1b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b1b1b"/>
                <w:sz w:val="24"/>
                <w:szCs w:val="24"/>
                <w:highlight w:val="white"/>
                <w:rtl w:val="0"/>
              </w:rPr>
              <w:t xml:space="preserve">- location</w:t>
            </w:r>
          </w:p>
        </w:tc>
      </w:tr>
      <w:tr>
        <w:trPr>
          <w:cantSplit w:val="0"/>
          <w:trHeight w:val="1784.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Medicare Geographic Variation by National, State &amp; County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30,273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Features: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demographics</w:t>
              <w:br w:type="textWrapping"/>
              <w:t xml:space="preserve">- location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cost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ind w:left="0" w:firstLine="0"/>
        <w:rPr>
          <w:b w:val="1"/>
          <w:color w:val="1b1b1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ata.cms.gov/summary-statistics-on-use-and-payments/medicare-geographic-comparisons/medicare-geographic-variation-by-national-state-county" TargetMode="External"/><Relationship Id="rId10" Type="http://schemas.openxmlformats.org/officeDocument/2006/relationships/hyperlink" Target="https://data.cms.gov/summary-statistics-on-use-and-payments/physiciansupplier-procedure-summary" TargetMode="External"/><Relationship Id="rId13" Type="http://schemas.openxmlformats.org/officeDocument/2006/relationships/hyperlink" Target="https://data.cms.gov/summary-statistics-on-use-and-payments/physiciansupplier-procedure-summary" TargetMode="External"/><Relationship Id="rId12" Type="http://schemas.openxmlformats.org/officeDocument/2006/relationships/hyperlink" Target="https://data.cms.gov/resources/medicare-physician-other-practitioners-by-provider-data-dictionar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irisqlin/SIADS-Milestone-I" TargetMode="External"/><Relationship Id="rId14" Type="http://schemas.openxmlformats.org/officeDocument/2006/relationships/hyperlink" Target="https://data.cms.gov/summary-statistics-on-use-and-payments/medicare-geographic-comparisons/medicare-geographic-variation-by-national-state-county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_CasKKy1tlD_S-zqaWF1oT1YNMvd9D30?usp=sharing" TargetMode="External"/><Relationship Id="rId7" Type="http://schemas.openxmlformats.org/officeDocument/2006/relationships/hyperlink" Target="https://docs.google.com/document/d/1GZ_As0a_vuf1HnKRp4aIU68FJix6hl9X_STTFkO_fjw/edit?usp=sharing" TargetMode="External"/><Relationship Id="rId8" Type="http://schemas.openxmlformats.org/officeDocument/2006/relationships/hyperlink" Target="https://docs.google.com/spreadsheets/d/1LyyxgAwXS9c76hdIRW3N-y1jx_UWDJqHVrjEkEsmNWY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