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sz w:val="18"/>
          <w:szCs w:val="18"/>
          <w:lang w:val="en-US" w:eastAsia="zh-CN"/>
        </w:rPr>
        <w:t>天津市地铁路线图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8830945" cy="4976495"/>
            <wp:effectExtent l="0" t="0" r="8255" b="14605"/>
            <wp:docPr id="4" name="图片 4" descr="地铁线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地铁线路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094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宝宝和母亲天津三日游大致规划：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第一日（1月11日 星期四）：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24E6"/>
    <w:multiLevelType w:val="multilevel"/>
    <w:tmpl w:val="5A5424E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734C3"/>
    <w:rsid w:val="22950C7E"/>
    <w:rsid w:val="51241D76"/>
    <w:rsid w:val="557318DD"/>
    <w:rsid w:val="58F27EB3"/>
    <w:rsid w:val="636218DD"/>
    <w:rsid w:val="73D22E06"/>
    <w:rsid w:val="7A0F5D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yitouzi</dc:creator>
  <cp:lastModifiedBy>yitouzi</cp:lastModifiedBy>
  <dcterms:modified xsi:type="dcterms:W3CDTF">2018-01-09T02:44:24Z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