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A9A" w:rsidRPr="00427A9A" w:rsidRDefault="00427A9A" w:rsidP="00427A9A">
      <w:pPr>
        <w:jc w:val="center"/>
        <w:rPr>
          <w:b/>
          <w:sz w:val="48"/>
          <w:szCs w:val="48"/>
          <w:u w:val="single"/>
          <w:lang w:val="en-US"/>
        </w:rPr>
      </w:pPr>
      <w:r w:rsidRPr="00427A9A">
        <w:rPr>
          <w:b/>
          <w:sz w:val="48"/>
          <w:szCs w:val="48"/>
          <w:u w:val="single"/>
          <w:lang w:val="en-US"/>
        </w:rPr>
        <w:t>Identity, Access, Privacy 1</w:t>
      </w:r>
    </w:p>
    <w:p w:rsidR="00427A9A" w:rsidRPr="00427A9A" w:rsidRDefault="00427A9A" w:rsidP="00427A9A">
      <w:pPr>
        <w:jc w:val="center"/>
        <w:rPr>
          <w:b/>
          <w:sz w:val="48"/>
          <w:szCs w:val="48"/>
          <w:u w:val="single"/>
          <w:lang w:val="en-US"/>
        </w:rPr>
      </w:pPr>
    </w:p>
    <w:p w:rsidR="00427A9A" w:rsidRPr="00427A9A" w:rsidRDefault="00427A9A" w:rsidP="00427A9A">
      <w:pPr>
        <w:rPr>
          <w:b/>
          <w:sz w:val="32"/>
          <w:szCs w:val="32"/>
          <w:lang w:val="en-US"/>
        </w:rPr>
      </w:pPr>
      <w:r w:rsidRPr="00427A9A">
        <w:rPr>
          <w:b/>
          <w:sz w:val="32"/>
          <w:szCs w:val="32"/>
          <w:lang w:val="en-US"/>
        </w:rPr>
        <w:t>Access Control Model:</w:t>
      </w:r>
    </w:p>
    <w:p w:rsidR="00427A9A" w:rsidRPr="00427A9A" w:rsidRDefault="00427A9A" w:rsidP="00427A9A">
      <w:pPr>
        <w:rPr>
          <w:b/>
          <w:sz w:val="24"/>
          <w:szCs w:val="24"/>
          <w:u w:val="single"/>
        </w:rPr>
      </w:pPr>
      <w:r w:rsidRPr="00427A9A">
        <w:rPr>
          <w:b/>
          <w:sz w:val="24"/>
          <w:szCs w:val="24"/>
          <w:u w:val="single"/>
        </w:rPr>
        <w:t xml:space="preserve">Access </w:t>
      </w:r>
      <w:proofErr w:type="spellStart"/>
      <w:r w:rsidRPr="00427A9A">
        <w:rPr>
          <w:b/>
          <w:sz w:val="24"/>
          <w:szCs w:val="24"/>
          <w:u w:val="single"/>
        </w:rPr>
        <w:t>Control</w:t>
      </w:r>
      <w:proofErr w:type="spellEnd"/>
      <w:r w:rsidRPr="00427A9A">
        <w:rPr>
          <w:b/>
          <w:sz w:val="24"/>
          <w:szCs w:val="24"/>
          <w:u w:val="single"/>
        </w:rPr>
        <w:t xml:space="preserve"> Matrix:</w:t>
      </w:r>
    </w:p>
    <w:p w:rsidR="00427A9A" w:rsidRDefault="00427A9A" w:rsidP="00427A9A">
      <w:r>
        <w:t xml:space="preserve">Eine Access </w:t>
      </w:r>
      <w:proofErr w:type="spellStart"/>
      <w:r>
        <w:t>Control</w:t>
      </w:r>
      <w:proofErr w:type="spellEnd"/>
      <w:r>
        <w:t xml:space="preserve"> Matrix weist Subjekt-Objekt-Paaren Rechte zu (z.B. lesen, schreiben, ausführen,...). In der ersten Spalte stehen für gewöhnlich die Subjekte und in der ersten Zeile die Ressourcen/Objekte. </w:t>
      </w:r>
    </w:p>
    <w:p w:rsidR="00427A9A" w:rsidRPr="00E2525C" w:rsidRDefault="001A1575" w:rsidP="00427A9A">
      <w:pPr>
        <w:rPr>
          <w:b/>
          <w:sz w:val="24"/>
          <w:szCs w:val="24"/>
          <w:u w:val="single"/>
          <w:lang w:val="en-US"/>
        </w:rPr>
      </w:pPr>
      <w:r w:rsidRPr="00E2525C">
        <w:rPr>
          <w:b/>
          <w:sz w:val="24"/>
          <w:szCs w:val="24"/>
          <w:u w:val="single"/>
          <w:lang w:val="en-US"/>
        </w:rPr>
        <w:t>Mandatory Access Control</w:t>
      </w:r>
      <w:r w:rsidR="00E2525C">
        <w:rPr>
          <w:b/>
          <w:sz w:val="24"/>
          <w:szCs w:val="24"/>
          <w:u w:val="single"/>
          <w:lang w:val="en-US"/>
        </w:rPr>
        <w:t xml:space="preserve"> (MAC)</w:t>
      </w:r>
      <w:r w:rsidRPr="00E2525C">
        <w:rPr>
          <w:b/>
          <w:sz w:val="24"/>
          <w:szCs w:val="24"/>
          <w:u w:val="single"/>
          <w:lang w:val="en-US"/>
        </w:rPr>
        <w:t>:</w:t>
      </w:r>
    </w:p>
    <w:p w:rsidR="007142B2" w:rsidRDefault="001A1575">
      <w:r w:rsidRPr="001A1575">
        <w:t>Rechte werden durch High-Level-</w:t>
      </w:r>
      <w:proofErr w:type="spellStart"/>
      <w:r w:rsidRPr="001A1575">
        <w:t>Policies</w:t>
      </w:r>
      <w:proofErr w:type="spellEnd"/>
      <w:r w:rsidRPr="001A1575">
        <w:t xml:space="preserve"> statisch festgelegt</w:t>
      </w:r>
      <w:r>
        <w:t>. Normalerweise werden für die Implementierung "Security Labels" (s. LBAC) genutzt.</w:t>
      </w:r>
    </w:p>
    <w:p w:rsidR="001A1575" w:rsidRPr="00E2525C" w:rsidRDefault="001A1575">
      <w:pPr>
        <w:rPr>
          <w:b/>
          <w:sz w:val="24"/>
          <w:szCs w:val="24"/>
          <w:u w:val="single"/>
        </w:rPr>
      </w:pPr>
      <w:r w:rsidRPr="00E2525C">
        <w:rPr>
          <w:b/>
          <w:sz w:val="24"/>
          <w:szCs w:val="24"/>
          <w:u w:val="single"/>
        </w:rPr>
        <w:t>LBAC:</w:t>
      </w:r>
    </w:p>
    <w:p w:rsidR="001A1575" w:rsidRDefault="001A1575">
      <w:r>
        <w:t>Subjekten und Objekten werden Labels zugewiesen. Auf diesen Labels besteht eine Ordnungsrelation:    "</w:t>
      </w:r>
      <w:proofErr w:type="spellStart"/>
      <w:r>
        <w:t>unclassified</w:t>
      </w:r>
      <w:proofErr w:type="spellEnd"/>
      <w:r>
        <w:t>" &lt; "</w:t>
      </w:r>
      <w:proofErr w:type="spellStart"/>
      <w:r>
        <w:t>secret</w:t>
      </w:r>
      <w:proofErr w:type="spellEnd"/>
      <w:r>
        <w:t>" &lt; "top-secret"</w:t>
      </w:r>
    </w:p>
    <w:p w:rsidR="001A1575" w:rsidRPr="00E2525C" w:rsidRDefault="001A1575">
      <w:pPr>
        <w:rPr>
          <w:b/>
          <w:sz w:val="24"/>
          <w:szCs w:val="24"/>
          <w:u w:val="single"/>
        </w:rPr>
      </w:pPr>
      <w:r w:rsidRPr="00E2525C">
        <w:rPr>
          <w:b/>
          <w:sz w:val="24"/>
          <w:szCs w:val="24"/>
          <w:u w:val="single"/>
        </w:rPr>
        <w:t>Bell-</w:t>
      </w:r>
      <w:proofErr w:type="spellStart"/>
      <w:r w:rsidRPr="00E2525C">
        <w:rPr>
          <w:b/>
          <w:sz w:val="24"/>
          <w:szCs w:val="24"/>
          <w:u w:val="single"/>
        </w:rPr>
        <w:t>LaPadula</w:t>
      </w:r>
      <w:proofErr w:type="spellEnd"/>
      <w:r w:rsidRPr="00E2525C">
        <w:rPr>
          <w:b/>
          <w:sz w:val="24"/>
          <w:szCs w:val="24"/>
          <w:u w:val="single"/>
        </w:rPr>
        <w:t>:</w:t>
      </w:r>
    </w:p>
    <w:p w:rsidR="001A1575" w:rsidRDefault="001A1575">
      <w:r>
        <w:t>Soll Vertraulichkeit bewirken. Informationen sollen nur nach oben fließen</w:t>
      </w:r>
      <w:r w:rsidR="00E2525C">
        <w:t xml:space="preserve"> (</w:t>
      </w:r>
      <w:proofErr w:type="spellStart"/>
      <w:r w:rsidR="00E2525C">
        <w:t>up-flow</w:t>
      </w:r>
      <w:proofErr w:type="spellEnd"/>
      <w:r w:rsidR="00E2525C">
        <w:t xml:space="preserve"> </w:t>
      </w:r>
      <w:proofErr w:type="spellStart"/>
      <w:r w:rsidR="00E2525C">
        <w:t>only</w:t>
      </w:r>
      <w:proofErr w:type="spellEnd"/>
      <w:r w:rsidR="00E2525C">
        <w:t>)</w:t>
      </w:r>
      <w:r>
        <w:t>, aber nicht nach unten. Gelesen werden darf nur nach unten (</w:t>
      </w:r>
      <w:proofErr w:type="spellStart"/>
      <w:r>
        <w:t>label</w:t>
      </w:r>
      <w:proofErr w:type="spellEnd"/>
      <w:r>
        <w:t>(</w:t>
      </w:r>
      <w:proofErr w:type="spellStart"/>
      <w:r>
        <w:t>subj</w:t>
      </w:r>
      <w:proofErr w:type="spellEnd"/>
      <w:r>
        <w:t>)&gt;=</w:t>
      </w:r>
      <w:proofErr w:type="spellStart"/>
      <w:r>
        <w:t>label</w:t>
      </w:r>
      <w:proofErr w:type="spellEnd"/>
      <w:r>
        <w:t>(</w:t>
      </w:r>
      <w:proofErr w:type="spellStart"/>
      <w:r>
        <w:t>obj</w:t>
      </w:r>
      <w:proofErr w:type="spellEnd"/>
      <w:r>
        <w:t>))</w:t>
      </w:r>
      <w:r w:rsidR="00E2525C">
        <w:t>, geschrieben werden darf nur nach oben (</w:t>
      </w:r>
      <w:proofErr w:type="spellStart"/>
      <w:r w:rsidR="00E2525C">
        <w:t>label</w:t>
      </w:r>
      <w:proofErr w:type="spellEnd"/>
      <w:r w:rsidR="00E2525C">
        <w:t>(</w:t>
      </w:r>
      <w:proofErr w:type="spellStart"/>
      <w:r w:rsidR="00E2525C">
        <w:t>subj</w:t>
      </w:r>
      <w:proofErr w:type="spellEnd"/>
      <w:r w:rsidR="00E2525C">
        <w:t>)&lt;=</w:t>
      </w:r>
      <w:proofErr w:type="spellStart"/>
      <w:r w:rsidR="00E2525C">
        <w:t>label</w:t>
      </w:r>
      <w:proofErr w:type="spellEnd"/>
      <w:r w:rsidR="00E2525C">
        <w:t>(</w:t>
      </w:r>
      <w:proofErr w:type="spellStart"/>
      <w:r w:rsidR="00E2525C">
        <w:t>obj</w:t>
      </w:r>
      <w:proofErr w:type="spellEnd"/>
      <w:r w:rsidR="00E2525C">
        <w:t>)).</w:t>
      </w:r>
    </w:p>
    <w:p w:rsidR="00E2525C" w:rsidRPr="00E2525C" w:rsidRDefault="00E2525C">
      <w:pPr>
        <w:rPr>
          <w:b/>
          <w:sz w:val="24"/>
          <w:szCs w:val="24"/>
          <w:u w:val="single"/>
        </w:rPr>
      </w:pPr>
      <w:r w:rsidRPr="00E2525C">
        <w:rPr>
          <w:b/>
          <w:sz w:val="24"/>
          <w:szCs w:val="24"/>
          <w:u w:val="single"/>
        </w:rPr>
        <w:t>Biba:</w:t>
      </w:r>
    </w:p>
    <w:p w:rsidR="00E2525C" w:rsidRDefault="00E2525C" w:rsidP="00E2525C">
      <w:r>
        <w:t>Soll Integrität bewirken. Informationen sollen nur nach unten fließen (down-</w:t>
      </w:r>
      <w:proofErr w:type="spellStart"/>
      <w:r>
        <w:t>flow</w:t>
      </w:r>
      <w:proofErr w:type="spellEnd"/>
      <w:r>
        <w:t xml:space="preserve"> </w:t>
      </w:r>
      <w:proofErr w:type="spellStart"/>
      <w:r>
        <w:t>only</w:t>
      </w:r>
      <w:proofErr w:type="spellEnd"/>
      <w:r>
        <w:t>), aber nicht nach oben. Gelesen werden darf nur nach oben (</w:t>
      </w:r>
      <w:proofErr w:type="spellStart"/>
      <w:r>
        <w:t>label</w:t>
      </w:r>
      <w:proofErr w:type="spellEnd"/>
      <w:r>
        <w:t>(</w:t>
      </w:r>
      <w:proofErr w:type="spellStart"/>
      <w:r>
        <w:t>subj</w:t>
      </w:r>
      <w:proofErr w:type="spellEnd"/>
      <w:r>
        <w:t>)&lt;=</w:t>
      </w:r>
      <w:proofErr w:type="spellStart"/>
      <w:r>
        <w:t>label</w:t>
      </w:r>
      <w:proofErr w:type="spellEnd"/>
      <w:r>
        <w:t>(</w:t>
      </w:r>
      <w:proofErr w:type="spellStart"/>
      <w:r>
        <w:t>obj</w:t>
      </w:r>
      <w:proofErr w:type="spellEnd"/>
      <w:r>
        <w:t>)), geschrieben werden darf nur nach unten (</w:t>
      </w:r>
      <w:proofErr w:type="spellStart"/>
      <w:r>
        <w:t>label</w:t>
      </w:r>
      <w:proofErr w:type="spellEnd"/>
      <w:r>
        <w:t>(</w:t>
      </w:r>
      <w:proofErr w:type="spellStart"/>
      <w:r>
        <w:t>subj</w:t>
      </w:r>
      <w:proofErr w:type="spellEnd"/>
      <w:r>
        <w:t>)&gt;=</w:t>
      </w:r>
      <w:proofErr w:type="spellStart"/>
      <w:r>
        <w:t>label</w:t>
      </w:r>
      <w:proofErr w:type="spellEnd"/>
      <w:r>
        <w:t>(</w:t>
      </w:r>
      <w:proofErr w:type="spellStart"/>
      <w:r>
        <w:t>obj</w:t>
      </w:r>
      <w:proofErr w:type="spellEnd"/>
      <w:r>
        <w:t>)).</w:t>
      </w:r>
    </w:p>
    <w:p w:rsidR="00E2525C" w:rsidRDefault="00E2525C"/>
    <w:p w:rsidR="00E2525C" w:rsidRPr="002229E4" w:rsidRDefault="00E2525C">
      <w:pPr>
        <w:rPr>
          <w:b/>
          <w:sz w:val="24"/>
          <w:szCs w:val="24"/>
          <w:u w:val="single"/>
        </w:rPr>
      </w:pPr>
      <w:proofErr w:type="spellStart"/>
      <w:r w:rsidRPr="002229E4">
        <w:rPr>
          <w:b/>
          <w:sz w:val="24"/>
          <w:szCs w:val="24"/>
          <w:u w:val="single"/>
        </w:rPr>
        <w:t>Discretionary</w:t>
      </w:r>
      <w:proofErr w:type="spellEnd"/>
      <w:r w:rsidRPr="002229E4">
        <w:rPr>
          <w:b/>
          <w:sz w:val="24"/>
          <w:szCs w:val="24"/>
          <w:u w:val="single"/>
        </w:rPr>
        <w:t xml:space="preserve"> Access </w:t>
      </w:r>
      <w:proofErr w:type="spellStart"/>
      <w:r w:rsidRPr="002229E4">
        <w:rPr>
          <w:b/>
          <w:sz w:val="24"/>
          <w:szCs w:val="24"/>
          <w:u w:val="single"/>
        </w:rPr>
        <w:t>Control</w:t>
      </w:r>
      <w:proofErr w:type="spellEnd"/>
      <w:r w:rsidRPr="002229E4">
        <w:rPr>
          <w:b/>
          <w:sz w:val="24"/>
          <w:szCs w:val="24"/>
          <w:u w:val="single"/>
        </w:rPr>
        <w:t xml:space="preserve"> (DAC):</w:t>
      </w:r>
    </w:p>
    <w:p w:rsidR="00E2525C" w:rsidRDefault="00E2525C">
      <w:r>
        <w:t xml:space="preserve">Einzelne Benutzer dürfen für Objekte für alle Benutzer Rechte festlegen. Häufig mit Access </w:t>
      </w:r>
      <w:proofErr w:type="spellStart"/>
      <w:r>
        <w:t>Control</w:t>
      </w:r>
      <w:proofErr w:type="spellEnd"/>
      <w:r>
        <w:t xml:space="preserve"> Lists (</w:t>
      </w:r>
      <w:proofErr w:type="spellStart"/>
      <w:r>
        <w:t>ACL's</w:t>
      </w:r>
      <w:proofErr w:type="spellEnd"/>
      <w:r>
        <w:t xml:space="preserve">) umgesetzt. </w:t>
      </w:r>
    </w:p>
    <w:p w:rsidR="002229E4" w:rsidRDefault="002229E4"/>
    <w:p w:rsidR="002229E4" w:rsidRPr="002229E4" w:rsidRDefault="002229E4">
      <w:pPr>
        <w:rPr>
          <w:b/>
          <w:sz w:val="24"/>
          <w:szCs w:val="24"/>
          <w:u w:val="single"/>
        </w:rPr>
      </w:pPr>
      <w:proofErr w:type="spellStart"/>
      <w:r w:rsidRPr="002229E4">
        <w:rPr>
          <w:b/>
          <w:sz w:val="24"/>
          <w:szCs w:val="24"/>
          <w:u w:val="single"/>
        </w:rPr>
        <w:t>Role-based</w:t>
      </w:r>
      <w:proofErr w:type="spellEnd"/>
      <w:r w:rsidRPr="002229E4">
        <w:rPr>
          <w:b/>
          <w:sz w:val="24"/>
          <w:szCs w:val="24"/>
          <w:u w:val="single"/>
        </w:rPr>
        <w:t xml:space="preserve"> Access </w:t>
      </w:r>
      <w:proofErr w:type="spellStart"/>
      <w:r w:rsidRPr="002229E4">
        <w:rPr>
          <w:b/>
          <w:sz w:val="24"/>
          <w:szCs w:val="24"/>
          <w:u w:val="single"/>
        </w:rPr>
        <w:t>Control</w:t>
      </w:r>
      <w:proofErr w:type="spellEnd"/>
      <w:r w:rsidRPr="002229E4">
        <w:rPr>
          <w:b/>
          <w:sz w:val="24"/>
          <w:szCs w:val="24"/>
          <w:u w:val="single"/>
        </w:rPr>
        <w:t>:</w:t>
      </w:r>
    </w:p>
    <w:p w:rsidR="002229E4" w:rsidRDefault="002229E4">
      <w:r>
        <w:t xml:space="preserve">statisch: </w:t>
      </w:r>
      <w:proofErr w:type="spellStart"/>
      <w:r>
        <w:t>sr</w:t>
      </w:r>
      <w:proofErr w:type="spellEnd"/>
      <w:r>
        <w:t xml:space="preserve">(S) weist einem Subjekt Rollen zu und </w:t>
      </w:r>
      <w:proofErr w:type="spellStart"/>
      <w:r>
        <w:t>pr</w:t>
      </w:r>
      <w:proofErr w:type="spellEnd"/>
      <w:r>
        <w:t>(R) einer Rolle Rechte</w:t>
      </w:r>
      <w:r>
        <w:tab/>
      </w:r>
      <w:r>
        <w:tab/>
        <w:t xml:space="preserve">         Session(t): </w:t>
      </w:r>
      <w:proofErr w:type="spellStart"/>
      <w:r>
        <w:t>sr_t</w:t>
      </w:r>
      <w:proofErr w:type="spellEnd"/>
      <w:r>
        <w:t>(S) weist einem Subjekt Rollen zu, welche es während der Session t besitzt</w:t>
      </w:r>
    </w:p>
    <w:p w:rsidR="002229E4" w:rsidRDefault="002229E4"/>
    <w:p w:rsidR="00E2525C" w:rsidRPr="002229E4" w:rsidRDefault="00E2525C">
      <w:pPr>
        <w:rPr>
          <w:b/>
          <w:sz w:val="24"/>
          <w:szCs w:val="24"/>
          <w:u w:val="single"/>
        </w:rPr>
      </w:pPr>
      <w:proofErr w:type="spellStart"/>
      <w:r w:rsidRPr="002229E4">
        <w:rPr>
          <w:b/>
          <w:sz w:val="24"/>
          <w:szCs w:val="24"/>
          <w:u w:val="single"/>
        </w:rPr>
        <w:lastRenderedPageBreak/>
        <w:t>Seperation</w:t>
      </w:r>
      <w:proofErr w:type="spellEnd"/>
      <w:r w:rsidRPr="002229E4">
        <w:rPr>
          <w:b/>
          <w:sz w:val="24"/>
          <w:szCs w:val="24"/>
          <w:u w:val="single"/>
        </w:rPr>
        <w:t xml:space="preserve"> </w:t>
      </w:r>
      <w:proofErr w:type="spellStart"/>
      <w:r w:rsidRPr="002229E4">
        <w:rPr>
          <w:b/>
          <w:sz w:val="24"/>
          <w:szCs w:val="24"/>
          <w:u w:val="single"/>
        </w:rPr>
        <w:t>of</w:t>
      </w:r>
      <w:proofErr w:type="spellEnd"/>
      <w:r w:rsidRPr="002229E4">
        <w:rPr>
          <w:b/>
          <w:sz w:val="24"/>
          <w:szCs w:val="24"/>
          <w:u w:val="single"/>
        </w:rPr>
        <w:t xml:space="preserve"> </w:t>
      </w:r>
      <w:proofErr w:type="spellStart"/>
      <w:r w:rsidRPr="002229E4">
        <w:rPr>
          <w:b/>
          <w:sz w:val="24"/>
          <w:szCs w:val="24"/>
          <w:u w:val="single"/>
        </w:rPr>
        <w:t>Duties</w:t>
      </w:r>
      <w:proofErr w:type="spellEnd"/>
      <w:r w:rsidRPr="002229E4">
        <w:rPr>
          <w:b/>
          <w:sz w:val="24"/>
          <w:szCs w:val="24"/>
          <w:u w:val="single"/>
        </w:rPr>
        <w:t xml:space="preserve"> (</w:t>
      </w:r>
      <w:proofErr w:type="spellStart"/>
      <w:r w:rsidRPr="002229E4">
        <w:rPr>
          <w:b/>
          <w:sz w:val="24"/>
          <w:szCs w:val="24"/>
          <w:u w:val="single"/>
        </w:rPr>
        <w:t>SoD</w:t>
      </w:r>
      <w:proofErr w:type="spellEnd"/>
      <w:r w:rsidRPr="002229E4">
        <w:rPr>
          <w:b/>
          <w:sz w:val="24"/>
          <w:szCs w:val="24"/>
          <w:u w:val="single"/>
        </w:rPr>
        <w:t>):</w:t>
      </w:r>
    </w:p>
    <w:p w:rsidR="003D0150" w:rsidRDefault="002229E4">
      <w:r>
        <w:t>Verbietet Kombinationen von Rollen, die ein Subjekt belegen darf.</w:t>
      </w:r>
      <w:r>
        <w:tab/>
      </w:r>
      <w:r>
        <w:tab/>
      </w:r>
      <w:r>
        <w:tab/>
        <w:t xml:space="preserve">                  SSD: Kombinationen, die sich statisch ausschließen (ein Kassierer darf nicht Kassenprüfer sein)                    DSD: Kombinationen, die sich während einer Session dynamisch ausschließen (</w:t>
      </w:r>
      <w:r w:rsidR="003D0150">
        <w:t>ein Kassierer darf nicht gleichzeitig auch Kunde sein)</w:t>
      </w:r>
    </w:p>
    <w:p w:rsidR="003D0150" w:rsidRDefault="003D0150"/>
    <w:p w:rsidR="003D0150" w:rsidRPr="003D0150" w:rsidRDefault="003D0150">
      <w:pPr>
        <w:rPr>
          <w:b/>
          <w:sz w:val="24"/>
          <w:szCs w:val="24"/>
          <w:u w:val="single"/>
        </w:rPr>
      </w:pPr>
      <w:r w:rsidRPr="003D0150">
        <w:rPr>
          <w:b/>
          <w:sz w:val="24"/>
          <w:szCs w:val="24"/>
          <w:u w:val="single"/>
        </w:rPr>
        <w:t>Chinese Wall:</w:t>
      </w:r>
    </w:p>
    <w:p w:rsidR="003D0150" w:rsidRDefault="003D0150">
      <w:r>
        <w:t>Dieses Konzept verhindert Informationsflüsse zwischen ähnlichen Konzernen. Ein Mitarbeiter, der einmal auf Objekte von BP zugegriffen hatte, soll nicht auf Objekte von Aral zugreifen dürfen, aber Objekte aus einem anderen Sektor (zum Beispiel einer Bank) sind unbedenklich und noch weiterhin möglich.</w:t>
      </w:r>
    </w:p>
    <w:p w:rsidR="003D0150" w:rsidRDefault="003D0150"/>
    <w:p w:rsidR="003D0150" w:rsidRPr="00A04CC1" w:rsidRDefault="006D15BE">
      <w:pPr>
        <w:rPr>
          <w:b/>
          <w:sz w:val="24"/>
          <w:szCs w:val="24"/>
          <w:u w:val="single"/>
        </w:rPr>
      </w:pPr>
      <w:r w:rsidRPr="00A04CC1">
        <w:rPr>
          <w:b/>
          <w:sz w:val="24"/>
          <w:szCs w:val="24"/>
          <w:u w:val="single"/>
        </w:rPr>
        <w:t xml:space="preserve">Allgemeine </w:t>
      </w:r>
      <w:proofErr w:type="spellStart"/>
      <w:r w:rsidRPr="00A04CC1">
        <w:rPr>
          <w:b/>
          <w:sz w:val="24"/>
          <w:szCs w:val="24"/>
          <w:u w:val="single"/>
        </w:rPr>
        <w:t>Zugriffskontroll</w:t>
      </w:r>
      <w:proofErr w:type="spellEnd"/>
      <w:r w:rsidRPr="00A04CC1">
        <w:rPr>
          <w:b/>
          <w:sz w:val="24"/>
          <w:szCs w:val="24"/>
          <w:u w:val="single"/>
        </w:rPr>
        <w:t>-Architektur:</w:t>
      </w:r>
    </w:p>
    <w:p w:rsidR="006D15BE" w:rsidRDefault="006D15BE">
      <w:r>
        <w:t>Ein Subjekt möchte auf eine Ressource Zugreifen und schickt deshalb ein Request zum "</w:t>
      </w:r>
      <w:proofErr w:type="spellStart"/>
      <w:r>
        <w:t>Policy</w:t>
      </w:r>
      <w:proofErr w:type="spellEnd"/>
      <w:r>
        <w:t xml:space="preserve"> </w:t>
      </w:r>
      <w:proofErr w:type="spellStart"/>
      <w:r>
        <w:t>Enforcement</w:t>
      </w:r>
      <w:proofErr w:type="spellEnd"/>
      <w:r>
        <w:t xml:space="preserve"> Point" (PEP). Dieser fragt beim "</w:t>
      </w:r>
      <w:proofErr w:type="spellStart"/>
      <w:r>
        <w:t>Policy</w:t>
      </w:r>
      <w:proofErr w:type="spellEnd"/>
      <w:r>
        <w:t xml:space="preserve"> </w:t>
      </w:r>
      <w:proofErr w:type="spellStart"/>
      <w:r>
        <w:t>Decision</w:t>
      </w:r>
      <w:proofErr w:type="spellEnd"/>
      <w:r>
        <w:t xml:space="preserve"> Point" (PDP) an, ob das Subjekt das entsprechende Recht besitzt. Dieser teilt seine Entscheidung dem PEP mit, welcher dann Zugriff auf die Ressource erteilt oder verweigert. </w:t>
      </w:r>
      <w:proofErr w:type="spellStart"/>
      <w:r>
        <w:t>Policy</w:t>
      </w:r>
      <w:proofErr w:type="spellEnd"/>
      <w:r>
        <w:t xml:space="preserve"> und Rollen können durch ein "</w:t>
      </w:r>
      <w:proofErr w:type="spellStart"/>
      <w:r>
        <w:t>Policy</w:t>
      </w:r>
      <w:proofErr w:type="spellEnd"/>
      <w:r>
        <w:t xml:space="preserve"> &amp; </w:t>
      </w:r>
      <w:proofErr w:type="spellStart"/>
      <w:r>
        <w:t>Role</w:t>
      </w:r>
      <w:proofErr w:type="spellEnd"/>
      <w:r>
        <w:t xml:space="preserve"> </w:t>
      </w:r>
      <w:proofErr w:type="spellStart"/>
      <w:r>
        <w:t>Mgmt</w:t>
      </w:r>
      <w:proofErr w:type="spellEnd"/>
      <w:r>
        <w:t>" angepasst werden.</w:t>
      </w:r>
    </w:p>
    <w:p w:rsidR="006D15BE" w:rsidRDefault="006D15BE">
      <w:r>
        <w:rPr>
          <w:noProof/>
          <w:lang w:eastAsia="de-DE"/>
        </w:rPr>
        <w:drawing>
          <wp:inline distT="0" distB="0" distL="0" distR="0">
            <wp:extent cx="3488425" cy="2087286"/>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491188" cy="2088939"/>
                    </a:xfrm>
                    <a:prstGeom prst="rect">
                      <a:avLst/>
                    </a:prstGeom>
                    <a:noFill/>
                    <a:ln w="9525">
                      <a:noFill/>
                      <a:miter lim="800000"/>
                      <a:headEnd/>
                      <a:tailEnd/>
                    </a:ln>
                  </pic:spPr>
                </pic:pic>
              </a:graphicData>
            </a:graphic>
          </wp:inline>
        </w:drawing>
      </w:r>
    </w:p>
    <w:p w:rsidR="006D15BE" w:rsidRDefault="006D15BE"/>
    <w:p w:rsidR="00A427B7" w:rsidRPr="00A427B7" w:rsidRDefault="00A427B7">
      <w:pPr>
        <w:rPr>
          <w:b/>
          <w:sz w:val="32"/>
          <w:szCs w:val="32"/>
        </w:rPr>
      </w:pPr>
      <w:r w:rsidRPr="00A427B7">
        <w:rPr>
          <w:b/>
          <w:sz w:val="32"/>
          <w:szCs w:val="32"/>
        </w:rPr>
        <w:t>Privacy:</w:t>
      </w:r>
    </w:p>
    <w:p w:rsidR="006D15BE" w:rsidRPr="00A427B7" w:rsidRDefault="006D15BE">
      <w:pPr>
        <w:rPr>
          <w:b/>
          <w:sz w:val="24"/>
          <w:szCs w:val="24"/>
          <w:u w:val="single"/>
        </w:rPr>
      </w:pPr>
      <w:r w:rsidRPr="00A427B7">
        <w:rPr>
          <w:b/>
          <w:sz w:val="24"/>
          <w:szCs w:val="24"/>
          <w:u w:val="single"/>
        </w:rPr>
        <w:t xml:space="preserve">OECD </w:t>
      </w:r>
      <w:proofErr w:type="spellStart"/>
      <w:r w:rsidRPr="00A427B7">
        <w:rPr>
          <w:b/>
          <w:sz w:val="24"/>
          <w:szCs w:val="24"/>
          <w:u w:val="single"/>
        </w:rPr>
        <w:t>Guidelines</w:t>
      </w:r>
      <w:proofErr w:type="spellEnd"/>
      <w:r w:rsidRPr="00A427B7">
        <w:rPr>
          <w:b/>
          <w:sz w:val="24"/>
          <w:szCs w:val="24"/>
          <w:u w:val="single"/>
        </w:rPr>
        <w:t>:</w:t>
      </w:r>
    </w:p>
    <w:p w:rsidR="00A427B7" w:rsidRDefault="00A427B7">
      <w:r>
        <w:t>Richtlinien für persönliche Daten.</w:t>
      </w:r>
    </w:p>
    <w:p w:rsidR="00A427B7" w:rsidRDefault="00A427B7" w:rsidP="00A427B7">
      <w:pPr>
        <w:pStyle w:val="Listenabsatz"/>
        <w:numPr>
          <w:ilvl w:val="0"/>
          <w:numId w:val="1"/>
        </w:numPr>
      </w:pPr>
      <w:proofErr w:type="spellStart"/>
      <w:r>
        <w:t>Collection</w:t>
      </w:r>
      <w:proofErr w:type="spellEnd"/>
      <w:r>
        <w:t xml:space="preserve"> Limitation</w:t>
      </w:r>
    </w:p>
    <w:p w:rsidR="00A427B7" w:rsidRDefault="00A427B7" w:rsidP="00A427B7">
      <w:pPr>
        <w:pStyle w:val="Listenabsatz"/>
        <w:numPr>
          <w:ilvl w:val="0"/>
          <w:numId w:val="1"/>
        </w:numPr>
      </w:pPr>
      <w:r>
        <w:t>Data Quality: die Daten sollten relevant, vollständig und auf dem neusten Stand sein</w:t>
      </w:r>
    </w:p>
    <w:p w:rsidR="00A427B7" w:rsidRDefault="00A427B7" w:rsidP="00A427B7">
      <w:pPr>
        <w:pStyle w:val="Listenabsatz"/>
        <w:numPr>
          <w:ilvl w:val="0"/>
          <w:numId w:val="1"/>
        </w:numPr>
      </w:pPr>
      <w:proofErr w:type="spellStart"/>
      <w:r>
        <w:t>Purpose</w:t>
      </w:r>
      <w:proofErr w:type="spellEnd"/>
      <w:r>
        <w:t xml:space="preserve"> </w:t>
      </w:r>
      <w:proofErr w:type="spellStart"/>
      <w:r>
        <w:t>Specification</w:t>
      </w:r>
      <w:proofErr w:type="spellEnd"/>
      <w:r>
        <w:t>: Der Zweck der Datenerhebung sollte vorher spezifiziert werden</w:t>
      </w:r>
    </w:p>
    <w:p w:rsidR="00A427B7" w:rsidRDefault="00A427B7" w:rsidP="00A427B7">
      <w:pPr>
        <w:pStyle w:val="Listenabsatz"/>
        <w:numPr>
          <w:ilvl w:val="0"/>
          <w:numId w:val="1"/>
        </w:numPr>
      </w:pPr>
      <w:proofErr w:type="spellStart"/>
      <w:r>
        <w:lastRenderedPageBreak/>
        <w:t>Use</w:t>
      </w:r>
      <w:proofErr w:type="spellEnd"/>
      <w:r>
        <w:t xml:space="preserve"> Limitation: die persönlichen Daten sollten nicht zweckentfremdet oder veröffentlicht werden</w:t>
      </w:r>
    </w:p>
    <w:p w:rsidR="00A427B7" w:rsidRDefault="00A427B7" w:rsidP="00A427B7">
      <w:pPr>
        <w:pStyle w:val="Listenabsatz"/>
        <w:numPr>
          <w:ilvl w:val="0"/>
          <w:numId w:val="1"/>
        </w:numPr>
      </w:pPr>
      <w:r>
        <w:t xml:space="preserve">Security </w:t>
      </w:r>
      <w:proofErr w:type="spellStart"/>
      <w:r>
        <w:t>Safeguard</w:t>
      </w:r>
      <w:proofErr w:type="spellEnd"/>
      <w:r>
        <w:t>: Persönliche Daten sollten geschützt werden</w:t>
      </w:r>
    </w:p>
    <w:p w:rsidR="00A427B7" w:rsidRPr="001A1575" w:rsidRDefault="00A427B7" w:rsidP="00A427B7">
      <w:pPr>
        <w:pStyle w:val="Listenabsatz"/>
        <w:numPr>
          <w:ilvl w:val="0"/>
          <w:numId w:val="1"/>
        </w:numPr>
      </w:pPr>
      <w:r>
        <w:t>...</w:t>
      </w:r>
    </w:p>
    <w:sectPr w:rsidR="00A427B7" w:rsidRPr="001A1575" w:rsidSect="007142B2">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062A0E"/>
    <w:multiLevelType w:val="hybridMultilevel"/>
    <w:tmpl w:val="26445F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characterSpacingControl w:val="doNotCompress"/>
  <w:compat/>
  <w:rsids>
    <w:rsidRoot w:val="00427A9A"/>
    <w:rsid w:val="001A1575"/>
    <w:rsid w:val="002229E4"/>
    <w:rsid w:val="003D0150"/>
    <w:rsid w:val="00427A9A"/>
    <w:rsid w:val="006D15BE"/>
    <w:rsid w:val="007142B2"/>
    <w:rsid w:val="00A04CC1"/>
    <w:rsid w:val="00A427B7"/>
    <w:rsid w:val="00E2525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27A9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6D15B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15BE"/>
    <w:rPr>
      <w:rFonts w:ascii="Tahoma" w:hAnsi="Tahoma" w:cs="Tahoma"/>
      <w:sz w:val="16"/>
      <w:szCs w:val="16"/>
    </w:rPr>
  </w:style>
  <w:style w:type="paragraph" w:styleId="Listenabsatz">
    <w:name w:val="List Paragraph"/>
    <w:basedOn w:val="Standard"/>
    <w:uiPriority w:val="34"/>
    <w:qFormat/>
    <w:rsid w:val="00A427B7"/>
    <w:pPr>
      <w:ind w:left="720"/>
      <w:contextualSpacing/>
    </w:pPr>
  </w:style>
</w:styles>
</file>

<file path=word/webSettings.xml><?xml version="1.0" encoding="utf-8"?>
<w:webSettings xmlns:r="http://schemas.openxmlformats.org/officeDocument/2006/relationships" xmlns:w="http://schemas.openxmlformats.org/wordprocessingml/2006/main">
  <w:divs>
    <w:div w:id="83433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412</Words>
  <Characters>2597</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cp:lastPrinted>2015-07-29T09:17:00Z</cp:lastPrinted>
  <dcterms:created xsi:type="dcterms:W3CDTF">2015-07-29T08:07:00Z</dcterms:created>
  <dcterms:modified xsi:type="dcterms:W3CDTF">2015-07-29T09:19:00Z</dcterms:modified>
</cp:coreProperties>
</file>