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7858" w14:textId="79ECC22D" w:rsidR="00B63191" w:rsidRPr="006D6336" w:rsidRDefault="0043284D">
      <w:pPr>
        <w:rPr>
          <w:rFonts w:ascii="Times New Roman" w:hAnsi="Times New Roman" w:cs="Times New Roman"/>
          <w:lang w:val="fr-FR"/>
        </w:rPr>
      </w:pPr>
      <w:r w:rsidRPr="006D6336">
        <w:rPr>
          <w:rFonts w:ascii="Times New Roman" w:hAnsi="Times New Roman" w:cs="Times New Roman"/>
          <w:lang w:val="fr-FR"/>
        </w:rPr>
        <w:t>Michael Sanchez</w:t>
      </w:r>
    </w:p>
    <w:p w14:paraId="20F429C0" w14:textId="7504C007" w:rsidR="0043284D" w:rsidRPr="006D6336" w:rsidRDefault="0043284D">
      <w:pPr>
        <w:rPr>
          <w:rFonts w:ascii="Times New Roman" w:hAnsi="Times New Roman" w:cs="Times New Roman"/>
          <w:lang w:val="fr-FR"/>
        </w:rPr>
      </w:pPr>
      <w:r w:rsidRPr="006D6336">
        <w:rPr>
          <w:rFonts w:ascii="Times New Roman" w:hAnsi="Times New Roman" w:cs="Times New Roman"/>
          <w:lang w:val="fr-FR"/>
        </w:rPr>
        <w:t xml:space="preserve">CS-405 </w:t>
      </w:r>
    </w:p>
    <w:p w14:paraId="26923834" w14:textId="146C043C" w:rsidR="0043284D" w:rsidRPr="006D6336" w:rsidRDefault="0043284D">
      <w:pPr>
        <w:rPr>
          <w:rFonts w:ascii="Times New Roman" w:hAnsi="Times New Roman" w:cs="Times New Roman"/>
          <w:lang w:val="fr-FR"/>
        </w:rPr>
      </w:pPr>
      <w:r w:rsidRPr="006D6336">
        <w:rPr>
          <w:rFonts w:ascii="Times New Roman" w:hAnsi="Times New Roman" w:cs="Times New Roman"/>
          <w:lang w:val="fr-FR"/>
        </w:rPr>
        <w:t>2/26/2026</w:t>
      </w:r>
    </w:p>
    <w:p w14:paraId="71B095AE" w14:textId="0330BCC5" w:rsidR="0043284D" w:rsidRPr="006D6336" w:rsidRDefault="0043284D" w:rsidP="0043284D">
      <w:pPr>
        <w:jc w:val="center"/>
        <w:rPr>
          <w:rFonts w:ascii="Times New Roman" w:hAnsi="Times New Roman" w:cs="Times New Roman"/>
          <w:lang w:val="fr-FR"/>
        </w:rPr>
      </w:pPr>
      <w:r w:rsidRPr="006D6336">
        <w:rPr>
          <w:rFonts w:ascii="Times New Roman" w:hAnsi="Times New Roman" w:cs="Times New Roman"/>
          <w:lang w:val="fr-FR"/>
        </w:rPr>
        <w:t xml:space="preserve">Michael’s 8-2 </w:t>
      </w:r>
      <w:r w:rsidR="006D6336" w:rsidRPr="006D6336">
        <w:rPr>
          <w:rFonts w:ascii="Times New Roman" w:hAnsi="Times New Roman" w:cs="Times New Roman"/>
          <w:lang w:val="fr-FR"/>
        </w:rPr>
        <w:t>Journal :</w:t>
      </w:r>
      <w:r w:rsidRPr="006D6336">
        <w:rPr>
          <w:rFonts w:ascii="Times New Roman" w:hAnsi="Times New Roman" w:cs="Times New Roman"/>
          <w:lang w:val="fr-FR"/>
        </w:rPr>
        <w:t xml:space="preserve"> Portfolio Reflection</w:t>
      </w:r>
    </w:p>
    <w:p w14:paraId="1F2A3DBE" w14:textId="5D36768A"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Adoption of a Secure Coding Standard: Integrating Security from the Outset</w:t>
      </w:r>
      <w:r>
        <w:rPr>
          <w:rFonts w:ascii="Times New Roman" w:hAnsi="Times New Roman" w:cs="Times New Roman"/>
          <w:b/>
          <w:color w:val="000000"/>
        </w:rPr>
        <w:t xml:space="preserve"> </w:t>
      </w:r>
      <w:r w:rsidRPr="000677DD">
        <w:rPr>
          <w:rFonts w:ascii="Times New Roman" w:hAnsi="Times New Roman" w:cs="Times New Roman"/>
          <w:b/>
          <w:color w:val="000000"/>
        </w:rPr>
        <w:t>Approach:</w:t>
      </w:r>
      <w:r>
        <w:rPr>
          <w:rFonts w:ascii="Times New Roman" w:hAnsi="Times New Roman" w:cs="Times New Roman"/>
          <w:b/>
          <w:color w:val="000000"/>
        </w:rPr>
        <w:t xml:space="preserve"> </w:t>
      </w:r>
      <w:r w:rsidRPr="000677DD">
        <w:rPr>
          <w:rFonts w:ascii="Times New Roman" w:hAnsi="Times New Roman" w:cs="Times New Roman"/>
          <w:color w:val="000000"/>
        </w:rPr>
        <w:t>Emphasize the necessity of embedding security measures early within the software development lifecycle (SDLC) rather than treating them as an afterthought. Reference established secure coding standards to support this practice.</w:t>
      </w:r>
      <w:r w:rsidR="006D6336">
        <w:rPr>
          <w:rFonts w:ascii="Times New Roman" w:hAnsi="Times New Roman" w:cs="Times New Roman"/>
          <w:b/>
          <w:color w:val="000000"/>
        </w:rPr>
        <w:t xml:space="preserve"> </w:t>
      </w:r>
      <w:r w:rsidRPr="000677DD">
        <w:rPr>
          <w:rFonts w:ascii="Times New Roman" w:hAnsi="Times New Roman" w:cs="Times New Roman"/>
          <w:b/>
          <w:color w:val="000000"/>
        </w:rPr>
        <w:t>Explanation of Approach:</w:t>
      </w:r>
      <w:r>
        <w:rPr>
          <w:rFonts w:ascii="Times New Roman" w:hAnsi="Times New Roman" w:cs="Times New Roman"/>
          <w:b/>
          <w:color w:val="000000"/>
        </w:rPr>
        <w:t xml:space="preserve"> </w:t>
      </w:r>
      <w:r w:rsidRPr="000677DD">
        <w:rPr>
          <w:rFonts w:ascii="Times New Roman" w:hAnsi="Times New Roman" w:cs="Times New Roman"/>
          <w:color w:val="000000"/>
        </w:rPr>
        <w:t>By integrating security at the inception of the SDLC, organizations ensure that critical security considerations are incorporated into system architecture, design, and implementation. Leveraging secure coding guidelines such as OWASP Top 10, CERT Secure Coding Standards, and Common Weakness Enumeration (CWE) promotes the consistent development of resilient code.</w:t>
      </w:r>
    </w:p>
    <w:p w14:paraId="25C11CC0" w14:textId="20590A22"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Solution:</w:t>
      </w:r>
      <w:r>
        <w:rPr>
          <w:rFonts w:ascii="Times New Roman" w:hAnsi="Times New Roman" w:cs="Times New Roman"/>
          <w:b/>
          <w:color w:val="000000"/>
        </w:rPr>
        <w:t xml:space="preserve"> </w:t>
      </w:r>
      <w:r w:rsidRPr="000677DD">
        <w:rPr>
          <w:rFonts w:ascii="Times New Roman" w:hAnsi="Times New Roman" w:cs="Times New Roman"/>
          <w:color w:val="000000"/>
        </w:rPr>
        <w:t>The adoption of secure coding standards proactively addresses common vulnerabilities, guiding developers in producing robust code resistant to attacks. Addressing security concerns early in the SDLC is both more cost-effective and impactful than retroactive measures.</w:t>
      </w:r>
    </w:p>
    <w:p w14:paraId="1A76750D" w14:textId="742843A3"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Solution:</w:t>
      </w:r>
      <w:r>
        <w:rPr>
          <w:rFonts w:ascii="Times New Roman" w:hAnsi="Times New Roman" w:cs="Times New Roman"/>
          <w:b/>
          <w:color w:val="000000"/>
        </w:rPr>
        <w:t xml:space="preserve"> </w:t>
      </w:r>
      <w:r w:rsidRPr="000677DD">
        <w:rPr>
          <w:rFonts w:ascii="Times New Roman" w:hAnsi="Times New Roman" w:cs="Times New Roman"/>
          <w:color w:val="000000"/>
        </w:rPr>
        <w:t>Secure coding standards play a vital role in mitigating vulnerabilities that might otherwise lead to security incidents. Proactively implementing these standards is more economical and less damaging than remediating issues post-deployment.</w:t>
      </w:r>
    </w:p>
    <w:p w14:paraId="56A9F3E4" w14:textId="77777777" w:rsid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Evaluation and Assessment of Risks and the Cost-Benefit of Mitigation</w:t>
      </w:r>
    </w:p>
    <w:p w14:paraId="5AAAA452" w14:textId="0B023828"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Approach:</w:t>
      </w:r>
      <w:r>
        <w:rPr>
          <w:rFonts w:ascii="Times New Roman" w:hAnsi="Times New Roman" w:cs="Times New Roman"/>
          <w:b/>
          <w:color w:val="000000"/>
        </w:rPr>
        <w:t xml:space="preserve"> </w:t>
      </w:r>
      <w:r w:rsidRPr="000677DD">
        <w:rPr>
          <w:rFonts w:ascii="Times New Roman" w:hAnsi="Times New Roman" w:cs="Times New Roman"/>
          <w:color w:val="000000"/>
        </w:rPr>
        <w:t>Describe the systematic identification, evaluation, and prioritization of risks, and examine the impact of risk assessments on mitigation strategies.</w:t>
      </w:r>
    </w:p>
    <w:p w14:paraId="34738E8A" w14:textId="4B63701C"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lastRenderedPageBreak/>
        <w:t>Explanation of Approach:</w:t>
      </w:r>
      <w:r>
        <w:rPr>
          <w:rFonts w:ascii="Times New Roman" w:hAnsi="Times New Roman" w:cs="Times New Roman"/>
          <w:b/>
          <w:color w:val="000000"/>
        </w:rPr>
        <w:t xml:space="preserve"> </w:t>
      </w:r>
      <w:r w:rsidRPr="000677DD">
        <w:rPr>
          <w:rFonts w:ascii="Times New Roman" w:hAnsi="Times New Roman" w:cs="Times New Roman"/>
          <w:color w:val="000000"/>
        </w:rPr>
        <w:t>Risk assessment forms a foundation for effective security management. This process includes identifying potential threats and vulnerabilities and evaluating their likelihood and potential impact. Cost-benefit analysis then determines whether the investment in mitigation efforts is proportionate to the anticipated reduction in risk.</w:t>
      </w:r>
    </w:p>
    <w:p w14:paraId="472393D4" w14:textId="2F343C19"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Solution:</w:t>
      </w:r>
      <w:r>
        <w:rPr>
          <w:rFonts w:ascii="Times New Roman" w:hAnsi="Times New Roman" w:cs="Times New Roman"/>
          <w:b/>
          <w:color w:val="000000"/>
        </w:rPr>
        <w:t xml:space="preserve"> </w:t>
      </w:r>
      <w:r w:rsidRPr="000677DD">
        <w:rPr>
          <w:rFonts w:ascii="Times New Roman" w:hAnsi="Times New Roman" w:cs="Times New Roman"/>
          <w:color w:val="000000"/>
        </w:rPr>
        <w:t>Risks should be ranked according to their probable impact and frequency. Prioritized mitigation strategies should follow this ranking, ensuring resources are allocated to address the most significant threats. Cost-benefit analysis maximizes the efficiency of mitigation expenditures.</w:t>
      </w:r>
    </w:p>
    <w:p w14:paraId="08A1F8D6" w14:textId="5F5B1FC6"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Solution:</w:t>
      </w:r>
      <w:r>
        <w:rPr>
          <w:rFonts w:ascii="Times New Roman" w:hAnsi="Times New Roman" w:cs="Times New Roman"/>
          <w:b/>
          <w:color w:val="000000"/>
        </w:rPr>
        <w:t xml:space="preserve"> </w:t>
      </w:r>
      <w:r w:rsidRPr="000677DD">
        <w:rPr>
          <w:rFonts w:ascii="Times New Roman" w:hAnsi="Times New Roman" w:cs="Times New Roman"/>
          <w:color w:val="000000"/>
        </w:rPr>
        <w:t>Cost-benefit analysis ensures that mitigation investments are justified, preventing excessive spending compared to the risks involved.</w:t>
      </w:r>
    </w:p>
    <w:p w14:paraId="3650B948" w14:textId="4BB4C426"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Zero Trust Security Model</w:t>
      </w:r>
      <w:r>
        <w:rPr>
          <w:rFonts w:ascii="Times New Roman" w:hAnsi="Times New Roman" w:cs="Times New Roman"/>
          <w:b/>
          <w:color w:val="000000"/>
        </w:rPr>
        <w:t xml:space="preserve"> </w:t>
      </w:r>
      <w:r w:rsidRPr="000677DD">
        <w:rPr>
          <w:rFonts w:ascii="Times New Roman" w:hAnsi="Times New Roman" w:cs="Times New Roman"/>
          <w:b/>
          <w:color w:val="000000"/>
        </w:rPr>
        <w:t>Approach:</w:t>
      </w:r>
      <w:r>
        <w:rPr>
          <w:rFonts w:ascii="Times New Roman" w:hAnsi="Times New Roman" w:cs="Times New Roman"/>
          <w:b/>
          <w:color w:val="000000"/>
        </w:rPr>
        <w:t xml:space="preserve"> </w:t>
      </w:r>
      <w:r w:rsidRPr="000677DD">
        <w:rPr>
          <w:rFonts w:ascii="Times New Roman" w:hAnsi="Times New Roman" w:cs="Times New Roman"/>
          <w:color w:val="000000"/>
        </w:rPr>
        <w:t>Clarify the Zero Trust concept and its importance within contemporary security architecture.</w:t>
      </w:r>
    </w:p>
    <w:p w14:paraId="5A6FACB3" w14:textId="58B77307"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Approach:</w:t>
      </w:r>
      <w:r>
        <w:rPr>
          <w:rFonts w:ascii="Times New Roman" w:hAnsi="Times New Roman" w:cs="Times New Roman"/>
          <w:b/>
          <w:color w:val="000000"/>
        </w:rPr>
        <w:t xml:space="preserve"> </w:t>
      </w:r>
      <w:r w:rsidRPr="000677DD">
        <w:rPr>
          <w:rFonts w:ascii="Times New Roman" w:hAnsi="Times New Roman" w:cs="Times New Roman"/>
          <w:color w:val="000000"/>
        </w:rPr>
        <w:t>The Zero Trust model operates on the principle that no entity, internal or external, should be inherently trusted. Every request for access must be rigorously verified. With the increased prevalence of remote work and cloud-based infrastructure, this approach has become particularly pertinent.</w:t>
      </w:r>
    </w:p>
    <w:p w14:paraId="0BE697F0" w14:textId="1EE8D922"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Solution:</w:t>
      </w:r>
      <w:r>
        <w:rPr>
          <w:rFonts w:ascii="Times New Roman" w:hAnsi="Times New Roman" w:cs="Times New Roman"/>
          <w:b/>
          <w:color w:val="000000"/>
        </w:rPr>
        <w:t xml:space="preserve"> </w:t>
      </w:r>
      <w:r w:rsidRPr="000677DD">
        <w:rPr>
          <w:rFonts w:ascii="Times New Roman" w:hAnsi="Times New Roman" w:cs="Times New Roman"/>
          <w:color w:val="000000"/>
        </w:rPr>
        <w:t>Zero Trust frameworks avoid assigning trust based solely on network location. Instead, they require ongoing validation of both assets and users. Core practices include multi-factor authentication, least privilege enforcement, and micro-segmentation.</w:t>
      </w:r>
    </w:p>
    <w:p w14:paraId="0C61F7DF" w14:textId="56C39384"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Solution:</w:t>
      </w:r>
      <w:r>
        <w:rPr>
          <w:rFonts w:ascii="Times New Roman" w:hAnsi="Times New Roman" w:cs="Times New Roman"/>
          <w:b/>
          <w:color w:val="000000"/>
        </w:rPr>
        <w:t xml:space="preserve"> </w:t>
      </w:r>
      <w:r w:rsidRPr="000677DD">
        <w:rPr>
          <w:rFonts w:ascii="Times New Roman" w:hAnsi="Times New Roman" w:cs="Times New Roman"/>
          <w:color w:val="000000"/>
        </w:rPr>
        <w:t>Within Zero Trust, security is maintained through continuous evaluation of every access attempt, with the least privileged principle minimizing the potential repercussions of security breaches.</w:t>
      </w:r>
    </w:p>
    <w:p w14:paraId="23756093" w14:textId="3D102829"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lastRenderedPageBreak/>
        <w:t>Implementation and Recommendation of Security Policies</w:t>
      </w:r>
      <w:r>
        <w:rPr>
          <w:rFonts w:ascii="Times New Roman" w:hAnsi="Times New Roman" w:cs="Times New Roman"/>
          <w:b/>
          <w:color w:val="000000"/>
        </w:rPr>
        <w:t xml:space="preserve"> </w:t>
      </w:r>
      <w:r w:rsidRPr="000677DD">
        <w:rPr>
          <w:rFonts w:ascii="Times New Roman" w:hAnsi="Times New Roman" w:cs="Times New Roman"/>
          <w:b/>
          <w:color w:val="000000"/>
        </w:rPr>
        <w:t>Approach:</w:t>
      </w:r>
      <w:r>
        <w:rPr>
          <w:rFonts w:ascii="Times New Roman" w:hAnsi="Times New Roman" w:cs="Times New Roman"/>
          <w:b/>
          <w:color w:val="000000"/>
        </w:rPr>
        <w:t xml:space="preserve"> </w:t>
      </w:r>
      <w:r w:rsidRPr="000677DD">
        <w:rPr>
          <w:rFonts w:ascii="Times New Roman" w:hAnsi="Times New Roman" w:cs="Times New Roman"/>
          <w:color w:val="000000"/>
        </w:rPr>
        <w:t>Underscore the significance of clear, actionable security policies and recommend best practices for their implementation.</w:t>
      </w:r>
    </w:p>
    <w:p w14:paraId="7BF1522F" w14:textId="5ACC95E9"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Approach:</w:t>
      </w:r>
      <w:r>
        <w:rPr>
          <w:rFonts w:ascii="Times New Roman" w:hAnsi="Times New Roman" w:cs="Times New Roman"/>
          <w:b/>
          <w:color w:val="000000"/>
        </w:rPr>
        <w:t xml:space="preserve"> </w:t>
      </w:r>
      <w:r w:rsidRPr="000677DD">
        <w:rPr>
          <w:rFonts w:ascii="Times New Roman" w:hAnsi="Times New Roman" w:cs="Times New Roman"/>
          <w:color w:val="000000"/>
        </w:rPr>
        <w:t>Security policies establish parameters for organizational security, outlining expected behaviors, incident response procedures, and the framework for asset protection.</w:t>
      </w:r>
    </w:p>
    <w:p w14:paraId="2185B079" w14:textId="59BC6D40"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Solution:</w:t>
      </w:r>
      <w:r>
        <w:rPr>
          <w:rFonts w:ascii="Times New Roman" w:hAnsi="Times New Roman" w:cs="Times New Roman"/>
          <w:b/>
          <w:color w:val="000000"/>
        </w:rPr>
        <w:t xml:space="preserve"> </w:t>
      </w:r>
      <w:r w:rsidRPr="000677DD">
        <w:rPr>
          <w:rFonts w:ascii="Times New Roman" w:hAnsi="Times New Roman" w:cs="Times New Roman"/>
          <w:color w:val="000000"/>
        </w:rPr>
        <w:t>Effective security policies must be transparent, enforceable, and well aligned with business goals. Ensuring clear communication with all stakeholders and ongoing education initiatives is critical for compliance.</w:t>
      </w:r>
    </w:p>
    <w:p w14:paraId="782F3AE2" w14:textId="7C2F24AB" w:rsidR="000677D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Explanation of Solution:</w:t>
      </w:r>
      <w:r>
        <w:rPr>
          <w:rFonts w:ascii="Times New Roman" w:hAnsi="Times New Roman" w:cs="Times New Roman"/>
          <w:b/>
          <w:color w:val="000000"/>
        </w:rPr>
        <w:t xml:space="preserve"> </w:t>
      </w:r>
      <w:r w:rsidRPr="000677DD">
        <w:rPr>
          <w:rFonts w:ascii="Times New Roman" w:hAnsi="Times New Roman" w:cs="Times New Roman"/>
          <w:color w:val="000000"/>
        </w:rPr>
        <w:t>Successful policy implementation relies on organization-wide understanding and acceptance, reinforced through regular updates and training to adapt to emerging threats.</w:t>
      </w:r>
    </w:p>
    <w:p w14:paraId="4272320B" w14:textId="480D21E5" w:rsidR="0043284D" w:rsidRPr="000677DD" w:rsidRDefault="000677DD" w:rsidP="006D6336">
      <w:pPr>
        <w:spacing w:line="480" w:lineRule="auto"/>
        <w:rPr>
          <w:rFonts w:ascii="Times New Roman" w:hAnsi="Times New Roman" w:cs="Times New Roman"/>
          <w:b/>
          <w:color w:val="000000"/>
        </w:rPr>
      </w:pPr>
      <w:r w:rsidRPr="000677DD">
        <w:rPr>
          <w:rFonts w:ascii="Times New Roman" w:hAnsi="Times New Roman" w:cs="Times New Roman"/>
          <w:b/>
          <w:color w:val="000000"/>
        </w:rPr>
        <w:t>Final Summary:</w:t>
      </w:r>
      <w:r>
        <w:rPr>
          <w:rFonts w:ascii="Times New Roman" w:hAnsi="Times New Roman" w:cs="Times New Roman"/>
          <w:b/>
          <w:color w:val="000000"/>
        </w:rPr>
        <w:t xml:space="preserve"> </w:t>
      </w:r>
      <w:r w:rsidRPr="000677DD">
        <w:rPr>
          <w:rFonts w:ascii="Times New Roman" w:hAnsi="Times New Roman" w:cs="Times New Roman"/>
          <w:color w:val="000000"/>
        </w:rPr>
        <w:t>A comprehensive cybersecurity strategy should cohesively integrate secure coding practices, thorough risk assessment, Zero Trust principles, and robust security policies. These foundational elements collectively enhance organizational security posture and resilience.</w:t>
      </w:r>
    </w:p>
    <w:sectPr w:rsidR="0043284D" w:rsidRPr="00067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F41"/>
    <w:multiLevelType w:val="multilevel"/>
    <w:tmpl w:val="D3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954"/>
    <w:multiLevelType w:val="multilevel"/>
    <w:tmpl w:val="AF5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A7009"/>
    <w:multiLevelType w:val="multilevel"/>
    <w:tmpl w:val="C20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A7DD6"/>
    <w:multiLevelType w:val="multilevel"/>
    <w:tmpl w:val="794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079D9"/>
    <w:multiLevelType w:val="multilevel"/>
    <w:tmpl w:val="B95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46846"/>
    <w:multiLevelType w:val="multilevel"/>
    <w:tmpl w:val="42B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E5AEF"/>
    <w:multiLevelType w:val="multilevel"/>
    <w:tmpl w:val="7BC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23302"/>
    <w:multiLevelType w:val="multilevel"/>
    <w:tmpl w:val="40E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426999">
    <w:abstractNumId w:val="2"/>
  </w:num>
  <w:num w:numId="2" w16cid:durableId="1942831963">
    <w:abstractNumId w:val="5"/>
  </w:num>
  <w:num w:numId="3" w16cid:durableId="720204853">
    <w:abstractNumId w:val="7"/>
  </w:num>
  <w:num w:numId="4" w16cid:durableId="1856142095">
    <w:abstractNumId w:val="6"/>
  </w:num>
  <w:num w:numId="5" w16cid:durableId="1133063320">
    <w:abstractNumId w:val="1"/>
  </w:num>
  <w:num w:numId="6" w16cid:durableId="131531642">
    <w:abstractNumId w:val="0"/>
  </w:num>
  <w:num w:numId="7" w16cid:durableId="2040741035">
    <w:abstractNumId w:val="4"/>
  </w:num>
  <w:num w:numId="8" w16cid:durableId="113518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4D"/>
    <w:rsid w:val="000677DD"/>
    <w:rsid w:val="0043284D"/>
    <w:rsid w:val="005C06EF"/>
    <w:rsid w:val="006D6336"/>
    <w:rsid w:val="00754240"/>
    <w:rsid w:val="00B63191"/>
    <w:rsid w:val="00F00758"/>
    <w:rsid w:val="00F43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A66A"/>
  <w15:chartTrackingRefBased/>
  <w15:docId w15:val="{BA8485CF-2EAE-44F6-A349-55B732F6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4D"/>
    <w:rPr>
      <w:rFonts w:eastAsiaTheme="majorEastAsia" w:cstheme="majorBidi"/>
      <w:color w:val="272727" w:themeColor="text1" w:themeTint="D8"/>
    </w:rPr>
  </w:style>
  <w:style w:type="paragraph" w:styleId="Title">
    <w:name w:val="Title"/>
    <w:basedOn w:val="Normal"/>
    <w:next w:val="Normal"/>
    <w:link w:val="TitleChar"/>
    <w:uiPriority w:val="10"/>
    <w:qFormat/>
    <w:rsid w:val="00432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4D"/>
    <w:pPr>
      <w:spacing w:before="160"/>
      <w:jc w:val="center"/>
    </w:pPr>
    <w:rPr>
      <w:i/>
      <w:iCs/>
      <w:color w:val="404040" w:themeColor="text1" w:themeTint="BF"/>
    </w:rPr>
  </w:style>
  <w:style w:type="character" w:customStyle="1" w:styleId="QuoteChar">
    <w:name w:val="Quote Char"/>
    <w:basedOn w:val="DefaultParagraphFont"/>
    <w:link w:val="Quote"/>
    <w:uiPriority w:val="29"/>
    <w:rsid w:val="0043284D"/>
    <w:rPr>
      <w:i/>
      <w:iCs/>
      <w:color w:val="404040" w:themeColor="text1" w:themeTint="BF"/>
    </w:rPr>
  </w:style>
  <w:style w:type="paragraph" w:styleId="ListParagraph">
    <w:name w:val="List Paragraph"/>
    <w:basedOn w:val="Normal"/>
    <w:uiPriority w:val="34"/>
    <w:qFormat/>
    <w:rsid w:val="0043284D"/>
    <w:pPr>
      <w:ind w:left="720"/>
      <w:contextualSpacing/>
    </w:pPr>
  </w:style>
  <w:style w:type="character" w:styleId="IntenseEmphasis">
    <w:name w:val="Intense Emphasis"/>
    <w:basedOn w:val="DefaultParagraphFont"/>
    <w:uiPriority w:val="21"/>
    <w:qFormat/>
    <w:rsid w:val="0043284D"/>
    <w:rPr>
      <w:i/>
      <w:iCs/>
      <w:color w:val="0F4761" w:themeColor="accent1" w:themeShade="BF"/>
    </w:rPr>
  </w:style>
  <w:style w:type="paragraph" w:styleId="IntenseQuote">
    <w:name w:val="Intense Quote"/>
    <w:basedOn w:val="Normal"/>
    <w:next w:val="Normal"/>
    <w:link w:val="IntenseQuoteChar"/>
    <w:uiPriority w:val="30"/>
    <w:qFormat/>
    <w:rsid w:val="00432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84D"/>
    <w:rPr>
      <w:i/>
      <w:iCs/>
      <w:color w:val="0F4761" w:themeColor="accent1" w:themeShade="BF"/>
    </w:rPr>
  </w:style>
  <w:style w:type="character" w:styleId="IntenseReference">
    <w:name w:val="Intense Reference"/>
    <w:basedOn w:val="DefaultParagraphFont"/>
    <w:uiPriority w:val="32"/>
    <w:qFormat/>
    <w:rsid w:val="00432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4</cp:revision>
  <dcterms:created xsi:type="dcterms:W3CDTF">2026-02-26T04:14:00Z</dcterms:created>
  <dcterms:modified xsi:type="dcterms:W3CDTF">2026-02-26T15:08:00Z</dcterms:modified>
</cp:coreProperties>
</file>