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b w:val="1"/>
          <w:sz w:val="21"/>
          <w:szCs w:val="21"/>
        </w:rPr>
      </w:pPr>
      <w:r w:rsidDel="00000000" w:rsidR="00000000" w:rsidRPr="00000000">
        <w:rPr>
          <w:b w:val="1"/>
          <w:sz w:val="21"/>
          <w:szCs w:val="21"/>
          <w:rtl w:val="0"/>
        </w:rPr>
        <w:t xml:space="preserve">Kaggle Link:</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b w:val="1"/>
          <w:sz w:val="21"/>
          <w:szCs w:val="21"/>
        </w:rPr>
      </w:pPr>
      <w:hyperlink r:id="rId6">
        <w:r w:rsidDel="00000000" w:rsidR="00000000" w:rsidRPr="00000000">
          <w:rPr>
            <w:b w:val="1"/>
            <w:color w:val="1155cc"/>
            <w:sz w:val="21"/>
            <w:szCs w:val="21"/>
            <w:u w:val="single"/>
            <w:rtl w:val="0"/>
          </w:rPr>
          <w:t xml:space="preserve">https://www.kaggle.com/c/ashrae-energy-prediction/data</w:t>
        </w:r>
      </w:hyperlink>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b w:val="1"/>
          <w:sz w:val="21"/>
          <w:szCs w:val="21"/>
        </w:rPr>
      </w:pPr>
      <w:r w:rsidDel="00000000" w:rsidR="00000000" w:rsidRPr="00000000">
        <w:rPr>
          <w:b w:val="1"/>
          <w:sz w:val="21"/>
          <w:szCs w:val="21"/>
          <w:rtl w:val="0"/>
        </w:rPr>
        <w:t xml:space="preserve">Problem statement: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Develop accurate models of metered building energy usage in the following areas: chilled water, electric, hot water, and steam meters.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b w:val="1"/>
          <w:sz w:val="21"/>
          <w:szCs w:val="21"/>
        </w:rPr>
      </w:pPr>
      <w:r w:rsidDel="00000000" w:rsidR="00000000" w:rsidRPr="00000000">
        <w:rPr>
          <w:b w:val="1"/>
          <w:sz w:val="21"/>
          <w:szCs w:val="21"/>
          <w:rtl w:val="0"/>
        </w:rPr>
        <w:t xml:space="preserve">Data:</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The data comes from over 1,000 buildings over a three-year timeframe. With better estimates of these energy-saving investments, large scale investors and financial institutions will be more inclined to invest in this area to enable progress in building efficiencies.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b w:val="1"/>
          <w:sz w:val="21"/>
          <w:szCs w:val="21"/>
        </w:rPr>
      </w:pPr>
      <w:r w:rsidDel="00000000" w:rsidR="00000000" w:rsidRPr="00000000">
        <w:rPr>
          <w:b w:val="1"/>
          <w:sz w:val="21"/>
          <w:szCs w:val="21"/>
          <w:rtl w:val="0"/>
        </w:rPr>
        <w:t xml:space="preserve">Background:</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Current methods</w:t>
      </w:r>
      <w:r w:rsidDel="00000000" w:rsidR="00000000" w:rsidRPr="00000000">
        <w:rPr>
          <w:sz w:val="21"/>
          <w:szCs w:val="21"/>
          <w:rtl w:val="0"/>
        </w:rPr>
        <w:t xml:space="preserve"> to reduce costs and emissions of energy improve building efficiencies are not enough. Under pay-for-performance financing, the building owner makes payments based on the difference between their real energy consumption and what they would have used without any retrofits. The latter values have to come from a model. Methods in use of estimation are fragmented and do not scale well. Some assume a specific meter type or don’t work with different building types.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Replica of competition : </w:t>
      </w:r>
      <w:hyperlink r:id="rId7">
        <w:r w:rsidDel="00000000" w:rsidR="00000000" w:rsidRPr="00000000">
          <w:rPr>
            <w:color w:val="1155cc"/>
            <w:u w:val="single"/>
            <w:rtl w:val="0"/>
          </w:rPr>
          <w:t xml:space="preserve">https://www.kaggle.com/c/great-energy-predictor-shootout-i/overview</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Data :</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Train</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Weather_train</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Building_metadata</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Test</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Weather_test</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b w:val="1"/>
          <w:rtl w:val="0"/>
        </w:rPr>
        <w:t xml:space="preserve">5/11/2019</w:t>
      </w:r>
    </w:p>
    <w:p w:rsidR="00000000" w:rsidDel="00000000" w:rsidP="00000000" w:rsidRDefault="00000000" w:rsidRPr="00000000" w14:paraId="00000014">
      <w:pPr>
        <w:numPr>
          <w:ilvl w:val="0"/>
          <w:numId w:val="3"/>
        </w:numPr>
        <w:ind w:left="720" w:hanging="360"/>
        <w:rPr>
          <w:b w:val="1"/>
        </w:rPr>
      </w:pPr>
      <w:r w:rsidDel="00000000" w:rsidR="00000000" w:rsidRPr="00000000">
        <w:rPr>
          <w:b w:val="1"/>
          <w:rtl w:val="0"/>
        </w:rPr>
        <w:t xml:space="preserve">Download data</w:t>
      </w:r>
    </w:p>
    <w:p w:rsidR="00000000" w:rsidDel="00000000" w:rsidP="00000000" w:rsidRDefault="00000000" w:rsidRPr="00000000" w14:paraId="00000015">
      <w:pPr>
        <w:numPr>
          <w:ilvl w:val="0"/>
          <w:numId w:val="3"/>
        </w:numPr>
        <w:ind w:left="720" w:hanging="360"/>
        <w:rPr>
          <w:b w:val="1"/>
        </w:rPr>
      </w:pPr>
      <w:r w:rsidDel="00000000" w:rsidR="00000000" w:rsidRPr="00000000">
        <w:rPr>
          <w:b w:val="1"/>
          <w:rtl w:val="0"/>
        </w:rPr>
        <w:t xml:space="preserve">Understand data</w:t>
      </w:r>
    </w:p>
    <w:p w:rsidR="00000000" w:rsidDel="00000000" w:rsidP="00000000" w:rsidRDefault="00000000" w:rsidRPr="00000000" w14:paraId="00000016">
      <w:pPr>
        <w:numPr>
          <w:ilvl w:val="0"/>
          <w:numId w:val="3"/>
        </w:numPr>
        <w:ind w:left="720" w:hanging="360"/>
        <w:rPr>
          <w:b w:val="1"/>
        </w:rPr>
      </w:pPr>
      <w:r w:rsidDel="00000000" w:rsidR="00000000" w:rsidRPr="00000000">
        <w:rPr>
          <w:b w:val="1"/>
          <w:rtl w:val="0"/>
        </w:rPr>
        <w:t xml:space="preserve">Calculate missing values</w:t>
      </w:r>
    </w:p>
    <w:p w:rsidR="00000000" w:rsidDel="00000000" w:rsidP="00000000" w:rsidRDefault="00000000" w:rsidRPr="00000000" w14:paraId="00000017">
      <w:pPr>
        <w:numPr>
          <w:ilvl w:val="0"/>
          <w:numId w:val="3"/>
        </w:numPr>
        <w:ind w:left="720" w:hanging="360"/>
        <w:rPr>
          <w:b w:val="1"/>
        </w:rPr>
      </w:pPr>
      <w:r w:rsidDel="00000000" w:rsidR="00000000" w:rsidRPr="00000000">
        <w:rPr>
          <w:b w:val="1"/>
          <w:rtl w:val="0"/>
        </w:rPr>
        <w:t xml:space="preserve">Calculated missing value</w:t>
      </w:r>
    </w:p>
    <w:p w:rsidR="00000000" w:rsidDel="00000000" w:rsidP="00000000" w:rsidRDefault="00000000" w:rsidRPr="00000000" w14:paraId="00000018">
      <w:pPr>
        <w:numPr>
          <w:ilvl w:val="1"/>
          <w:numId w:val="3"/>
        </w:numPr>
        <w:ind w:left="1440" w:hanging="360"/>
      </w:pPr>
      <w:r w:rsidDel="00000000" w:rsidR="00000000" w:rsidRPr="00000000">
        <w:rPr>
          <w:rtl w:val="0"/>
        </w:rPr>
        <w:t xml:space="preserve">Cloud_coverage (35.98%)</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Precip_depth_1_hr (49.49%)</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Year_built (53.41%)</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Floor_count (75%)</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b w:val="1"/>
          <w:rtl w:val="0"/>
        </w:rPr>
        <w:t xml:space="preserve">10/11/2019</w:t>
      </w:r>
    </w:p>
    <w:p w:rsidR="00000000" w:rsidDel="00000000" w:rsidP="00000000" w:rsidRDefault="00000000" w:rsidRPr="00000000" w14:paraId="0000001E">
      <w:pPr>
        <w:ind w:left="0" w:firstLine="0"/>
        <w:rPr>
          <w:b w:val="1"/>
        </w:rPr>
      </w:pPr>
      <w:r w:rsidDel="00000000" w:rsidR="00000000" w:rsidRPr="00000000">
        <w:rPr>
          <w:b w:val="1"/>
          <w:rtl w:val="0"/>
        </w:rPr>
        <w:tab/>
        <w:t xml:space="preserve">Missing value imputation</w:t>
      </w:r>
    </w:p>
    <w:p w:rsidR="00000000" w:rsidDel="00000000" w:rsidP="00000000" w:rsidRDefault="00000000" w:rsidRPr="00000000" w14:paraId="0000001F">
      <w:pPr>
        <w:numPr>
          <w:ilvl w:val="0"/>
          <w:numId w:val="1"/>
        </w:numPr>
        <w:ind w:left="1440" w:hanging="360"/>
        <w:rPr>
          <w:u w:val="none"/>
        </w:rPr>
      </w:pPr>
      <w:r w:rsidDel="00000000" w:rsidR="00000000" w:rsidRPr="00000000">
        <w:rPr>
          <w:rtl w:val="0"/>
        </w:rPr>
        <w:t xml:space="preserve">F</w:t>
      </w:r>
      <w:r w:rsidDel="00000000" w:rsidR="00000000" w:rsidRPr="00000000">
        <w:rPr>
          <w:rtl w:val="0"/>
        </w:rPr>
        <w:t xml:space="preserve">loor_count (Method - Linear Algebra, KNN, MICE, DataWig)</w:t>
      </w:r>
    </w:p>
    <w:p w:rsidR="00000000" w:rsidDel="00000000" w:rsidP="00000000" w:rsidRDefault="00000000" w:rsidRPr="00000000" w14:paraId="00000020">
      <w:pPr>
        <w:numPr>
          <w:ilvl w:val="0"/>
          <w:numId w:val="1"/>
        </w:numPr>
        <w:ind w:left="1440" w:hanging="360"/>
        <w:rPr>
          <w:u w:val="none"/>
        </w:rPr>
      </w:pPr>
      <w:r w:rsidDel="00000000" w:rsidR="00000000" w:rsidRPr="00000000">
        <w:rPr>
          <w:rtl w:val="0"/>
        </w:rPr>
        <w:t xml:space="preserve">Year_built ( Map city to Site ID by looking at weather data (Code from Kaggle) Kaggle code: https://www.kaggle.com/patrick0302/locate-cities-according-weather-temperature</w:t>
      </w:r>
    </w:p>
    <w:p w:rsidR="00000000" w:rsidDel="00000000" w:rsidP="00000000" w:rsidRDefault="00000000" w:rsidRPr="00000000" w14:paraId="00000021">
      <w:pPr>
        <w:numPr>
          <w:ilvl w:val="0"/>
          <w:numId w:val="1"/>
        </w:numPr>
        <w:ind w:left="1440" w:hanging="360"/>
        <w:rPr>
          <w:u w:val="none"/>
        </w:rPr>
      </w:pPr>
      <w:r w:rsidDel="00000000" w:rsidR="00000000" w:rsidRPr="00000000">
        <w:rPr>
          <w:rtl w:val="0"/>
        </w:rPr>
        <w:t xml:space="preserve">Weather data (In discussion)</w:t>
      </w:r>
    </w:p>
    <w:p w:rsidR="00000000" w:rsidDel="00000000" w:rsidP="00000000" w:rsidRDefault="00000000" w:rsidRPr="00000000" w14:paraId="00000022">
      <w:pPr>
        <w:ind w:left="0" w:firstLine="0"/>
        <w:rPr>
          <w:b w:val="1"/>
        </w:rPr>
      </w:pPr>
      <w:r w:rsidDel="00000000" w:rsidR="00000000" w:rsidRPr="00000000">
        <w:rPr>
          <w:rtl w:val="0"/>
        </w:rPr>
        <w:t xml:space="preserve">            </w:t>
      </w:r>
      <w:r w:rsidDel="00000000" w:rsidR="00000000" w:rsidRPr="00000000">
        <w:rPr>
          <w:b w:val="1"/>
          <w:rtl w:val="0"/>
        </w:rPr>
        <w:t xml:space="preserve">Plots</w:t>
      </w:r>
    </w:p>
    <w:p w:rsidR="00000000" w:rsidDel="00000000" w:rsidP="00000000" w:rsidRDefault="00000000" w:rsidRPr="00000000" w14:paraId="00000023">
      <w:pPr>
        <w:numPr>
          <w:ilvl w:val="0"/>
          <w:numId w:val="4"/>
        </w:numPr>
        <w:ind w:left="1440" w:hanging="360"/>
        <w:rPr/>
      </w:pPr>
      <w:r w:rsidDel="00000000" w:rsidR="00000000" w:rsidRPr="00000000">
        <w:rPr>
          <w:rtl w:val="0"/>
        </w:rPr>
        <w:t xml:space="preserve">Frequency plot for meter_reading for meter type =0 (electricity), 1(chilled water), 2(steam), 3(hot water) - Discussions about their value</w:t>
      </w:r>
    </w:p>
    <w:p w:rsidR="00000000" w:rsidDel="00000000" w:rsidP="00000000" w:rsidRDefault="00000000" w:rsidRPr="00000000" w14:paraId="00000024">
      <w:pPr>
        <w:ind w:left="0" w:firstLine="720"/>
        <w:rPr>
          <w:b w:val="1"/>
        </w:rPr>
      </w:pPr>
      <w:r w:rsidDel="00000000" w:rsidR="00000000" w:rsidRPr="00000000">
        <w:rPr>
          <w:b w:val="1"/>
          <w:rtl w:val="0"/>
        </w:rPr>
        <w:t xml:space="preserve">Github Account setup</w:t>
      </w:r>
    </w:p>
    <w:p w:rsidR="00000000" w:rsidDel="00000000" w:rsidP="00000000" w:rsidRDefault="00000000" w:rsidRPr="00000000" w14:paraId="00000025">
      <w:pPr>
        <w:ind w:left="0" w:firstLine="720"/>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13/11/2019</w:t>
      </w:r>
    </w:p>
    <w:p w:rsidR="00000000" w:rsidDel="00000000" w:rsidP="00000000" w:rsidRDefault="00000000" w:rsidRPr="00000000" w14:paraId="00000027">
      <w:pPr>
        <w:numPr>
          <w:ilvl w:val="0"/>
          <w:numId w:val="5"/>
        </w:numPr>
        <w:ind w:left="720" w:hanging="360"/>
        <w:rPr>
          <w:b w:val="1"/>
          <w:u w:val="none"/>
        </w:rPr>
      </w:pPr>
      <w:r w:rsidDel="00000000" w:rsidR="00000000" w:rsidRPr="00000000">
        <w:rPr>
          <w:b w:val="1"/>
          <w:rtl w:val="0"/>
        </w:rPr>
        <w:t xml:space="preserve">Python code explanation for floor_count</w:t>
      </w:r>
    </w:p>
    <w:p w:rsidR="00000000" w:rsidDel="00000000" w:rsidP="00000000" w:rsidRDefault="00000000" w:rsidRPr="00000000" w14:paraId="00000028">
      <w:pPr>
        <w:numPr>
          <w:ilvl w:val="0"/>
          <w:numId w:val="5"/>
        </w:numPr>
        <w:ind w:left="720" w:hanging="360"/>
        <w:rPr/>
      </w:pPr>
      <w:r w:rsidDel="00000000" w:rsidR="00000000" w:rsidRPr="00000000">
        <w:rPr>
          <w:rtl w:val="0"/>
        </w:rPr>
        <w:t xml:space="preserve">Repository for Ashrae energy predictors (</w:t>
      </w:r>
      <w:hyperlink r:id="rId8">
        <w:r w:rsidDel="00000000" w:rsidR="00000000" w:rsidRPr="00000000">
          <w:rPr>
            <w:color w:val="1155cc"/>
            <w:u w:val="single"/>
            <w:rtl w:val="0"/>
          </w:rPr>
          <w:t xml:space="preserve">https://github.com/grapestone5321/Great_Energy_Predictor_Shootout_1_2/tree/master/papers</w:t>
        </w:r>
      </w:hyperlink>
      <w:r w:rsidDel="00000000" w:rsidR="00000000" w:rsidRPr="00000000">
        <w:rPr>
          <w:rtl w:val="0"/>
        </w:rPr>
        <w:t xml:space="preserve">)</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Discussion about future meetings and set up</w:t>
      </w:r>
    </w:p>
    <w:p w:rsidR="00000000" w:rsidDel="00000000" w:rsidP="00000000" w:rsidRDefault="00000000" w:rsidRPr="00000000" w14:paraId="0000002A">
      <w:pPr>
        <w:rPr>
          <w:b w:val="1"/>
          <w:color w:val="980000"/>
        </w:rPr>
      </w:pPr>
      <w:r w:rsidDel="00000000" w:rsidR="00000000" w:rsidRPr="00000000">
        <w:rPr>
          <w:rtl w:val="0"/>
        </w:rPr>
      </w:r>
    </w:p>
    <w:p w:rsidR="00000000" w:rsidDel="00000000" w:rsidP="00000000" w:rsidRDefault="00000000" w:rsidRPr="00000000" w14:paraId="0000002B">
      <w:pPr>
        <w:rPr>
          <w:b w:val="1"/>
          <w:color w:val="980000"/>
        </w:rPr>
      </w:pPr>
      <w:r w:rsidDel="00000000" w:rsidR="00000000" w:rsidRPr="00000000">
        <w:rPr>
          <w:b w:val="1"/>
          <w:color w:val="980000"/>
          <w:rtl w:val="0"/>
        </w:rPr>
        <w:t xml:space="preserve">17/11/2019</w:t>
      </w:r>
    </w:p>
    <w:p w:rsidR="00000000" w:rsidDel="00000000" w:rsidP="00000000" w:rsidRDefault="00000000" w:rsidRPr="00000000" w14:paraId="0000002C">
      <w:pPr>
        <w:numPr>
          <w:ilvl w:val="0"/>
          <w:numId w:val="2"/>
        </w:numPr>
        <w:ind w:left="720" w:hanging="360"/>
        <w:rPr/>
      </w:pPr>
      <w:r w:rsidDel="00000000" w:rsidR="00000000" w:rsidRPr="00000000">
        <w:rPr>
          <w:rtl w:val="0"/>
        </w:rPr>
        <w:t xml:space="preserve">KNN method explanation</w:t>
      </w:r>
    </w:p>
    <w:p w:rsidR="00000000" w:rsidDel="00000000" w:rsidP="00000000" w:rsidRDefault="00000000" w:rsidRPr="00000000" w14:paraId="0000002D">
      <w:pPr>
        <w:numPr>
          <w:ilvl w:val="0"/>
          <w:numId w:val="2"/>
        </w:numPr>
        <w:ind w:left="720" w:hanging="360"/>
        <w:rPr/>
      </w:pPr>
      <w:r w:rsidDel="00000000" w:rsidR="00000000" w:rsidRPr="00000000">
        <w:rPr>
          <w:rtl w:val="0"/>
        </w:rPr>
        <w:t xml:space="preserve">Weather data visualization</w:t>
      </w:r>
    </w:p>
    <w:p w:rsidR="00000000" w:rsidDel="00000000" w:rsidP="00000000" w:rsidRDefault="00000000" w:rsidRPr="00000000" w14:paraId="0000002E">
      <w:pPr>
        <w:numPr>
          <w:ilvl w:val="0"/>
          <w:numId w:val="2"/>
        </w:numPr>
        <w:ind w:left="720" w:hanging="360"/>
        <w:rPr/>
      </w:pPr>
      <w:r w:rsidDel="00000000" w:rsidR="00000000" w:rsidRPr="00000000">
        <w:rPr>
          <w:rtl w:val="0"/>
        </w:rPr>
        <w:t xml:space="preserve">Timestamp data preprocessing</w:t>
      </w:r>
    </w:p>
    <w:p w:rsidR="00000000" w:rsidDel="00000000" w:rsidP="00000000" w:rsidRDefault="00000000" w:rsidRPr="00000000" w14:paraId="0000002F">
      <w:pPr>
        <w:numPr>
          <w:ilvl w:val="0"/>
          <w:numId w:val="2"/>
        </w:numPr>
        <w:ind w:left="720" w:hanging="360"/>
        <w:rPr/>
      </w:pPr>
      <w:r w:rsidDel="00000000" w:rsidR="00000000" w:rsidRPr="00000000">
        <w:rPr>
          <w:rtl w:val="0"/>
        </w:rPr>
        <w:t xml:space="preserve">Weather data imputation</w:t>
      </w:r>
    </w:p>
    <w:p w:rsidR="00000000" w:rsidDel="00000000" w:rsidP="00000000" w:rsidRDefault="00000000" w:rsidRPr="00000000" w14:paraId="00000030">
      <w:pPr>
        <w:ind w:left="720" w:firstLine="0"/>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ashrae-energy-prediction/data" TargetMode="External"/><Relationship Id="rId7" Type="http://schemas.openxmlformats.org/officeDocument/2006/relationships/hyperlink" Target="https://www.kaggle.com/c/great-energy-predictor-shootout-i/overview" TargetMode="External"/><Relationship Id="rId8" Type="http://schemas.openxmlformats.org/officeDocument/2006/relationships/hyperlink" Target="https://github.com/grapestone5321/Great_Energy_Predictor_Shootout_1_2/tree/master/pa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