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4AD" w:rsidRDefault="004A75A1">
      <w:r>
        <w:t>Opening a Bakery example output</w:t>
      </w:r>
    </w:p>
    <w:p w:rsidR="004A75A1" w:rsidRDefault="004A75A1">
      <w:r>
        <w:t>Below are the required tables and graphs for one ingredient (in the example cookie recipe).  The math is given as well.</w:t>
      </w:r>
    </w:p>
    <w:p w:rsidR="004A75A1" w:rsidRDefault="004A75A1">
      <w:r>
        <w:t>Granulated Sugar (1 cup weighs 0.440 lbs)</w:t>
      </w:r>
    </w:p>
    <w:tbl>
      <w:tblPr>
        <w:tblStyle w:val="TableGrid"/>
        <w:tblW w:w="0" w:type="auto"/>
        <w:tblLook w:val="04A0"/>
      </w:tblPr>
      <w:tblGrid>
        <w:gridCol w:w="2268"/>
        <w:gridCol w:w="2160"/>
        <w:gridCol w:w="2160"/>
      </w:tblGrid>
      <w:tr w:rsidR="004A75A1" w:rsidTr="004A75A1">
        <w:tc>
          <w:tcPr>
            <w:tcW w:w="2268" w:type="dxa"/>
          </w:tcPr>
          <w:p w:rsidR="004A75A1" w:rsidRDefault="004A75A1">
            <w:r>
              <w:t>Number of cookies</w:t>
            </w:r>
          </w:p>
        </w:tc>
        <w:tc>
          <w:tcPr>
            <w:tcW w:w="2160" w:type="dxa"/>
          </w:tcPr>
          <w:p w:rsidR="004A75A1" w:rsidRDefault="004A75A1">
            <w:r>
              <w:t>Original units (cups)</w:t>
            </w:r>
          </w:p>
        </w:tc>
        <w:tc>
          <w:tcPr>
            <w:tcW w:w="2160" w:type="dxa"/>
          </w:tcPr>
          <w:p w:rsidR="004A75A1" w:rsidRDefault="004A75A1">
            <w:r>
              <w:t>Conversion units (pounds)</w:t>
            </w:r>
          </w:p>
        </w:tc>
      </w:tr>
      <w:tr w:rsidR="004A75A1" w:rsidTr="007400CE">
        <w:trPr>
          <w:trHeight w:val="485"/>
        </w:trPr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1</w:t>
            </w:r>
          </w:p>
        </w:tc>
        <w:tc>
          <w:tcPr>
            <w:tcW w:w="2160" w:type="dxa"/>
          </w:tcPr>
          <w:p w:rsidR="004A75A1" w:rsidRDefault="007400CE" w:rsidP="00B434F4">
            <w:pPr>
              <w:jc w:val="righ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</m:oMath>
            <w:r>
              <w:t xml:space="preserve"> (0.015)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0.0066</w:t>
            </w:r>
          </w:p>
        </w:tc>
      </w:tr>
      <w:tr w:rsidR="004A75A1" w:rsidTr="007400CE">
        <w:trPr>
          <w:trHeight w:val="530"/>
        </w:trPr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(one batch amount) 50</w:t>
            </w:r>
          </w:p>
        </w:tc>
        <w:tc>
          <w:tcPr>
            <w:tcW w:w="2160" w:type="dxa"/>
          </w:tcPr>
          <w:p w:rsidR="004A75A1" w:rsidRDefault="007400CE" w:rsidP="00B434F4">
            <w:pPr>
              <w:jc w:val="righ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r w:rsidR="004A75A1">
              <w:t>(0.75)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0.3300</w:t>
            </w:r>
          </w:p>
        </w:tc>
      </w:tr>
      <w:tr w:rsidR="004A75A1" w:rsidTr="004A75A1"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100</w:t>
            </w:r>
          </w:p>
        </w:tc>
        <w:tc>
          <w:tcPr>
            <w:tcW w:w="2160" w:type="dxa"/>
          </w:tcPr>
          <w:p w:rsidR="004A75A1" w:rsidRDefault="00B434F4" w:rsidP="00B434F4">
            <w:pPr>
              <w:jc w:val="right"/>
            </w:pPr>
            <w:r>
              <w:t>1.5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0.6600</w:t>
            </w:r>
          </w:p>
        </w:tc>
      </w:tr>
      <w:tr w:rsidR="004A75A1" w:rsidTr="004A75A1"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500</w:t>
            </w:r>
          </w:p>
        </w:tc>
        <w:tc>
          <w:tcPr>
            <w:tcW w:w="2160" w:type="dxa"/>
          </w:tcPr>
          <w:p w:rsidR="004A75A1" w:rsidRDefault="00B434F4" w:rsidP="00B434F4">
            <w:pPr>
              <w:jc w:val="right"/>
            </w:pPr>
            <w:r>
              <w:t>7.5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3.3000</w:t>
            </w:r>
          </w:p>
        </w:tc>
      </w:tr>
      <w:tr w:rsidR="004A75A1" w:rsidTr="004A75A1"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1000</w:t>
            </w:r>
          </w:p>
        </w:tc>
        <w:tc>
          <w:tcPr>
            <w:tcW w:w="2160" w:type="dxa"/>
          </w:tcPr>
          <w:p w:rsidR="004A75A1" w:rsidRDefault="00B434F4" w:rsidP="00B434F4">
            <w:pPr>
              <w:jc w:val="right"/>
            </w:pPr>
            <w:r>
              <w:t>15.0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6.6000</w:t>
            </w:r>
          </w:p>
        </w:tc>
      </w:tr>
      <w:tr w:rsidR="004A75A1" w:rsidTr="004A75A1">
        <w:tc>
          <w:tcPr>
            <w:tcW w:w="2268" w:type="dxa"/>
          </w:tcPr>
          <w:p w:rsidR="004A75A1" w:rsidRDefault="004A75A1" w:rsidP="004A75A1">
            <w:pPr>
              <w:jc w:val="right"/>
            </w:pPr>
            <w:r>
              <w:t>10000</w:t>
            </w:r>
          </w:p>
        </w:tc>
        <w:tc>
          <w:tcPr>
            <w:tcW w:w="2160" w:type="dxa"/>
          </w:tcPr>
          <w:p w:rsidR="004A75A1" w:rsidRDefault="00B434F4" w:rsidP="00B434F4">
            <w:pPr>
              <w:jc w:val="right"/>
            </w:pPr>
            <w:r>
              <w:t>150.0</w:t>
            </w:r>
          </w:p>
        </w:tc>
        <w:tc>
          <w:tcPr>
            <w:tcW w:w="2160" w:type="dxa"/>
          </w:tcPr>
          <w:p w:rsidR="004A75A1" w:rsidRDefault="007447CB" w:rsidP="007447CB">
            <w:pPr>
              <w:jc w:val="right"/>
            </w:pPr>
            <w:r>
              <w:t>66.0000</w:t>
            </w:r>
          </w:p>
        </w:tc>
      </w:tr>
    </w:tbl>
    <w:p w:rsidR="004A75A1" w:rsidRDefault="004A75A1"/>
    <w:p w:rsidR="004A75A1" w:rsidRDefault="004A75A1">
      <w:r>
        <w:t>To get the amount of the ingredient (sugar in this case) for one cookie, divide the amount for a single batch by the amount of cookies in a batch.  You can solve a proportion.</w:t>
      </w:r>
    </w:p>
    <w:p w:rsidR="004A75A1" w:rsidRDefault="004A75A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amount in one cookie</m:t>
              </m:r>
            </m:num>
            <m:den>
              <m:r>
                <w:rPr>
                  <w:rFonts w:ascii="Cambria Math" w:hAnsi="Cambria Math"/>
                </w:rPr>
                <m:t>amount in one batch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cookie</m:t>
              </m:r>
            </m:num>
            <m:den>
              <m:r>
                <w:rPr>
                  <w:rFonts w:ascii="Cambria Math" w:hAnsi="Cambria Math"/>
                </w:rPr>
                <m:t>number of cookies in a batch</m:t>
              </m:r>
            </m:den>
          </m:f>
        </m:oMath>
      </m:oMathPara>
    </w:p>
    <w:p w:rsidR="004A75A1" w:rsidRDefault="004A75A1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amount in one cookie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cup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</m:oMath>
      </m:oMathPara>
    </w:p>
    <w:p w:rsidR="004A75A1" w:rsidRDefault="007400CE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amount in one cookie=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 xml:space="preserve"> cup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4*50</m:t>
              </m:r>
            </m:den>
          </m:f>
          <m:r>
            <w:rPr>
              <w:rFonts w:ascii="Cambria Math" w:hAnsi="Cambria Math"/>
            </w:rPr>
            <m:t xml:space="preserve"> cup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m:t xml:space="preserve"> cup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.75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 0.015 cu</m:t>
          </m:r>
          <m:r>
            <w:rPr>
              <w:rFonts w:ascii="Cambria Math" w:hAnsi="Cambria Math"/>
            </w:rPr>
            <m:t>p</m:t>
          </m:r>
        </m:oMath>
      </m:oMathPara>
    </w:p>
    <w:p w:rsidR="004A75A1" w:rsidRDefault="00B434F4">
      <w:r>
        <w:t xml:space="preserve">To fill out the rest of the original </w:t>
      </w:r>
      <w:proofErr w:type="gramStart"/>
      <w:r>
        <w:t>units</w:t>
      </w:r>
      <w:proofErr w:type="gramEnd"/>
      <w:r>
        <w:t xml:space="preserve"> column, you can do the multiplication that makes sense to you.  The simplest multiplications are to multiply the amount for one cookie with the amount of cookies.</w:t>
      </w:r>
    </w:p>
    <w:p w:rsidR="00B434F4" w:rsidRPr="00B434F4" w:rsidRDefault="00B434F4" w:rsidP="007447CB">
      <w:pPr>
        <w:jc w:val="center"/>
        <w:rPr>
          <w:rFonts w:ascii="Cambria Math" w:hAnsi="Cambria Math"/>
          <w:i/>
        </w:rPr>
      </w:pPr>
      <w:r w:rsidRPr="00B434F4">
        <w:rPr>
          <w:rFonts w:ascii="Cambria Math" w:hAnsi="Cambria Math"/>
          <w:i/>
        </w:rPr>
        <w:t>Amount for 100 cookies = amount for 1 cookie * 100 = 0.015 * 100 = 1.5 cup</w:t>
      </w:r>
    </w:p>
    <w:p w:rsidR="007400CE" w:rsidRDefault="00B434F4">
      <w:r>
        <w:t>You could also multiply the amount for a given amount (say 50) by the number it takes to get that number to the one you want (say 2 to get to 100).</w:t>
      </w:r>
    </w:p>
    <w:p w:rsidR="00B434F4" w:rsidRPr="00B434F4" w:rsidRDefault="00B434F4" w:rsidP="007447CB">
      <w:pPr>
        <w:jc w:val="center"/>
        <w:rPr>
          <w:rFonts w:ascii="Cambria Math" w:hAnsi="Cambria Math"/>
          <w:i/>
        </w:rPr>
      </w:pPr>
      <w:r w:rsidRPr="00B434F4">
        <w:rPr>
          <w:rFonts w:ascii="Cambria Math" w:hAnsi="Cambria Math"/>
          <w:i/>
        </w:rPr>
        <w:t>Amount for 100 cookies = amount for 50 cookies * 2 = 0.75 * 2 = 1.5 cup</w:t>
      </w:r>
    </w:p>
    <w:p w:rsidR="007400CE" w:rsidRDefault="00B434F4">
      <w:r>
        <w:t xml:space="preserve">Of course, they better be equal.  </w:t>
      </w:r>
      <w:proofErr w:type="gramStart"/>
      <w:r>
        <w:t>(Which they are.)</w:t>
      </w:r>
      <w:proofErr w:type="gramEnd"/>
    </w:p>
    <w:p w:rsidR="00B434F4" w:rsidRDefault="00B434F4"/>
    <w:p w:rsidR="00B434F4" w:rsidRDefault="00B434F4">
      <w:r>
        <w:lastRenderedPageBreak/>
        <w:t>Converting to other units (pounds in this case) is just knowing how many pounds a single cup weighs and multiplying the cups column by that conversion number.  So for one cookie, you multiply the number of cups (0.015 cup) times the amount a full cup weighs (0.440 lb).</w:t>
      </w:r>
    </w:p>
    <w:p w:rsidR="007447CB" w:rsidRDefault="007447CB">
      <m:oMathPara>
        <m:oMath>
          <m:r>
            <w:rPr>
              <w:rFonts w:ascii="Cambria Math" w:hAnsi="Cambria Math"/>
            </w:rPr>
            <m:t xml:space="preserve">weight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pounds</m:t>
              </m:r>
            </m:e>
          </m:d>
          <m:r>
            <w:rPr>
              <w:rFonts w:ascii="Cambria Math" w:hAnsi="Cambria Math"/>
            </w:rPr>
            <m:t xml:space="preserve">=0.015 cups*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0.440 lbs</m:t>
              </m:r>
            </m:num>
            <m:den>
              <m:r>
                <w:rPr>
                  <w:rFonts w:ascii="Cambria Math" w:hAnsi="Cambria Math"/>
                </w:rPr>
                <m:t>cup</m:t>
              </m:r>
            </m:den>
          </m:f>
          <m:r>
            <w:rPr>
              <w:rFonts w:ascii="Cambria Math" w:hAnsi="Cambria Math"/>
            </w:rPr>
            <m:t>=0.0066 lb</m:t>
          </m:r>
        </m:oMath>
      </m:oMathPara>
    </w:p>
    <w:p w:rsidR="00B434F4" w:rsidRDefault="007447CB">
      <w:r>
        <w:t>Again, you can multiply this base amount by the number of cookies since this amount is for one cookie.</w:t>
      </w:r>
    </w:p>
    <w:p w:rsidR="007447CB" w:rsidRPr="00B434F4" w:rsidRDefault="007447CB" w:rsidP="007447CB">
      <w:pPr>
        <w:jc w:val="center"/>
        <w:rPr>
          <w:rFonts w:ascii="Cambria Math" w:hAnsi="Cambria Math"/>
          <w:i/>
        </w:rPr>
      </w:pPr>
      <w:r w:rsidRPr="00B434F4">
        <w:rPr>
          <w:rFonts w:ascii="Cambria Math" w:hAnsi="Cambria Math"/>
          <w:i/>
        </w:rPr>
        <w:t>Amount for 100 cookies = amount for 1 cookie * 100 = 0.0</w:t>
      </w:r>
      <w:r>
        <w:rPr>
          <w:rFonts w:ascii="Cambria Math" w:hAnsi="Cambria Math"/>
          <w:i/>
        </w:rPr>
        <w:t>066</w:t>
      </w:r>
      <w:r w:rsidRPr="00B434F4">
        <w:rPr>
          <w:rFonts w:ascii="Cambria Math" w:hAnsi="Cambria Math"/>
          <w:i/>
        </w:rPr>
        <w:t xml:space="preserve"> * 100 = </w:t>
      </w:r>
      <w:r>
        <w:rPr>
          <w:rFonts w:ascii="Cambria Math" w:hAnsi="Cambria Math"/>
          <w:i/>
        </w:rPr>
        <w:t>0.66</w:t>
      </w:r>
      <w:r w:rsidRPr="00B434F4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>lb</w:t>
      </w:r>
    </w:p>
    <w:p w:rsidR="007447CB" w:rsidRDefault="007447CB">
      <w:r>
        <w:t>Or you can multiply the amount for the different number of cookies by how much a cup weighs.</w:t>
      </w:r>
    </w:p>
    <w:p w:rsidR="007447CB" w:rsidRPr="00B434F4" w:rsidRDefault="007447CB" w:rsidP="007447CB">
      <w:pPr>
        <w:jc w:val="center"/>
        <w:rPr>
          <w:rFonts w:ascii="Cambria Math" w:hAnsi="Cambria Math"/>
          <w:i/>
        </w:rPr>
      </w:pPr>
      <w:r w:rsidRPr="00B434F4">
        <w:rPr>
          <w:rFonts w:ascii="Cambria Math" w:hAnsi="Cambria Math"/>
          <w:i/>
        </w:rPr>
        <w:t xml:space="preserve">Amt for 100 cookies = </w:t>
      </w:r>
      <w:r>
        <w:rPr>
          <w:rFonts w:ascii="Cambria Math" w:hAnsi="Cambria Math"/>
          <w:i/>
        </w:rPr>
        <w:t xml:space="preserve">cups in </w:t>
      </w:r>
      <w:r w:rsidRPr="00B434F4">
        <w:rPr>
          <w:rFonts w:ascii="Cambria Math" w:hAnsi="Cambria Math"/>
          <w:i/>
        </w:rPr>
        <w:t>100</w:t>
      </w:r>
      <w:r>
        <w:rPr>
          <w:rFonts w:ascii="Cambria Math" w:hAnsi="Cambria Math"/>
          <w:i/>
        </w:rPr>
        <w:t xml:space="preserve"> cookies * weight of cup of ingredient</w:t>
      </w:r>
      <w:r w:rsidRPr="00B434F4">
        <w:rPr>
          <w:rFonts w:ascii="Cambria Math" w:hAnsi="Cambria Math"/>
          <w:i/>
        </w:rPr>
        <w:t xml:space="preserve"> = </w:t>
      </w:r>
      <w:r>
        <w:rPr>
          <w:rFonts w:ascii="Cambria Math" w:hAnsi="Cambria Math"/>
          <w:i/>
        </w:rPr>
        <w:t xml:space="preserve">1.5 cups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0.44 lb</m:t>
            </m:r>
          </m:num>
          <m:den>
            <m:r>
              <w:rPr>
                <w:rFonts w:ascii="Cambria Math" w:hAnsi="Cambria Math"/>
              </w:rPr>
              <m:t>cup</m:t>
            </m:r>
          </m:den>
        </m:f>
      </m:oMath>
      <w:r w:rsidRPr="00B434F4">
        <w:rPr>
          <w:rFonts w:ascii="Cambria Math" w:hAnsi="Cambria Math"/>
          <w:i/>
        </w:rPr>
        <w:t xml:space="preserve">= </w:t>
      </w:r>
      <w:r>
        <w:rPr>
          <w:rFonts w:ascii="Cambria Math" w:hAnsi="Cambria Math"/>
          <w:i/>
        </w:rPr>
        <w:t>0.66</w:t>
      </w:r>
      <w:r w:rsidRPr="00B434F4">
        <w:rPr>
          <w:rFonts w:ascii="Cambria Math" w:hAnsi="Cambria Math"/>
          <w:i/>
        </w:rPr>
        <w:t xml:space="preserve"> </w:t>
      </w:r>
      <w:r>
        <w:rPr>
          <w:rFonts w:ascii="Cambria Math" w:hAnsi="Cambria Math"/>
          <w:i/>
        </w:rPr>
        <w:t>lb</w:t>
      </w:r>
    </w:p>
    <w:p w:rsidR="007447CB" w:rsidRDefault="007447CB"/>
    <w:p w:rsidR="00B434F4" w:rsidRDefault="00270184">
      <w:r>
        <w:t>Graphing ingredients for a dozen (12) cookies</w:t>
      </w:r>
    </w:p>
    <w:p w:rsidR="00B434F4" w:rsidRDefault="00270184">
      <w:r>
        <w:t>The simplest way to graph the ingredient for 12 cookies is to make a table, then graph the table using the one-to-one correspondence</w:t>
      </w:r>
      <w:r w:rsidR="00C31AA3">
        <w:t xml:space="preserve"> with the x- and y-coordinates.</w:t>
      </w:r>
    </w:p>
    <w:tbl>
      <w:tblPr>
        <w:tblStyle w:val="TableGrid"/>
        <w:tblW w:w="0" w:type="auto"/>
        <w:tblLook w:val="04A0"/>
      </w:tblPr>
      <w:tblGrid>
        <w:gridCol w:w="2268"/>
        <w:gridCol w:w="2160"/>
        <w:gridCol w:w="2160"/>
      </w:tblGrid>
      <w:tr w:rsidR="00C31AA3" w:rsidTr="006E11DD">
        <w:tc>
          <w:tcPr>
            <w:tcW w:w="2268" w:type="dxa"/>
          </w:tcPr>
          <w:p w:rsidR="00C31AA3" w:rsidRDefault="00C31AA3" w:rsidP="006E11DD">
            <w:r>
              <w:t>Number of cookies</w:t>
            </w:r>
          </w:p>
        </w:tc>
        <w:tc>
          <w:tcPr>
            <w:tcW w:w="2160" w:type="dxa"/>
          </w:tcPr>
          <w:p w:rsidR="00C31AA3" w:rsidRDefault="00C31AA3" w:rsidP="006E11DD">
            <w:r>
              <w:t>Original units (cups)</w:t>
            </w:r>
          </w:p>
        </w:tc>
        <w:tc>
          <w:tcPr>
            <w:tcW w:w="2160" w:type="dxa"/>
          </w:tcPr>
          <w:p w:rsidR="00C31AA3" w:rsidRDefault="00C31AA3" w:rsidP="006E11DD">
            <w:r>
              <w:t>Conversion units (pounds)</w:t>
            </w:r>
          </w:p>
        </w:tc>
      </w:tr>
      <w:tr w:rsidR="00C31AA3" w:rsidTr="006E11DD">
        <w:trPr>
          <w:trHeight w:val="485"/>
        </w:trPr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1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</m:oMath>
            <w:r>
              <w:t xml:space="preserve"> (0.015)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0.0066</w:t>
            </w:r>
          </w:p>
        </w:tc>
      </w:tr>
      <w:tr w:rsidR="00C31AA3" w:rsidTr="006E11DD">
        <w:trPr>
          <w:trHeight w:val="530"/>
        </w:trPr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2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0.030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0.0132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3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0.045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0.0198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4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0.060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0.0264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0.075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0.0330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6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0.090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0.0396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7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0.105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0.0462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8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0.120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0.0528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9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0.135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0.0594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10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0.150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0.0660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11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0.165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0.0726</w:t>
            </w:r>
          </w:p>
        </w:tc>
      </w:tr>
      <w:tr w:rsidR="00C31AA3" w:rsidTr="006E11DD">
        <w:tc>
          <w:tcPr>
            <w:tcW w:w="2268" w:type="dxa"/>
          </w:tcPr>
          <w:p w:rsidR="00C31AA3" w:rsidRDefault="00C31AA3" w:rsidP="006E11DD">
            <w:pPr>
              <w:jc w:val="right"/>
            </w:pPr>
            <w:r>
              <w:t>12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0.180</w:t>
            </w:r>
          </w:p>
        </w:tc>
        <w:tc>
          <w:tcPr>
            <w:tcW w:w="2160" w:type="dxa"/>
          </w:tcPr>
          <w:p w:rsidR="00C31AA3" w:rsidRDefault="00C31AA3" w:rsidP="006E11DD">
            <w:pPr>
              <w:jc w:val="right"/>
            </w:pPr>
            <w:r>
              <w:t>0.0792</w:t>
            </w:r>
          </w:p>
        </w:tc>
      </w:tr>
    </w:tbl>
    <w:p w:rsidR="00C31AA3" w:rsidRDefault="00C31AA3"/>
    <w:p w:rsidR="00C31AA3" w:rsidRDefault="008E2812">
      <w:r w:rsidRPr="008E2812">
        <w:lastRenderedPageBreak/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E2812" w:rsidRDefault="008E2812"/>
    <w:p w:rsidR="00C31AA3" w:rsidRDefault="008E2812">
      <w:r>
        <w:t>Do the graph for a dozen cookies (like the one above) by hand.  After that, you can make an Excel spreadsheet and create a graph with it.  To ensure that you make the graph in Excel correctly, you need to make sure that you know the math necessary to create the tables and graphs.</w:t>
      </w:r>
    </w:p>
    <w:tbl>
      <w:tblPr>
        <w:tblW w:w="11712" w:type="dxa"/>
        <w:tblInd w:w="108" w:type="dxa"/>
        <w:tblLook w:val="04A0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Sugar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Cookies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Cups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Pounds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0.0066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0.0000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15.000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6.6000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30.000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13.2000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86360</wp:posOffset>
                  </wp:positionV>
                  <wp:extent cx="4591050" cy="2761615"/>
                  <wp:effectExtent l="19050" t="0" r="19050" b="635"/>
                  <wp:wrapNone/>
                  <wp:docPr id="3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anchor>
              </w:drawing>
            </w: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45.000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19.8000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60.000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26.4000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75.000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33.0000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90.000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39.6000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105.000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46.2000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120.000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52.8000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135.000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59.4000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150.000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935">
              <w:rPr>
                <w:rFonts w:ascii="Calibri" w:eastAsia="Times New Roman" w:hAnsi="Calibri" w:cs="Calibri"/>
                <w:color w:val="000000"/>
              </w:rPr>
              <w:t>66.0000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7935" w:rsidRPr="00547935" w:rsidTr="00547935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08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7935" w:rsidRPr="00547935" w:rsidRDefault="00547935" w:rsidP="00547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E2812" w:rsidRDefault="008E2812"/>
    <w:p w:rsidR="008E2812" w:rsidRDefault="00544449">
      <w:r>
        <w:t xml:space="preserve">Notice that the cookies are not in the values in </w:t>
      </w:r>
      <w:proofErr w:type="gramStart"/>
      <w:r>
        <w:t>we</w:t>
      </w:r>
      <w:proofErr w:type="gramEnd"/>
      <w:r>
        <w:t xml:space="preserve"> created first.  You want to make the increments of cookies the same size so that your graph is readable (and linear).</w:t>
      </w:r>
    </w:p>
    <w:p w:rsidR="00C31AA3" w:rsidRDefault="00C31AA3"/>
    <w:sectPr w:rsidR="00C31AA3" w:rsidSect="0082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5A1"/>
    <w:rsid w:val="00270184"/>
    <w:rsid w:val="004A75A1"/>
    <w:rsid w:val="00544449"/>
    <w:rsid w:val="00547935"/>
    <w:rsid w:val="007400CE"/>
    <w:rsid w:val="007447CB"/>
    <w:rsid w:val="008214AD"/>
    <w:rsid w:val="008E2812"/>
    <w:rsid w:val="00B434F4"/>
    <w:rsid w:val="00C31AA3"/>
    <w:rsid w:val="00FC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A75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el\Documents\AppliedMath\Geometry\GeoProjectsLabs\Bakery-Sugar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Cups Sugar</c:v>
                </c:pt>
              </c:strCache>
            </c:strRef>
          </c:tx>
          <c:cat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Sheet1!$B$2:$B$14</c:f>
              <c:numCache>
                <c:formatCode>0.000</c:formatCode>
                <c:ptCount val="13"/>
                <c:pt idx="0">
                  <c:v>0</c:v>
                </c:pt>
                <c:pt idx="1">
                  <c:v>1.4999999999999998E-2</c:v>
                </c:pt>
                <c:pt idx="2">
                  <c:v>3.0000000000000002E-2</c:v>
                </c:pt>
                <c:pt idx="3">
                  <c:v>4.5000000000000005E-2</c:v>
                </c:pt>
                <c:pt idx="4">
                  <c:v>6.0000000000000005E-2</c:v>
                </c:pt>
                <c:pt idx="5">
                  <c:v>7.5000000000000011E-2</c:v>
                </c:pt>
                <c:pt idx="6">
                  <c:v>9.0000000000000011E-2</c:v>
                </c:pt>
                <c:pt idx="7">
                  <c:v>0.10500000000000001</c:v>
                </c:pt>
                <c:pt idx="8">
                  <c:v>0.12000000000000001</c:v>
                </c:pt>
                <c:pt idx="9">
                  <c:v>0.13500000000000001</c:v>
                </c:pt>
                <c:pt idx="10">
                  <c:v>0.15000000000000002</c:v>
                </c:pt>
                <c:pt idx="11">
                  <c:v>0.16500000000000001</c:v>
                </c:pt>
                <c:pt idx="12">
                  <c:v>0.18000000000000002</c:v>
                </c:pt>
              </c:numCache>
            </c:numRef>
          </c:val>
        </c:ser>
        <c:marker val="1"/>
        <c:axId val="88731648"/>
        <c:axId val="88733184"/>
      </c:lineChart>
      <c:catAx>
        <c:axId val="88731648"/>
        <c:scaling>
          <c:orientation val="minMax"/>
        </c:scaling>
        <c:axPos val="b"/>
        <c:majorGridlines/>
        <c:numFmt formatCode="General" sourceLinked="1"/>
        <c:tickLblPos val="nextTo"/>
        <c:crossAx val="88733184"/>
        <c:crosses val="autoZero"/>
        <c:auto val="1"/>
        <c:lblAlgn val="ctr"/>
        <c:lblOffset val="100"/>
      </c:catAx>
      <c:valAx>
        <c:axId val="88733184"/>
        <c:scaling>
          <c:orientation val="minMax"/>
        </c:scaling>
        <c:axPos val="l"/>
        <c:majorGridlines/>
        <c:numFmt formatCode="0.000" sourceLinked="1"/>
        <c:tickLblPos val="nextTo"/>
        <c:crossAx val="88731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1"/>
          <c:order val="0"/>
          <c:tx>
            <c:strRef>
              <c:f>Sheet1!$B$25</c:f>
              <c:strCache>
                <c:ptCount val="1"/>
                <c:pt idx="0">
                  <c:v>Cups</c:v>
                </c:pt>
              </c:strCache>
            </c:strRef>
          </c:tx>
          <c:cat>
            <c:numRef>
              <c:f>Sheet1!$A$26:$A$36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Sheet1!$B$26:$B$36</c:f>
              <c:numCache>
                <c:formatCode>0.000</c:formatCode>
                <c:ptCount val="11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</c:numCache>
            </c:numRef>
          </c:val>
        </c:ser>
        <c:ser>
          <c:idx val="2"/>
          <c:order val="1"/>
          <c:tx>
            <c:strRef>
              <c:f>Sheet1!$C$25</c:f>
              <c:strCache>
                <c:ptCount val="1"/>
                <c:pt idx="0">
                  <c:v>Pounds</c:v>
                </c:pt>
              </c:strCache>
            </c:strRef>
          </c:tx>
          <c:cat>
            <c:numRef>
              <c:f>Sheet1!$A$26:$A$36</c:f>
              <c:numCache>
                <c:formatCode>General</c:formatCode>
                <c:ptCount val="11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</c:numCache>
            </c:numRef>
          </c:cat>
          <c:val>
            <c:numRef>
              <c:f>Sheet1!$C$26:$C$36</c:f>
              <c:numCache>
                <c:formatCode>0.0000</c:formatCode>
                <c:ptCount val="11"/>
                <c:pt idx="0">
                  <c:v>0</c:v>
                </c:pt>
                <c:pt idx="1">
                  <c:v>6.6</c:v>
                </c:pt>
                <c:pt idx="2">
                  <c:v>13.2</c:v>
                </c:pt>
                <c:pt idx="3">
                  <c:v>19.8</c:v>
                </c:pt>
                <c:pt idx="4">
                  <c:v>26.4</c:v>
                </c:pt>
                <c:pt idx="5">
                  <c:v>33</c:v>
                </c:pt>
                <c:pt idx="6">
                  <c:v>39.6</c:v>
                </c:pt>
                <c:pt idx="7">
                  <c:v>46.2</c:v>
                </c:pt>
                <c:pt idx="8">
                  <c:v>52.8</c:v>
                </c:pt>
                <c:pt idx="9">
                  <c:v>59.4</c:v>
                </c:pt>
                <c:pt idx="10">
                  <c:v>66</c:v>
                </c:pt>
              </c:numCache>
            </c:numRef>
          </c:val>
        </c:ser>
        <c:marker val="1"/>
        <c:axId val="147179392"/>
        <c:axId val="147180928"/>
      </c:lineChart>
      <c:catAx>
        <c:axId val="147179392"/>
        <c:scaling>
          <c:orientation val="minMax"/>
        </c:scaling>
        <c:axPos val="b"/>
        <c:numFmt formatCode="General" sourceLinked="1"/>
        <c:tickLblPos val="nextTo"/>
        <c:crossAx val="147180928"/>
        <c:crosses val="autoZero"/>
        <c:auto val="1"/>
        <c:lblAlgn val="ctr"/>
        <c:lblOffset val="100"/>
      </c:catAx>
      <c:valAx>
        <c:axId val="147180928"/>
        <c:scaling>
          <c:orientation val="minMax"/>
        </c:scaling>
        <c:axPos val="l"/>
        <c:majorGridlines/>
        <c:numFmt formatCode="0.000" sourceLinked="1"/>
        <c:tickLblPos val="nextTo"/>
        <c:crossAx val="147179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T. Miyoshi</dc:creator>
  <cp:lastModifiedBy>Michael T. Miyoshi</cp:lastModifiedBy>
  <cp:revision>5</cp:revision>
  <dcterms:created xsi:type="dcterms:W3CDTF">2024-10-06T00:37:00Z</dcterms:created>
  <dcterms:modified xsi:type="dcterms:W3CDTF">2024-10-06T01:57:00Z</dcterms:modified>
</cp:coreProperties>
</file>