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26"/>
          <w:szCs w:val="26"/>
        </w:rPr>
        <w:t xml:space="preserve">Michael Tengganus</w:t>
      </w:r>
    </w:p>
    <w:p>
      <w:pPr>
        <w:pBdr>
          <w:bottom w:val="single" w:color="999999" w:sz="6" w:space="4"/>
        </w:pBdr>
        <w:spacing w:after="300"/>
      </w:pPr>
      <w:r>
        <w:rPr>
          <w:rFonts w:ascii="Calibri" w:cs="Calibri" w:eastAsia="Calibri" w:hAnsi="Calibri"/>
          <w:i/>
          <w:iCs/>
          <w:color w:val="555555"/>
          <w:sz w:val="20"/>
          <w:szCs w:val="20"/>
        </w:rPr>
        <w:t xml:space="preserve">Website / Software Developer</w:t>
      </w:r>
    </w:p>
    <w:p>
      <w:pPr>
        <w:spacing w:after="300"/>
        <w:jc w:val="right"/>
      </w:pPr>
      <w:r>
        <w:rPr>
          <w:rFonts w:ascii="Calibri" w:cs="Calibri" w:eastAsia="Calibri" w:hAnsi="Calibri"/>
          <w:sz w:val="20"/>
          <w:szCs w:val="20"/>
        </w:rPr>
        <w:t xml:space="preserve">Jakarta, 1 September 2026</w:t>
      </w:r>
    </w:p>
    <w:p>
      <w:r>
        <w:rPr>
          <w:rFonts w:ascii="Calibri" w:cs="Calibri" w:eastAsia="Calibri" w:hAnsi="Calibri"/>
          <w:sz w:val="20"/>
          <w:szCs w:val="20"/>
        </w:rPr>
        <w:t xml:space="preserve">Kepada Yth.</w:t>
      </w:r>
    </w:p>
    <w:p>
      <w:r>
        <w:rPr>
          <w:rFonts w:ascii="Calibri" w:cs="Calibri" w:eastAsia="Calibri" w:hAnsi="Calibri"/>
          <w:b/>
          <w:bCs/>
          <w:sz w:val="20"/>
          <w:szCs w:val="20"/>
        </w:rPr>
        <w:t xml:space="preserve">PT. Subur Sedaya Maju</w:t>
      </w:r>
    </w:p>
    <w:p>
      <w:pPr>
        <w:spacing w:after="300"/>
      </w:pPr>
      <w:r>
        <w:rPr>
          <w:rFonts w:ascii="Calibri" w:cs="Calibri" w:eastAsia="Calibri" w:hAnsi="Calibri"/>
          <w:sz w:val="20"/>
          <w:szCs w:val="20"/>
        </w:rPr>
        <w:t xml:space="preserve">di Tempat</w:t>
      </w:r>
    </w:p>
    <w:p>
      <w:pPr>
        <w:spacing w:after="300"/>
      </w:pPr>
      <w:r>
        <w:rPr>
          <w:rFonts w:ascii="Calibri" w:cs="Calibri" w:eastAsia="Calibri" w:hAnsi="Calibri"/>
          <w:b/>
          <w:bCs/>
          <w:sz w:val="20"/>
          <w:szCs w:val="20"/>
        </w:rPr>
        <w:t xml:space="preserve">Perihal: </w:t>
      </w:r>
      <w:r>
        <w:rPr>
          <w:rFonts w:ascii="Calibri" w:cs="Calibri" w:eastAsia="Calibri" w:hAnsi="Calibri"/>
          <w:b/>
          <w:bCs/>
          <w:sz w:val="20"/>
          <w:szCs w:val="20"/>
        </w:rPr>
        <w:t xml:space="preserve">Pemberitahuan Penyesuaian Biaya Layanan Domain, Server, dan Maintenance Website</w:t>
      </w:r>
    </w:p>
    <w:p>
      <w:pPr>
        <w:spacing w:after="200"/>
      </w:pPr>
      <w:r>
        <w:rPr>
          <w:rFonts w:ascii="Calibri" w:cs="Calibri" w:eastAsia="Calibri" w:hAnsi="Calibri"/>
          <w:sz w:val="20"/>
          <w:szCs w:val="20"/>
        </w:rPr>
        <w:t xml:space="preserve">Dengan hormat,</w:t>
      </w:r>
    </w:p>
    <w:p>
      <w:pPr>
        <w:spacing w:after="200"/>
        <w:jc w:val="both"/>
      </w:pPr>
      <w:r>
        <w:rPr>
          <w:rFonts w:ascii="Calibri" w:cs="Calibri" w:eastAsia="Calibri" w:hAnsi="Calibri"/>
          <w:sz w:val="20"/>
          <w:szCs w:val="20"/>
        </w:rPr>
        <w:t xml:space="preserve">Bersama surat ini, saya selaku penyedia jasa pengelolaan website PT. Subur Sedaya Maju ingin menyampaikan ucapan terima kasih atas kepercayaan dan kerja sama yang telah terjalin selama ini. Sehubungan dengan akan berakhirnya periode layanan saat ini pada 28 Mei 2025, bersama ini kami sampaikan informasi mengenai penyesuaian biaya layanan untuk periode berikutnya.</w:t>
      </w:r>
    </w:p>
    <w:p>
      <w:pPr>
        <w:spacing w:after="150"/>
      </w:pPr>
      <w:r>
        <w:rPr>
          <w:rFonts w:ascii="Calibri" w:cs="Calibri" w:eastAsia="Calibri" w:hAnsi="Calibri"/>
          <w:sz w:val="20"/>
          <w:szCs w:val="20"/>
        </w:rPr>
        <w:t xml:space="preserve">Penyesuaian biaya ini dilakukan dengan mempertimbangkan beberapa hal berikut:</w:t>
      </w:r>
    </w:p>
    <w:p>
      <w:pPr>
        <w:spacing w:after="100"/>
        <w:ind w:left="360"/>
        <w:jc w:val="both"/>
      </w:pPr>
      <w:r>
        <w:rPr>
          <w:rFonts w:ascii="Calibri" w:cs="Calibri" w:eastAsia="Calibri" w:hAnsi="Calibri"/>
          <w:sz w:val="20"/>
          <w:szCs w:val="20"/>
        </w:rPr>
        <w:t xml:space="preserve">•  Kenaikan biaya sewa domain dan server/hosting dari pihak penyedia (provider) dibandingkan periode sebelumnya.</w:t>
      </w:r>
    </w:p>
    <w:p>
      <w:pPr>
        <w:spacing w:after="100"/>
        <w:ind w:left="360"/>
        <w:jc w:val="both"/>
      </w:pPr>
      <w:r>
        <w:rPr>
          <w:rFonts w:ascii="Calibri" w:cs="Calibri" w:eastAsia="Calibri" w:hAnsi="Calibri"/>
          <w:sz w:val="20"/>
          <w:szCs w:val="20"/>
        </w:rPr>
        <w:t xml:space="preserve">•  Cakupan layanan yang kini juga mencakup maintenance rutin, pemantauan uptime, pembaruan SSL, backup berkala, dan dukungan teknis, guna memastikan website tetap berjalan optimal dan aman.</w:t>
      </w:r>
    </w:p>
    <w:p>
      <w:pPr>
        <w:spacing w:after="100"/>
        <w:ind w:left="360"/>
        <w:jc w:val="both"/>
      </w:pPr>
      <w:r>
        <w:rPr>
          <w:rFonts w:ascii="Calibri" w:cs="Calibri" w:eastAsia="Calibri" w:hAnsi="Calibri"/>
          <w:sz w:val="20"/>
          <w:szCs w:val="20"/>
        </w:rPr>
        <w:t xml:space="preserve">•  Penyesuaian biaya operasional tahunan yang wajar mengikuti standar layanan serupa di pasar.</w:t>
      </w:r>
    </w:p>
    <w:p>
      <w:pPr>
        <w:spacing w:after="150"/>
      </w:pPr>
      <w:r>
        <w:rPr>
          <w:sz w:val="20"/>
          <w:szCs w:val="20"/>
        </w:rPr>
        <w:t xml:space="preserve"/>
      </w:r>
    </w:p>
    <w:p>
      <w:pPr>
        <w:spacing w:after="200"/>
      </w:pPr>
      <w:r>
        <w:rPr>
          <w:rFonts w:ascii="Calibri" w:cs="Calibri" w:eastAsia="Calibri" w:hAnsi="Calibri"/>
          <w:sz w:val="20"/>
          <w:szCs w:val="20"/>
        </w:rPr>
        <w:t xml:space="preserve">Berikut rincian perbandingan biaya layanan periode sebelumnya dan periode berikutnya: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500"/>
      </w:tblGrid>
      <w:tr>
        <w:trPr>
          <w:tblHeader/>
        </w:trPr>
        <w:tc>
          <w:tcPr>
            <w:tcW w:type="dxa" w:w="4500"/>
            <w:shd w:fill="2F5496" w:val="clear"/>
          </w:tcPr>
          <w:p>
            <w:pPr>
              <w:jc w:val="center"/>
            </w:pPr>
            <w:r>
              <w:rPr>
                <w:rFonts w:ascii="Calibri" w:cs="Calibri" w:eastAsia="Calibri" w:hAnsi="Calibri"/>
                <w:b/>
                <w:bCs/>
                <w:color w:val="FFFFFF"/>
                <w:sz w:val="20"/>
                <w:szCs w:val="20"/>
              </w:rPr>
              <w:t xml:space="preserve">Keterangan</w:t>
            </w:r>
          </w:p>
        </w:tc>
        <w:tc>
          <w:tcPr>
            <w:tcW w:type="dxa" w:w="2500"/>
            <w:shd w:fill="2F5496" w:val="clear"/>
          </w:tcPr>
          <w:p>
            <w:pPr>
              <w:jc w:val="center"/>
            </w:pPr>
            <w:r>
              <w:rPr>
                <w:rFonts w:ascii="Calibri" w:cs="Calibri" w:eastAsia="Calibri" w:hAnsi="Calibri"/>
                <w:b/>
                <w:bCs/>
                <w:color w:val="FFFFFF"/>
                <w:sz w:val="20"/>
                <w:szCs w:val="20"/>
              </w:rPr>
              <w:t xml:space="preserve">Biaya Sebelumnya</w:t>
            </w:r>
          </w:p>
        </w:tc>
        <w:tc>
          <w:tcPr>
            <w:tcW w:type="dxa" w:w="2500"/>
            <w:shd w:fill="2F5496" w:val="clear"/>
          </w:tcPr>
          <w:p>
            <w:pPr>
              <w:jc w:val="center"/>
            </w:pPr>
            <w:r>
              <w:rPr>
                <w:rFonts w:ascii="Calibri" w:cs="Calibri" w:eastAsia="Calibri" w:hAnsi="Calibri"/>
                <w:b/>
                <w:bCs/>
                <w:color w:val="FFFFFF"/>
                <w:sz w:val="20"/>
                <w:szCs w:val="20"/>
              </w:rPr>
              <w:t xml:space="preserve">Biaya Baru</w:t>
            </w:r>
          </w:p>
        </w:tc>
      </w:tr>
      <w:tr>
        <w:tc>
          <w:tcPr>
            <w:tcW w:type="dxa" w:w="4500"/>
          </w:tcPr>
          <w:p>
            <w:pPr>
              <w:jc w:val="left"/>
            </w:pPr>
            <w:r>
              <w:rPr>
                <w:rFonts w:ascii="Calibri" w:cs="Calibri" w:eastAsia="Calibri" w:hAnsi="Calibri"/>
                <w:b w:val="false"/>
                <w:bCs w:val="false"/>
                <w:sz w:val="20"/>
                <w:szCs w:val="20"/>
              </w:rPr>
              <w:t xml:space="preserve">Domain dan Server Website (per tahun)</w:t>
            </w:r>
          </w:p>
        </w:tc>
        <w:tc>
          <w:tcPr>
            <w:tcW w:type="dxa" w:w="2500"/>
          </w:tcPr>
          <w:p>
            <w:pPr>
              <w:jc w:val="right"/>
            </w:pPr>
            <w:r>
              <w:rPr>
                <w:rFonts w:ascii="Calibri" w:cs="Calibri" w:eastAsia="Calibri" w:hAnsi="Calibri"/>
                <w:b w:val="false"/>
                <w:bCs w:val="false"/>
                <w:sz w:val="20"/>
                <w:szCs w:val="20"/>
              </w:rPr>
              <w:t xml:space="preserve">Rp 1.500.000</w:t>
            </w:r>
          </w:p>
        </w:tc>
        <w:tc>
          <w:tcPr>
            <w:tcW w:type="dxa" w:w="2500"/>
          </w:tcPr>
          <w:p>
            <w:pPr>
              <w:jc w:val="right"/>
            </w:pPr>
            <w:r>
              <w:rPr>
                <w:rFonts w:ascii="Calibri" w:cs="Calibri" w:eastAsia="Calibri" w:hAnsi="Calibri"/>
                <w:b/>
                <w:bCs/>
                <w:sz w:val="20"/>
                <w:szCs w:val="20"/>
              </w:rPr>
              <w:t xml:space="preserve">Rp 2.500.000</w:t>
            </w:r>
          </w:p>
        </w:tc>
      </w:tr>
      <w:tr>
        <w:tc>
          <w:tcPr>
            <w:tcW w:type="dxa" w:w="4500"/>
          </w:tcPr>
          <w:p>
            <w:pPr>
              <w:jc w:val="left"/>
            </w:pPr>
            <w:r>
              <w:rPr>
                <w:rFonts w:ascii="Calibri" w:cs="Calibri" w:eastAsia="Calibri" w:hAnsi="Calibri"/>
                <w:b w:val="false"/>
                <w:bCs w:val="false"/>
                <w:sz w:val="20"/>
                <w:szCs w:val="20"/>
              </w:rPr>
              <w:t xml:space="preserve">Periode Layanan</w:t>
            </w:r>
          </w:p>
        </w:tc>
        <w:tc>
          <w:tcPr>
            <w:tcW w:type="dxa" w:w="2500"/>
          </w:tcPr>
          <w:p>
            <w:pPr>
              <w:jc w:val="right"/>
            </w:pPr>
            <w:r>
              <w:rPr>
                <w:rFonts w:ascii="Calibri" w:cs="Calibri" w:eastAsia="Calibri" w:hAnsi="Calibri"/>
                <w:b w:val="false"/>
                <w:bCs w:val="false"/>
                <w:sz w:val="20"/>
                <w:szCs w:val="20"/>
              </w:rPr>
              <w:t xml:space="preserve">29/05/2024 – 28/05/2025</w:t>
            </w:r>
          </w:p>
        </w:tc>
        <w:tc>
          <w:tcPr>
            <w:tcW w:type="dxa" w:w="2500"/>
          </w:tcPr>
          <w:p>
            <w:pPr>
              <w:jc w:val="right"/>
            </w:pPr>
            <w:r>
              <w:rPr>
                <w:rFonts w:ascii="Calibri" w:cs="Calibri" w:eastAsia="Calibri" w:hAnsi="Calibri"/>
                <w:b w:val="false"/>
                <w:bCs w:val="false"/>
                <w:sz w:val="20"/>
                <w:szCs w:val="20"/>
              </w:rPr>
              <w:t xml:space="preserve">29/05/2025 – 28/05/2026</w:t>
            </w:r>
          </w:p>
        </w:tc>
      </w:tr>
    </w:tbl>
    <w:p>
      <w:pPr>
        <w:spacing w:after="200"/>
      </w:pPr>
      <w:r>
        <w:rPr>
          <w:sz w:val="20"/>
          <w:szCs w:val="20"/>
        </w:rPr>
        <w:t xml:space="preserve"/>
      </w:r>
    </w:p>
    <w:p>
      <w:pPr>
        <w:spacing w:after="200"/>
        <w:jc w:val="both"/>
      </w:pPr>
      <w:r>
        <w:rPr>
          <w:rFonts w:ascii="Calibri" w:cs="Calibri" w:eastAsia="Calibri" w:hAnsi="Calibri"/>
          <w:sz w:val="20"/>
          <w:szCs w:val="20"/>
        </w:rPr>
        <w:t xml:space="preserve">Penyesuaian ini akan berlaku mulai periode layanan 29 Mei 2025 – 28 Mei 2026. Apabila Bapak/Ibu memerlukan penjelasan lebih lanjut atau ingin mendiskusikan hal ini, saya dengan senang hati dapat dihubungi melalui kontak yang tertera di bawah.</w:t>
      </w:r>
    </w:p>
    <w:p>
      <w:pPr>
        <w:spacing w:after="500"/>
        <w:jc w:val="both"/>
      </w:pPr>
      <w:r>
        <w:rPr>
          <w:rFonts w:ascii="Calibri" w:cs="Calibri" w:eastAsia="Calibri" w:hAnsi="Calibri"/>
          <w:sz w:val="20"/>
          <w:szCs w:val="20"/>
        </w:rPr>
        <w:t xml:space="preserve">Demikian pemberitahuan ini saya sampaikan. Atas perhatian dan kerja sama yang baik, saya ucapkan terima kasih.</w:t>
      </w:r>
    </w:p>
    <w:p>
      <w:pPr>
        <w:spacing w:after="800"/>
      </w:pPr>
      <w:r>
        <w:rPr>
          <w:rFonts w:ascii="Calibri" w:cs="Calibri" w:eastAsia="Calibri" w:hAnsi="Calibri"/>
          <w:sz w:val="20"/>
          <w:szCs w:val="20"/>
        </w:rPr>
        <w:t xml:space="preserve">Hormat saya,</w:t>
      </w:r>
    </w:p>
    <w:p>
      <w:r>
        <w:rPr>
          <w:rFonts w:ascii="Calibri" w:cs="Calibri" w:eastAsia="Calibri" w:hAnsi="Calibri"/>
          <w:b/>
          <w:bCs/>
          <w:sz w:val="20"/>
          <w:szCs w:val="20"/>
        </w:rPr>
        <w:t xml:space="preserve">Michael Tengganus</w:t>
      </w:r>
    </w:p>
    <w:p>
      <w:r>
        <w:rPr>
          <w:rFonts w:ascii="Calibri" w:cs="Calibri" w:eastAsia="Calibri" w:hAnsi="Calibri"/>
          <w:color w:val="555555"/>
          <w:sz w:val="18"/>
          <w:szCs w:val="18"/>
        </w:rPr>
        <w:t xml:space="preserve">Website / Software Developer</w:t>
      </w:r>
    </w:p>
    <w:sectPr>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2026-09-01T09:04:57.890Z</dcterms:created>
  <dcterms:modified xsi:type="dcterms:W3CDTF">2026-09-01T09:04:57.890Z</dcterms:modified>
</cp:coreProperties>
</file>

<file path=docProps/custom.xml><?xml version="1.0" encoding="utf-8"?>
<Properties xmlns="http://schemas.openxmlformats.org/officeDocument/2006/custom-properties" xmlns:vt="http://schemas.openxmlformats.org/officeDocument/2006/docPropsVTypes"/>
</file>