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E720E9"/>
    <w:p w14:paraId="627EB5CF"/>
    <w:p w14:paraId="653D78AF">
      <w:pPr>
        <w:jc w:val="center"/>
        <w:rPr>
          <w:rFonts w:ascii="黑体" w:hAnsi="黑体" w:eastAsia="黑体"/>
          <w:b/>
          <w:bCs/>
          <w:sz w:val="32"/>
          <w:szCs w:val="32"/>
        </w:rPr>
      </w:pPr>
      <w:bookmarkStart w:id="0" w:name="OLE_LINK23"/>
      <w:bookmarkStart w:id="1" w:name="OLE_LINK22"/>
      <w:r>
        <w:rPr>
          <w:rFonts w:ascii="黑体" w:hAnsi="黑体" w:eastAsia="黑体"/>
          <w:b/>
          <w:bCs/>
          <w:sz w:val="32"/>
          <w:szCs w:val="32"/>
        </w:rPr>
        <w:t>青春健康俱乐部调查数据分析报告</w:t>
      </w:r>
    </w:p>
    <w:p w14:paraId="324B94DF">
      <w:pPr>
        <w:jc w:val="center"/>
        <w:rPr>
          <w:b/>
          <w:bCs/>
        </w:rPr>
      </w:pPr>
      <w:r>
        <w:rPr>
          <w:b/>
          <w:bCs/>
        </w:rPr>
        <w:t>2025/10</w:t>
      </w:r>
    </w:p>
    <w:p w14:paraId="136B9C4E">
      <w:pPr>
        <w:rPr>
          <w:b/>
          <w:bCs/>
        </w:rPr>
      </w:pPr>
    </w:p>
    <w:p w14:paraId="58C23848">
      <w:pPr>
        <w:pStyle w:val="2"/>
        <w:spacing w:before="0" w:after="0" w:line="360" w:lineRule="auto"/>
        <w:rPr>
          <w:rFonts w:ascii="黑体" w:hAnsi="黑体" w:eastAsia="黑体"/>
          <w:color w:val="auto"/>
          <w:sz w:val="24"/>
          <w:szCs w:val="24"/>
        </w:rPr>
      </w:pPr>
      <w:r>
        <w:rPr>
          <w:rFonts w:hint="eastAsia" w:ascii="黑体" w:hAnsi="黑体" w:eastAsia="黑体"/>
          <w:color w:val="auto"/>
          <w:sz w:val="24"/>
          <w:szCs w:val="24"/>
        </w:rPr>
        <w:t>一、</w:t>
      </w:r>
      <w:r>
        <w:rPr>
          <w:rFonts w:ascii="黑体" w:hAnsi="黑体" w:eastAsia="黑体"/>
          <w:color w:val="auto"/>
          <w:sz w:val="24"/>
          <w:szCs w:val="24"/>
        </w:rPr>
        <w:t>数据清洗概况</w:t>
      </w:r>
    </w:p>
    <w:p w14:paraId="2DF5F4CE">
      <w:pPr>
        <w:rPr>
          <w:bCs/>
        </w:rPr>
      </w:pPr>
      <w:r>
        <w:rPr>
          <w:bCs/>
        </w:rPr>
        <w:t>清洗标准</w:t>
      </w:r>
      <w:r>
        <w:rPr>
          <w:rFonts w:hint="eastAsia"/>
          <w:bCs/>
        </w:rPr>
        <w:t>（见清洗标准）</w:t>
      </w:r>
    </w:p>
    <w:p w14:paraId="4FBD43B9">
      <w:pPr>
        <w:rPr>
          <w:bCs/>
        </w:rPr>
      </w:pPr>
      <w:r>
        <w:rPr>
          <w:bCs/>
        </w:rPr>
        <w:t>根据提供的异常数据清洗标准，本次清洗主要针对以下两类数据：</w:t>
      </w:r>
    </w:p>
    <w:p w14:paraId="2ADBF596">
      <w:pPr>
        <w:numPr>
          <w:ilvl w:val="0"/>
          <w:numId w:val="1"/>
        </w:numPr>
        <w:rPr>
          <w:bCs/>
        </w:rPr>
      </w:pPr>
      <w:r>
        <w:rPr>
          <w:bCs/>
        </w:rPr>
        <w:t>异常记录：年龄与身份严重不匹配的记录</w:t>
      </w:r>
    </w:p>
    <w:p w14:paraId="53694C1D">
      <w:pPr>
        <w:numPr>
          <w:ilvl w:val="1"/>
          <w:numId w:val="1"/>
        </w:numPr>
        <w:rPr>
          <w:bCs/>
        </w:rPr>
      </w:pPr>
      <w:r>
        <w:rPr>
          <w:bCs/>
        </w:rPr>
        <w:t>极度异常记录：10条（年龄偏差≥10岁）</w:t>
      </w:r>
    </w:p>
    <w:p w14:paraId="0999DF76">
      <w:pPr>
        <w:numPr>
          <w:ilvl w:val="1"/>
          <w:numId w:val="1"/>
        </w:numPr>
        <w:rPr>
          <w:bCs/>
        </w:rPr>
      </w:pPr>
      <w:r>
        <w:rPr>
          <w:bCs/>
        </w:rPr>
        <w:t>严重异常记录：11条（年龄偏差8-9岁）</w:t>
      </w:r>
    </w:p>
    <w:p w14:paraId="6F1E6D0F">
      <w:pPr>
        <w:numPr>
          <w:ilvl w:val="0"/>
          <w:numId w:val="1"/>
        </w:numPr>
        <w:rPr>
          <w:bCs/>
        </w:rPr>
      </w:pPr>
      <w:r>
        <w:rPr>
          <w:bCs/>
        </w:rPr>
        <w:t>境外数据：非中国大陆地区的调查记录</w:t>
      </w:r>
    </w:p>
    <w:p w14:paraId="7D4AC551">
      <w:pPr>
        <w:rPr>
          <w:bCs/>
        </w:rPr>
      </w:pPr>
      <w:r>
        <w:rPr>
          <w:bCs/>
        </w:rPr>
        <w:t>清洗结果统计</w:t>
      </w:r>
    </w:p>
    <w:p w14:paraId="3880B1C8">
      <w:pPr>
        <w:numPr>
          <w:ilvl w:val="0"/>
          <w:numId w:val="2"/>
        </w:numPr>
        <w:rPr>
          <w:bCs/>
        </w:rPr>
      </w:pPr>
      <w:r>
        <w:rPr>
          <w:bCs/>
        </w:rPr>
        <w:t>原始数据总量：9,176条记录</w:t>
      </w:r>
    </w:p>
    <w:p w14:paraId="3C311B26">
      <w:pPr>
        <w:numPr>
          <w:ilvl w:val="0"/>
          <w:numId w:val="2"/>
        </w:numPr>
        <w:rPr>
          <w:bCs/>
        </w:rPr>
      </w:pPr>
      <w:r>
        <w:rPr>
          <w:bCs/>
        </w:rPr>
        <w:t>删除异常记录：21条</w:t>
      </w:r>
    </w:p>
    <w:p w14:paraId="42EB644F">
      <w:pPr>
        <w:numPr>
          <w:ilvl w:val="0"/>
          <w:numId w:val="2"/>
        </w:numPr>
        <w:rPr>
          <w:bCs/>
        </w:rPr>
      </w:pPr>
      <w:r>
        <w:rPr>
          <w:bCs/>
        </w:rPr>
        <w:t>删除境外数据：1条</w:t>
      </w:r>
    </w:p>
    <w:p w14:paraId="5B740CEE">
      <w:pPr>
        <w:numPr>
          <w:ilvl w:val="0"/>
          <w:numId w:val="2"/>
        </w:numPr>
        <w:rPr>
          <w:bCs/>
        </w:rPr>
      </w:pPr>
      <w:r>
        <w:rPr>
          <w:bCs/>
        </w:rPr>
        <w:t>最终有效数据：9,154条记录</w:t>
      </w:r>
    </w:p>
    <w:p w14:paraId="0E20E553">
      <w:pPr>
        <w:numPr>
          <w:ilvl w:val="0"/>
          <w:numId w:val="2"/>
        </w:numPr>
        <w:rPr>
          <w:b/>
          <w:bCs/>
        </w:rPr>
      </w:pPr>
      <w:r>
        <w:rPr>
          <w:b/>
          <w:bCs/>
        </w:rPr>
        <w:t>数据保留率：99.76%</w:t>
      </w:r>
    </w:p>
    <w:p w14:paraId="29EFF2E1">
      <w:pPr>
        <w:rPr>
          <w:b/>
          <w:bCs/>
        </w:rPr>
      </w:pPr>
    </w:p>
    <w:p w14:paraId="228D5275">
      <w:pPr>
        <w:pStyle w:val="2"/>
        <w:spacing w:before="0" w:after="0" w:line="360" w:lineRule="auto"/>
        <w:rPr>
          <w:rFonts w:ascii="黑体" w:hAnsi="黑体" w:eastAsia="黑体"/>
          <w:color w:val="auto"/>
          <w:sz w:val="24"/>
          <w:szCs w:val="24"/>
        </w:rPr>
      </w:pPr>
      <w:r>
        <w:rPr>
          <w:rFonts w:hint="eastAsia" w:ascii="黑体" w:hAnsi="黑体" w:eastAsia="黑体"/>
          <w:color w:val="auto"/>
          <w:sz w:val="24"/>
          <w:szCs w:val="24"/>
        </w:rPr>
        <w:t>二、数据分析</w:t>
      </w:r>
    </w:p>
    <w:p w14:paraId="024BCA96">
      <w:pPr>
        <w:pStyle w:val="3"/>
      </w:pPr>
      <w:r>
        <w:t>第一部分：总体数据概况</w:t>
      </w:r>
    </w:p>
    <w:p w14:paraId="28027BF0">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1-5题</w:t>
      </w:r>
    </w:p>
    <w:p w14:paraId="1933FE6C">
      <w:r>
        <w:t>一、研究背景与目标</w:t>
      </w:r>
    </w:p>
    <w:p w14:paraId="7AB445C7">
      <w:r>
        <w:t>1.1 研究目的</w:t>
      </w:r>
    </w:p>
    <w:p w14:paraId="70E5ED9C">
      <w:r>
        <w:t>本研究旨在通过对青春健康俱乐部调查数据的深入分析，全面了解青少年参与俱乐部活动的现状，识别影响参与度的关键因素，为俱乐部发展和政策制定提供科学依据。</w:t>
      </w:r>
    </w:p>
    <w:p w14:paraId="3FD95F80">
      <w:r>
        <w:t>1.2 数据概况</w:t>
      </w:r>
    </w:p>
    <w:p w14:paraId="113185A6">
      <w:r>
        <w:rPr>
          <w:rFonts w:hint="eastAsia"/>
        </w:rPr>
        <w:t>•调查时间：</w:t>
      </w:r>
      <w:r>
        <w:t>2025年10月26日</w:t>
      </w:r>
    </w:p>
    <w:p w14:paraId="33E0E41B">
      <w:r>
        <w:rPr>
          <w:rFonts w:hint="eastAsia"/>
        </w:rPr>
        <w:t>•样本总量：</w:t>
      </w:r>
      <w:r>
        <w:t>9,154人</w:t>
      </w:r>
    </w:p>
    <w:p w14:paraId="559BBF7E">
      <w:r>
        <w:rPr>
          <w:rFonts w:hint="eastAsia"/>
        </w:rPr>
        <w:t>•调查范围：全国</w:t>
      </w:r>
      <w:r>
        <w:t>28个省份、232个地区</w:t>
      </w:r>
    </w:p>
    <w:p w14:paraId="530E1CE3">
      <w:r>
        <w:rPr>
          <w:rFonts w:hint="eastAsia"/>
        </w:rPr>
        <w:t>•年龄范围：</w:t>
      </w:r>
      <w:r>
        <w:t>6-35岁</w:t>
      </w:r>
    </w:p>
    <w:p w14:paraId="5F7721AE">
      <w:r>
        <w:rPr>
          <w:rFonts w:hint="eastAsia"/>
        </w:rPr>
        <w:t>•核心变量：编号、省份、地区、性别、年龄、身份、参与俱乐部活动</w:t>
      </w:r>
    </w:p>
    <w:p w14:paraId="7853FBA8"/>
    <w:p w14:paraId="48EA4801">
      <w:r>
        <w:t>二、数据分类与基本情况</w:t>
      </w:r>
    </w:p>
    <w:p w14:paraId="5ED91E76">
      <w:r>
        <w:t>2.1 参与情况分类</w:t>
      </w:r>
    </w:p>
    <w:p w14:paraId="4A727560">
      <w:r>
        <w:t>根据问卷第5题"您是否参与过俱乐部活动"，将样本分为两类：</w:t>
      </w:r>
    </w:p>
    <w:p w14:paraId="240DBBEB">
      <w:r>
        <w:rPr>
          <w:rFonts w:hint="eastAsia"/>
        </w:rPr>
        <w:t>•</w:t>
      </w:r>
      <w:r>
        <w:t>第一类（参与组）：5,041人（55.07%）</w:t>
      </w:r>
    </w:p>
    <w:p w14:paraId="3DEEEA42">
      <w:r>
        <w:rPr>
          <w:rFonts w:hint="eastAsia"/>
        </w:rPr>
        <w:t>•</w:t>
      </w:r>
      <w:r>
        <w:t>第二类（未参与组）：4,113人（44.93%）</w:t>
      </w:r>
    </w:p>
    <w:p w14:paraId="119DAF2F">
      <w:r>
        <w:t>2.2 年龄分组统计</w:t>
      </w:r>
    </w:p>
    <w:p w14:paraId="6956634E">
      <w:r>
        <w:t>按照标准分组（6-12岁、13-17岁、18-22岁、23岁以上）：</w:t>
      </w:r>
    </w:p>
    <w:p w14:paraId="322CA13F"/>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7D7EC7F2">
        <w:tblPrEx>
          <w:tblCellMar>
            <w:top w:w="0" w:type="dxa"/>
            <w:left w:w="108" w:type="dxa"/>
            <w:bottom w:w="0" w:type="dxa"/>
            <w:right w:w="108" w:type="dxa"/>
          </w:tblCellMar>
        </w:tblPrEx>
        <w:trPr>
          <w:trHeight w:val="525" w:hRule="atLeast"/>
        </w:trPr>
        <w:tc>
          <w:tcPr>
            <w:tcW w:w="108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32B5AA">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年龄组</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35703B69">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总人数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2DA40057">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参与人数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07ADD13E">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未参与人数</w:t>
            </w:r>
          </w:p>
        </w:tc>
        <w:tc>
          <w:tcPr>
            <w:tcW w:w="1080" w:type="dxa"/>
            <w:tcBorders>
              <w:top w:val="single" w:color="000000" w:sz="8" w:space="0"/>
              <w:left w:val="nil"/>
              <w:bottom w:val="single" w:color="000000" w:sz="8" w:space="0"/>
              <w:right w:val="single" w:color="000000" w:sz="8" w:space="0"/>
            </w:tcBorders>
            <w:shd w:val="clear" w:color="auto" w:fill="auto"/>
            <w:vAlign w:val="center"/>
          </w:tcPr>
          <w:p w14:paraId="3240DD83">
            <w:pPr>
              <w:widowControl/>
              <w:jc w:val="center"/>
              <w:rPr>
                <w:rFonts w:ascii="宋体" w:hAnsi="宋体" w:eastAsia="宋体" w:cs="宋体"/>
                <w:color w:val="000000"/>
                <w:kern w:val="0"/>
                <w:szCs w:val="21"/>
              </w:rPr>
            </w:pPr>
            <w:r>
              <w:rPr>
                <w:rFonts w:hint="eastAsia" w:ascii="宋体" w:hAnsi="宋体" w:eastAsia="宋体" w:cs="宋体"/>
                <w:color w:val="000000"/>
                <w:kern w:val="0"/>
                <w:szCs w:val="21"/>
              </w:rPr>
              <w:t>参与率</w:t>
            </w:r>
            <w:r>
              <w:rPr>
                <w:rFonts w:ascii="Times New Roman" w:hAnsi="Times New Roman" w:eastAsia="宋体" w:cs="Times New Roman"/>
                <w:color w:val="000000"/>
                <w:kern w:val="0"/>
                <w:szCs w:val="21"/>
              </w:rPr>
              <w:t>(%)</w:t>
            </w:r>
          </w:p>
        </w:tc>
      </w:tr>
      <w:tr w14:paraId="4166957D">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03C99B8F">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6-12</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68616E2D">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582</w:t>
            </w:r>
          </w:p>
        </w:tc>
        <w:tc>
          <w:tcPr>
            <w:tcW w:w="1080" w:type="dxa"/>
            <w:tcBorders>
              <w:top w:val="nil"/>
              <w:left w:val="nil"/>
              <w:bottom w:val="single" w:color="000000" w:sz="8" w:space="0"/>
              <w:right w:val="single" w:color="000000" w:sz="8" w:space="0"/>
            </w:tcBorders>
            <w:shd w:val="clear" w:color="auto" w:fill="auto"/>
            <w:vAlign w:val="center"/>
          </w:tcPr>
          <w:p w14:paraId="7CCC9B2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444</w:t>
            </w:r>
          </w:p>
        </w:tc>
        <w:tc>
          <w:tcPr>
            <w:tcW w:w="1080" w:type="dxa"/>
            <w:tcBorders>
              <w:top w:val="nil"/>
              <w:left w:val="nil"/>
              <w:bottom w:val="single" w:color="000000" w:sz="8" w:space="0"/>
              <w:right w:val="single" w:color="000000" w:sz="8" w:space="0"/>
            </w:tcBorders>
            <w:shd w:val="clear" w:color="auto" w:fill="auto"/>
            <w:vAlign w:val="center"/>
          </w:tcPr>
          <w:p w14:paraId="5068E2B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138</w:t>
            </w:r>
          </w:p>
        </w:tc>
        <w:tc>
          <w:tcPr>
            <w:tcW w:w="1080" w:type="dxa"/>
            <w:tcBorders>
              <w:top w:val="nil"/>
              <w:left w:val="nil"/>
              <w:bottom w:val="single" w:color="000000" w:sz="8" w:space="0"/>
              <w:right w:val="single" w:color="000000" w:sz="8" w:space="0"/>
            </w:tcBorders>
            <w:shd w:val="clear" w:color="auto" w:fill="auto"/>
            <w:vAlign w:val="center"/>
          </w:tcPr>
          <w:p w14:paraId="62CF2FB8">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76.29</w:t>
            </w:r>
          </w:p>
        </w:tc>
      </w:tr>
      <w:tr w14:paraId="09151D4A">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1781A89D">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13-17</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642E5E7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2,925</w:t>
            </w:r>
          </w:p>
        </w:tc>
        <w:tc>
          <w:tcPr>
            <w:tcW w:w="1080" w:type="dxa"/>
            <w:tcBorders>
              <w:top w:val="nil"/>
              <w:left w:val="nil"/>
              <w:bottom w:val="single" w:color="000000" w:sz="8" w:space="0"/>
              <w:right w:val="single" w:color="000000" w:sz="8" w:space="0"/>
            </w:tcBorders>
            <w:shd w:val="clear" w:color="auto" w:fill="auto"/>
            <w:vAlign w:val="center"/>
          </w:tcPr>
          <w:p w14:paraId="61EA9D0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1,954</w:t>
            </w:r>
          </w:p>
        </w:tc>
        <w:tc>
          <w:tcPr>
            <w:tcW w:w="1080" w:type="dxa"/>
            <w:tcBorders>
              <w:top w:val="nil"/>
              <w:left w:val="nil"/>
              <w:bottom w:val="single" w:color="000000" w:sz="8" w:space="0"/>
              <w:right w:val="single" w:color="000000" w:sz="8" w:space="0"/>
            </w:tcBorders>
            <w:shd w:val="clear" w:color="auto" w:fill="auto"/>
            <w:vAlign w:val="center"/>
          </w:tcPr>
          <w:p w14:paraId="0096C5F3">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971</w:t>
            </w:r>
          </w:p>
        </w:tc>
        <w:tc>
          <w:tcPr>
            <w:tcW w:w="1080" w:type="dxa"/>
            <w:tcBorders>
              <w:top w:val="nil"/>
              <w:left w:val="nil"/>
              <w:bottom w:val="single" w:color="000000" w:sz="8" w:space="0"/>
              <w:right w:val="single" w:color="000000" w:sz="8" w:space="0"/>
            </w:tcBorders>
            <w:shd w:val="clear" w:color="auto" w:fill="auto"/>
            <w:vAlign w:val="center"/>
          </w:tcPr>
          <w:p w14:paraId="3334BBCB">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66.8</w:t>
            </w:r>
          </w:p>
        </w:tc>
      </w:tr>
      <w:tr w14:paraId="3DCBEDF1">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0A1143E4">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18-22</w:t>
            </w:r>
            <w:r>
              <w:rPr>
                <w:rFonts w:hint="eastAsia" w:ascii="宋体" w:hAnsi="宋体" w:eastAsia="宋体" w:cs="Times New Roman"/>
                <w:color w:val="000000"/>
                <w:kern w:val="0"/>
                <w:szCs w:val="21"/>
              </w:rPr>
              <w:t>岁</w:t>
            </w:r>
          </w:p>
        </w:tc>
        <w:tc>
          <w:tcPr>
            <w:tcW w:w="1080" w:type="dxa"/>
            <w:tcBorders>
              <w:top w:val="nil"/>
              <w:left w:val="nil"/>
              <w:bottom w:val="single" w:color="000000" w:sz="8" w:space="0"/>
              <w:right w:val="single" w:color="000000" w:sz="8" w:space="0"/>
            </w:tcBorders>
            <w:shd w:val="clear" w:color="auto" w:fill="auto"/>
            <w:vAlign w:val="center"/>
          </w:tcPr>
          <w:p w14:paraId="53662CC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5,272</w:t>
            </w:r>
          </w:p>
        </w:tc>
        <w:tc>
          <w:tcPr>
            <w:tcW w:w="1080" w:type="dxa"/>
            <w:tcBorders>
              <w:top w:val="nil"/>
              <w:left w:val="nil"/>
              <w:bottom w:val="single" w:color="000000" w:sz="8" w:space="0"/>
              <w:right w:val="single" w:color="000000" w:sz="8" w:space="0"/>
            </w:tcBorders>
            <w:shd w:val="clear" w:color="auto" w:fill="auto"/>
            <w:vAlign w:val="center"/>
          </w:tcPr>
          <w:p w14:paraId="11D181B0">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2,397</w:t>
            </w:r>
          </w:p>
        </w:tc>
        <w:tc>
          <w:tcPr>
            <w:tcW w:w="1080" w:type="dxa"/>
            <w:tcBorders>
              <w:top w:val="nil"/>
              <w:left w:val="nil"/>
              <w:bottom w:val="single" w:color="000000" w:sz="8" w:space="0"/>
              <w:right w:val="single" w:color="000000" w:sz="8" w:space="0"/>
            </w:tcBorders>
            <w:shd w:val="clear" w:color="auto" w:fill="auto"/>
            <w:vAlign w:val="center"/>
          </w:tcPr>
          <w:p w14:paraId="2D690A91">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2,875</w:t>
            </w:r>
          </w:p>
        </w:tc>
        <w:tc>
          <w:tcPr>
            <w:tcW w:w="1080" w:type="dxa"/>
            <w:tcBorders>
              <w:top w:val="nil"/>
              <w:left w:val="nil"/>
              <w:bottom w:val="single" w:color="000000" w:sz="8" w:space="0"/>
              <w:right w:val="single" w:color="000000" w:sz="8" w:space="0"/>
            </w:tcBorders>
            <w:shd w:val="clear" w:color="auto" w:fill="auto"/>
            <w:vAlign w:val="center"/>
          </w:tcPr>
          <w:p w14:paraId="31C7170C">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45.47</w:t>
            </w:r>
          </w:p>
        </w:tc>
      </w:tr>
      <w:tr w14:paraId="29686E46">
        <w:tblPrEx>
          <w:tblCellMar>
            <w:top w:w="0" w:type="dxa"/>
            <w:left w:w="108" w:type="dxa"/>
            <w:bottom w:w="0" w:type="dxa"/>
            <w:right w:w="108" w:type="dxa"/>
          </w:tblCellMar>
        </w:tblPrEx>
        <w:trPr>
          <w:trHeight w:val="300" w:hRule="atLeast"/>
        </w:trPr>
        <w:tc>
          <w:tcPr>
            <w:tcW w:w="1080" w:type="dxa"/>
            <w:tcBorders>
              <w:top w:val="nil"/>
              <w:left w:val="single" w:color="000000" w:sz="8" w:space="0"/>
              <w:bottom w:val="single" w:color="000000" w:sz="8" w:space="0"/>
              <w:right w:val="single" w:color="000000" w:sz="8" w:space="0"/>
            </w:tcBorders>
            <w:shd w:val="clear" w:color="auto" w:fill="auto"/>
            <w:vAlign w:val="center"/>
          </w:tcPr>
          <w:p w14:paraId="5374146F">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23</w:t>
            </w:r>
            <w:r>
              <w:rPr>
                <w:rFonts w:hint="eastAsia" w:ascii="宋体" w:hAnsi="宋体" w:eastAsia="宋体" w:cs="Times New Roman"/>
                <w:color w:val="000000"/>
                <w:kern w:val="0"/>
                <w:szCs w:val="21"/>
              </w:rPr>
              <w:t>岁以上</w:t>
            </w:r>
          </w:p>
        </w:tc>
        <w:tc>
          <w:tcPr>
            <w:tcW w:w="1080" w:type="dxa"/>
            <w:tcBorders>
              <w:top w:val="nil"/>
              <w:left w:val="nil"/>
              <w:bottom w:val="single" w:color="000000" w:sz="8" w:space="0"/>
              <w:right w:val="single" w:color="000000" w:sz="8" w:space="0"/>
            </w:tcBorders>
            <w:shd w:val="clear" w:color="auto" w:fill="auto"/>
            <w:vAlign w:val="center"/>
          </w:tcPr>
          <w:p w14:paraId="2740D705">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375</w:t>
            </w:r>
          </w:p>
        </w:tc>
        <w:tc>
          <w:tcPr>
            <w:tcW w:w="1080" w:type="dxa"/>
            <w:tcBorders>
              <w:top w:val="nil"/>
              <w:left w:val="nil"/>
              <w:bottom w:val="single" w:color="000000" w:sz="8" w:space="0"/>
              <w:right w:val="single" w:color="000000" w:sz="8" w:space="0"/>
            </w:tcBorders>
            <w:shd w:val="clear" w:color="auto" w:fill="auto"/>
            <w:vAlign w:val="center"/>
          </w:tcPr>
          <w:p w14:paraId="7D85957B">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246</w:t>
            </w:r>
          </w:p>
        </w:tc>
        <w:tc>
          <w:tcPr>
            <w:tcW w:w="1080" w:type="dxa"/>
            <w:tcBorders>
              <w:top w:val="nil"/>
              <w:left w:val="nil"/>
              <w:bottom w:val="single" w:color="000000" w:sz="8" w:space="0"/>
              <w:right w:val="single" w:color="000000" w:sz="8" w:space="0"/>
            </w:tcBorders>
            <w:shd w:val="clear" w:color="auto" w:fill="auto"/>
            <w:vAlign w:val="center"/>
          </w:tcPr>
          <w:p w14:paraId="08C49882">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129</w:t>
            </w:r>
          </w:p>
        </w:tc>
        <w:tc>
          <w:tcPr>
            <w:tcW w:w="1080" w:type="dxa"/>
            <w:tcBorders>
              <w:top w:val="nil"/>
              <w:left w:val="nil"/>
              <w:bottom w:val="single" w:color="000000" w:sz="8" w:space="0"/>
              <w:right w:val="single" w:color="000000" w:sz="8" w:space="0"/>
            </w:tcBorders>
            <w:shd w:val="clear" w:color="auto" w:fill="auto"/>
            <w:vAlign w:val="center"/>
          </w:tcPr>
          <w:p w14:paraId="791B5A69">
            <w:pPr>
              <w:widowControl/>
              <w:jc w:val="left"/>
              <w:rPr>
                <w:rFonts w:ascii="Times New Roman" w:hAnsi="Times New Roman" w:eastAsia="等线" w:cs="Times New Roman"/>
                <w:color w:val="000000"/>
                <w:kern w:val="0"/>
                <w:szCs w:val="21"/>
              </w:rPr>
            </w:pPr>
            <w:r>
              <w:rPr>
                <w:rFonts w:ascii="Times New Roman" w:hAnsi="Times New Roman" w:eastAsia="等线" w:cs="Times New Roman"/>
                <w:color w:val="000000"/>
                <w:kern w:val="0"/>
                <w:szCs w:val="21"/>
              </w:rPr>
              <w:t>65.6</w:t>
            </w:r>
          </w:p>
        </w:tc>
      </w:tr>
    </w:tbl>
    <w:p w14:paraId="265B3E49"/>
    <w:p w14:paraId="15713B9B"/>
    <w:p w14:paraId="34086EEB">
      <w:r>
        <w:t>三、描述性统计分析</w:t>
      </w:r>
    </w:p>
    <w:p w14:paraId="4293FD65">
      <w:r>
        <w:t>3.1 总体数据统计</w:t>
      </w:r>
    </w:p>
    <w:p w14:paraId="426CE53B">
      <w:r>
        <w:rPr>
          <w:rFonts w:hint="eastAsia"/>
        </w:rPr>
        <w:t>性别分布：</w:t>
      </w:r>
    </w:p>
    <w:p w14:paraId="66A2E498">
      <w:r>
        <w:rPr>
          <w:rFonts w:hint="eastAsia"/>
        </w:rPr>
        <w:t>•女性：</w:t>
      </w:r>
      <w:r>
        <w:t>5,440人（59.43%）</w:t>
      </w:r>
    </w:p>
    <w:p w14:paraId="12288518">
      <w:r>
        <w:rPr>
          <w:rFonts w:hint="eastAsia"/>
        </w:rPr>
        <w:t>•男性：</w:t>
      </w:r>
      <w:r>
        <w:t>3,714人（40.57%）</w:t>
      </w:r>
    </w:p>
    <w:p w14:paraId="3786B672">
      <w:r>
        <w:rPr>
          <w:rFonts w:hint="eastAsia"/>
        </w:rPr>
        <w:t>年龄统计：</w:t>
      </w:r>
    </w:p>
    <w:p w14:paraId="46120D41">
      <w:r>
        <w:rPr>
          <w:rFonts w:hint="eastAsia"/>
        </w:rPr>
        <w:t>•平均年龄：</w:t>
      </w:r>
      <w:r>
        <w:t>17.79岁</w:t>
      </w:r>
    </w:p>
    <w:p w14:paraId="3D934849">
      <w:r>
        <w:rPr>
          <w:rFonts w:hint="eastAsia"/>
        </w:rPr>
        <w:t>•中位数年龄：</w:t>
      </w:r>
      <w:r>
        <w:t>18.0岁</w:t>
      </w:r>
    </w:p>
    <w:p w14:paraId="5648F1E8">
      <w:r>
        <w:rPr>
          <w:rFonts w:hint="eastAsia"/>
        </w:rPr>
        <w:t>•标准差：</w:t>
      </w:r>
      <w:r>
        <w:t>3.40岁</w:t>
      </w:r>
    </w:p>
    <w:p w14:paraId="477545DF">
      <w:r>
        <w:rPr>
          <w:rFonts w:hint="eastAsia"/>
        </w:rPr>
        <w:t>•年龄范围：</w:t>
      </w:r>
      <w:r>
        <w:t>6-35岁</w:t>
      </w:r>
    </w:p>
    <w:p w14:paraId="790647C3">
      <w:r>
        <w:rPr>
          <w:rFonts w:hint="eastAsia"/>
        </w:rPr>
        <w:t>身份分布：</w:t>
      </w:r>
    </w:p>
    <w:p w14:paraId="00FBF62F">
      <w:r>
        <w:rPr>
          <w:rFonts w:hint="eastAsia"/>
        </w:rPr>
        <w:t>•大学生：</w:t>
      </w:r>
      <w:r>
        <w:t>5,277人（57.66%）</w:t>
      </w:r>
    </w:p>
    <w:p w14:paraId="5D2023BE">
      <w:r>
        <w:rPr>
          <w:rFonts w:hint="eastAsia"/>
        </w:rPr>
        <w:t>•中学生：</w:t>
      </w:r>
      <w:r>
        <w:t>3,152人（34.44%）</w:t>
      </w:r>
    </w:p>
    <w:p w14:paraId="3508127B">
      <w:r>
        <w:rPr>
          <w:rFonts w:hint="eastAsia"/>
        </w:rPr>
        <w:t>•小学生：</w:t>
      </w:r>
      <w:r>
        <w:t>406人（4.44%）</w:t>
      </w:r>
    </w:p>
    <w:p w14:paraId="11B9D18D">
      <w:r>
        <w:rPr>
          <w:rFonts w:hint="eastAsia"/>
        </w:rPr>
        <w:t>•校外青少年：</w:t>
      </w:r>
      <w:r>
        <w:t>319人（3.49%）</w:t>
      </w:r>
    </w:p>
    <w:p w14:paraId="20A8D209">
      <w:r>
        <w:rPr>
          <w:rFonts w:hint="eastAsia"/>
        </w:rPr>
        <w:t>省份分布（前</w:t>
      </w:r>
      <w:r>
        <w:t>10）：</w:t>
      </w:r>
    </w:p>
    <w:p w14:paraId="078E6583">
      <w:r>
        <w:rPr>
          <w:rFonts w:hint="eastAsia"/>
        </w:rPr>
        <w:t>•江苏省：</w:t>
      </w:r>
      <w:r>
        <w:t>2,082人（22.74%）</w:t>
      </w:r>
    </w:p>
    <w:p w14:paraId="7CD8F594">
      <w:r>
        <w:rPr>
          <w:rFonts w:hint="eastAsia"/>
        </w:rPr>
        <w:t>•山东省：</w:t>
      </w:r>
      <w:r>
        <w:t>1,941人（21.21%）</w:t>
      </w:r>
    </w:p>
    <w:p w14:paraId="2A52284D">
      <w:r>
        <w:rPr>
          <w:rFonts w:hint="eastAsia"/>
        </w:rPr>
        <w:t>•浙江省：</w:t>
      </w:r>
      <w:r>
        <w:t>1,153人（12.60%）</w:t>
      </w:r>
    </w:p>
    <w:p w14:paraId="2CE0DD6D">
      <w:r>
        <w:rPr>
          <w:rFonts w:hint="eastAsia"/>
        </w:rPr>
        <w:t>•湖南省：</w:t>
      </w:r>
      <w:r>
        <w:t>1,082人（11.82%）</w:t>
      </w:r>
    </w:p>
    <w:p w14:paraId="499B7511">
      <w:r>
        <w:rPr>
          <w:rFonts w:hint="eastAsia"/>
        </w:rPr>
        <w:t>•江西省：</w:t>
      </w:r>
      <w:r>
        <w:t>429人（4.69%）</w:t>
      </w:r>
    </w:p>
    <w:p w14:paraId="6BE6D82D">
      <w:r>
        <w:t>3.2 参与组数据统计（5,041人）</w:t>
      </w:r>
    </w:p>
    <w:p w14:paraId="12002FBC">
      <w:r>
        <w:rPr>
          <w:rFonts w:hint="eastAsia"/>
        </w:rPr>
        <w:t>基本特征：</w:t>
      </w:r>
    </w:p>
    <w:p w14:paraId="2C33FCAA">
      <w:r>
        <w:rPr>
          <w:rFonts w:hint="eastAsia"/>
        </w:rPr>
        <w:t>•平均年龄：</w:t>
      </w:r>
      <w:r>
        <w:t>17.34岁（比总体年龄小0.45岁）</w:t>
      </w:r>
    </w:p>
    <w:p w14:paraId="6170D687">
      <w:r>
        <w:rPr>
          <w:rFonts w:hint="eastAsia"/>
        </w:rPr>
        <w:t>•女性占比：</w:t>
      </w:r>
      <w:r>
        <w:t>59.68%</w:t>
      </w:r>
    </w:p>
    <w:p w14:paraId="40E2F1E7">
      <w:r>
        <w:rPr>
          <w:rFonts w:hint="eastAsia"/>
        </w:rPr>
        <w:t>•男性占比：</w:t>
      </w:r>
      <w:r>
        <w:t>40.32%</w:t>
      </w:r>
    </w:p>
    <w:p w14:paraId="5D67043B">
      <w:r>
        <w:rPr>
          <w:rFonts w:hint="eastAsia"/>
        </w:rPr>
        <w:t>身份构成：</w:t>
      </w:r>
    </w:p>
    <w:p w14:paraId="541A390E">
      <w:r>
        <w:rPr>
          <w:rFonts w:hint="eastAsia"/>
        </w:rPr>
        <w:t>•大学生：</w:t>
      </w:r>
      <w:r>
        <w:t>2,378人（47.15%）</w:t>
      </w:r>
    </w:p>
    <w:p w14:paraId="0D0B9DF7">
      <w:r>
        <w:rPr>
          <w:rFonts w:hint="eastAsia"/>
        </w:rPr>
        <w:t>•中学生：</w:t>
      </w:r>
      <w:r>
        <w:t>2,125人（42.15%）</w:t>
      </w:r>
    </w:p>
    <w:p w14:paraId="11B7B1F9">
      <w:r>
        <w:rPr>
          <w:rFonts w:hint="eastAsia"/>
        </w:rPr>
        <w:t>•小学生：</w:t>
      </w:r>
      <w:r>
        <w:t>339人（6.72%）</w:t>
      </w:r>
    </w:p>
    <w:p w14:paraId="4F335B7F">
      <w:r>
        <w:rPr>
          <w:rFonts w:hint="eastAsia"/>
        </w:rPr>
        <w:t>•校外青少年：</w:t>
      </w:r>
      <w:r>
        <w:t>199人（3.95%）</w:t>
      </w:r>
    </w:p>
    <w:p w14:paraId="004A0044">
      <w:r>
        <w:rPr>
          <w:rFonts w:hint="eastAsia"/>
        </w:rPr>
        <w:t>地区分布特点：</w:t>
      </w:r>
    </w:p>
    <w:p w14:paraId="31F8DE1C">
      <w:r>
        <w:rPr>
          <w:rFonts w:hint="eastAsia"/>
        </w:rPr>
        <w:t>•山东省参与人数最多：</w:t>
      </w:r>
      <w:r>
        <w:t>1,448人</w:t>
      </w:r>
    </w:p>
    <w:p w14:paraId="336DB4DC">
      <w:r>
        <w:rPr>
          <w:rFonts w:hint="eastAsia"/>
        </w:rPr>
        <w:t>•浙江省次之：</w:t>
      </w:r>
      <w:r>
        <w:t>796人</w:t>
      </w:r>
    </w:p>
    <w:p w14:paraId="12C0383D">
      <w:r>
        <w:rPr>
          <w:rFonts w:hint="eastAsia"/>
        </w:rPr>
        <w:t>•分布相对均衡，未出现极端集中</w:t>
      </w:r>
    </w:p>
    <w:p w14:paraId="733A273E">
      <w:r>
        <w:t>3.3 未参与组数据统计（4,113人）</w:t>
      </w:r>
    </w:p>
    <w:p w14:paraId="19006060">
      <w:r>
        <w:rPr>
          <w:rFonts w:hint="eastAsia"/>
        </w:rPr>
        <w:t>基本特征：</w:t>
      </w:r>
    </w:p>
    <w:p w14:paraId="3E7DF740">
      <w:r>
        <w:rPr>
          <w:rFonts w:hint="eastAsia"/>
        </w:rPr>
        <w:t>•平均年龄：</w:t>
      </w:r>
      <w:r>
        <w:t>18.34岁（比总体年龄大0.55岁）</w:t>
      </w:r>
    </w:p>
    <w:p w14:paraId="01832AD2">
      <w:r>
        <w:rPr>
          <w:rFonts w:hint="eastAsia"/>
        </w:rPr>
        <w:t>•女性占比：</w:t>
      </w:r>
      <w:r>
        <w:t>59.11%</w:t>
      </w:r>
    </w:p>
    <w:p w14:paraId="200E623A">
      <w:r>
        <w:rPr>
          <w:rFonts w:hint="eastAsia"/>
        </w:rPr>
        <w:t>•男性占比：</w:t>
      </w:r>
      <w:r>
        <w:t>40.89%</w:t>
      </w:r>
    </w:p>
    <w:p w14:paraId="62DB1DCA">
      <w:r>
        <w:rPr>
          <w:rFonts w:hint="eastAsia"/>
        </w:rPr>
        <w:t>身份构成：</w:t>
      </w:r>
    </w:p>
    <w:p w14:paraId="0B12C81B">
      <w:r>
        <w:rPr>
          <w:rFonts w:hint="eastAsia"/>
        </w:rPr>
        <w:t>•大学生：</w:t>
      </w:r>
      <w:r>
        <w:t>2,899人（70.49%）占绝对主体</w:t>
      </w:r>
    </w:p>
    <w:p w14:paraId="6A937D63">
      <w:r>
        <w:rPr>
          <w:rFonts w:hint="eastAsia"/>
        </w:rPr>
        <w:t>•中学生：</w:t>
      </w:r>
      <w:r>
        <w:t>1,027人（24.97%）</w:t>
      </w:r>
    </w:p>
    <w:p w14:paraId="373E270B">
      <w:r>
        <w:rPr>
          <w:rFonts w:hint="eastAsia"/>
        </w:rPr>
        <w:t>•校外青少年：</w:t>
      </w:r>
      <w:r>
        <w:t>120人（2.92%）</w:t>
      </w:r>
    </w:p>
    <w:p w14:paraId="666C8FEF">
      <w:r>
        <w:rPr>
          <w:rFonts w:hint="eastAsia"/>
        </w:rPr>
        <w:t>•小学生：</w:t>
      </w:r>
      <w:r>
        <w:t>67人（1.63%）</w:t>
      </w:r>
    </w:p>
    <w:p w14:paraId="6DDAB3D7">
      <w:r>
        <w:rPr>
          <w:rFonts w:hint="eastAsia"/>
        </w:rPr>
        <w:t>地区分布特点：</w:t>
      </w:r>
    </w:p>
    <w:p w14:paraId="7A322E25">
      <w:r>
        <w:rPr>
          <w:rFonts w:hint="eastAsia"/>
        </w:rPr>
        <w:t>•江苏省占比突出：</w:t>
      </w:r>
      <w:r>
        <w:t>1,717人（41.75%）</w:t>
      </w:r>
    </w:p>
    <w:p w14:paraId="72214922">
      <w:r>
        <w:rPr>
          <w:rFonts w:hint="eastAsia"/>
        </w:rPr>
        <w:t>•湖南省次之：</w:t>
      </w:r>
      <w:r>
        <w:t>648人（15.76%）</w:t>
      </w:r>
    </w:p>
    <w:p w14:paraId="01FF9BC2">
      <w:r>
        <w:rPr>
          <w:rFonts w:hint="eastAsia"/>
        </w:rPr>
        <w:t>•地区集中度明显高于参与组</w:t>
      </w:r>
    </w:p>
    <w:p w14:paraId="46072570">
      <w:r>
        <w:rPr>
          <w:rFonts w:hint="eastAsia"/>
        </w:rPr>
        <w:t>四、统计显著性检验</w:t>
      </w:r>
    </w:p>
    <w:p w14:paraId="1B3409DE">
      <w:r>
        <w:t>4.1 卡方检验结果</w:t>
      </w:r>
    </w:p>
    <w:p w14:paraId="366B3B67">
      <w:r>
        <w:t>1. 性别与参与活动关联性</w:t>
      </w:r>
    </w:p>
    <w:p w14:paraId="4AD2A945">
      <w:r>
        <w:rPr>
          <w:rFonts w:hint="eastAsia"/>
        </w:rPr>
        <w:t>•χ²</w:t>
      </w:r>
      <w:r>
        <w:t xml:space="preserve"> = 0.298</w:t>
      </w:r>
    </w:p>
    <w:p w14:paraId="0EB4A784">
      <w:r>
        <w:rPr>
          <w:rFonts w:hint="eastAsia"/>
        </w:rPr>
        <w:t>•</w:t>
      </w:r>
      <w:r>
        <w:t>p值 = 0.585</w:t>
      </w:r>
    </w:p>
    <w:p w14:paraId="438B3890">
      <w:r>
        <w:rPr>
          <w:rFonts w:hint="eastAsia"/>
        </w:rPr>
        <w:t>•结论：无显著关联</w:t>
      </w:r>
    </w:p>
    <w:p w14:paraId="4F05BC56">
      <w:r>
        <w:t>2. 年龄组与参与活动关联性</w:t>
      </w:r>
    </w:p>
    <w:p w14:paraId="2A1708C8">
      <w:r>
        <w:rPr>
          <w:rFonts w:hint="eastAsia"/>
        </w:rPr>
        <w:t>•χ²</w:t>
      </w:r>
      <w:r>
        <w:t xml:space="preserve"> = 481.96</w:t>
      </w:r>
    </w:p>
    <w:p w14:paraId="50B8BCD1">
      <w:r>
        <w:rPr>
          <w:rFonts w:hint="eastAsia"/>
        </w:rPr>
        <w:t>•</w:t>
      </w:r>
      <w:r>
        <w:t>p值 &lt; 0.001</w:t>
      </w:r>
    </w:p>
    <w:p w14:paraId="5A3087CC">
      <w:r>
        <w:rPr>
          <w:rFonts w:hint="eastAsia"/>
        </w:rPr>
        <w:t>•结论：高度显著关联</w:t>
      </w:r>
    </w:p>
    <w:p w14:paraId="12D69034">
      <w:r>
        <w:t>3. 身份与参与活动关联性</w:t>
      </w:r>
    </w:p>
    <w:p w14:paraId="4C66CE5E">
      <w:r>
        <w:rPr>
          <w:rFonts w:hint="eastAsia"/>
        </w:rPr>
        <w:t>•χ²</w:t>
      </w:r>
      <w:r>
        <w:t xml:space="preserve"> = 547.26</w:t>
      </w:r>
    </w:p>
    <w:p w14:paraId="1F07BDD3">
      <w:r>
        <w:rPr>
          <w:rFonts w:hint="eastAsia"/>
        </w:rPr>
        <w:t>•</w:t>
      </w:r>
      <w:r>
        <w:t>p值 &lt; 0.001</w:t>
      </w:r>
    </w:p>
    <w:p w14:paraId="0709FAAF">
      <w:r>
        <w:rPr>
          <w:rFonts w:hint="eastAsia"/>
        </w:rPr>
        <w:t>•结论：高度显著关联</w:t>
      </w:r>
    </w:p>
    <w:p w14:paraId="24E2B370">
      <w:r>
        <w:t>4.2 t检验结果</w:t>
      </w:r>
    </w:p>
    <w:p w14:paraId="280A9B71">
      <w:r>
        <w:rPr>
          <w:rFonts w:hint="eastAsia"/>
        </w:rPr>
        <w:t>参与组</w:t>
      </w:r>
      <w:r>
        <w:t>vs未参与组年龄差异</w:t>
      </w:r>
    </w:p>
    <w:p w14:paraId="39FA0A07">
      <w:r>
        <w:rPr>
          <w:rFonts w:hint="eastAsia"/>
        </w:rPr>
        <w:t>•</w:t>
      </w:r>
      <w:r>
        <w:t>t统计量 = -14.10</w:t>
      </w:r>
    </w:p>
    <w:p w14:paraId="485F8F6D">
      <w:r>
        <w:rPr>
          <w:rFonts w:hint="eastAsia"/>
        </w:rPr>
        <w:t>•</w:t>
      </w:r>
      <w:r>
        <w:t>p值 &lt; 0.001</w:t>
      </w:r>
    </w:p>
    <w:p w14:paraId="150E1D1F">
      <w:r>
        <w:rPr>
          <w:rFonts w:hint="eastAsia"/>
        </w:rPr>
        <w:t>•结论：两组年龄存在显著差异</w:t>
      </w:r>
    </w:p>
    <w:p w14:paraId="597FDD8A">
      <w:r>
        <w:rPr>
          <w:rFonts w:hint="eastAsia"/>
        </w:rPr>
        <w:t>•参与组平均年龄更小</w:t>
      </w:r>
    </w:p>
    <w:p w14:paraId="1962E894">
      <w:r>
        <w:t>4.3 方差分析结果</w:t>
      </w:r>
    </w:p>
    <w:p w14:paraId="02812965">
      <w:r>
        <w:rPr>
          <w:rFonts w:hint="eastAsia"/>
        </w:rPr>
        <w:t>省份间参与差异</w:t>
      </w:r>
    </w:p>
    <w:p w14:paraId="301DC0F0">
      <w:r>
        <w:rPr>
          <w:rFonts w:hint="eastAsia"/>
        </w:rPr>
        <w:t>•</w:t>
      </w:r>
      <w:r>
        <w:t>F统计量 = 240.21</w:t>
      </w:r>
    </w:p>
    <w:p w14:paraId="007F8857">
      <w:r>
        <w:rPr>
          <w:rFonts w:hint="eastAsia"/>
        </w:rPr>
        <w:t>•</w:t>
      </w:r>
      <w:r>
        <w:t>p值 &lt; 0.001</w:t>
      </w:r>
    </w:p>
    <w:p w14:paraId="379E3138">
      <w:r>
        <w:rPr>
          <w:rFonts w:hint="eastAsia"/>
        </w:rPr>
        <w:t>•结论：不同省份参与率存在显著差异</w:t>
      </w:r>
    </w:p>
    <w:p w14:paraId="4AD3135A">
      <w:r>
        <w:t>五、详细交叉分析</w:t>
      </w:r>
    </w:p>
    <w:p w14:paraId="1E9A391E">
      <w:r>
        <w:t>5.1 性别与参与活动交叉分析</w:t>
      </w:r>
    </w:p>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41471196">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1D8DEA13">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8599AE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097FB5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19107C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未参与人数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3E41D5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r>
      <w:tr w14:paraId="19B093CE">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E7A860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女</w:t>
            </w:r>
          </w:p>
        </w:tc>
        <w:tc>
          <w:tcPr>
            <w:tcW w:w="1080" w:type="dxa"/>
            <w:tcBorders>
              <w:top w:val="nil"/>
              <w:left w:val="nil"/>
              <w:bottom w:val="single" w:color="D4D4D4" w:sz="8" w:space="0"/>
              <w:right w:val="single" w:color="D4D4D4" w:sz="8" w:space="0"/>
            </w:tcBorders>
            <w:shd w:val="clear" w:color="000000" w:fill="FFFFFF"/>
            <w:vAlign w:val="center"/>
          </w:tcPr>
          <w:p w14:paraId="1D7583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5,440</w:t>
            </w:r>
          </w:p>
        </w:tc>
        <w:tc>
          <w:tcPr>
            <w:tcW w:w="1080" w:type="dxa"/>
            <w:tcBorders>
              <w:top w:val="nil"/>
              <w:left w:val="nil"/>
              <w:bottom w:val="single" w:color="D4D4D4" w:sz="8" w:space="0"/>
              <w:right w:val="single" w:color="D4D4D4" w:sz="8" w:space="0"/>
            </w:tcBorders>
            <w:shd w:val="clear" w:color="000000" w:fill="FFFFFF"/>
            <w:vAlign w:val="center"/>
          </w:tcPr>
          <w:p w14:paraId="403EE8B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3,009</w:t>
            </w:r>
          </w:p>
        </w:tc>
        <w:tc>
          <w:tcPr>
            <w:tcW w:w="1080" w:type="dxa"/>
            <w:tcBorders>
              <w:top w:val="nil"/>
              <w:left w:val="nil"/>
              <w:bottom w:val="single" w:color="D4D4D4" w:sz="8" w:space="0"/>
              <w:right w:val="single" w:color="D4D4D4" w:sz="8" w:space="0"/>
            </w:tcBorders>
            <w:shd w:val="clear" w:color="000000" w:fill="FFFFFF"/>
            <w:vAlign w:val="center"/>
          </w:tcPr>
          <w:p w14:paraId="4872E7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2,431</w:t>
            </w:r>
          </w:p>
        </w:tc>
        <w:tc>
          <w:tcPr>
            <w:tcW w:w="1080" w:type="dxa"/>
            <w:tcBorders>
              <w:top w:val="nil"/>
              <w:left w:val="nil"/>
              <w:bottom w:val="single" w:color="D4D4D4" w:sz="8" w:space="0"/>
              <w:right w:val="single" w:color="D4D4D4" w:sz="8" w:space="0"/>
            </w:tcBorders>
            <w:shd w:val="clear" w:color="000000" w:fill="FFFFFF"/>
            <w:vAlign w:val="center"/>
          </w:tcPr>
          <w:p w14:paraId="7B1618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55.31</w:t>
            </w:r>
          </w:p>
        </w:tc>
      </w:tr>
      <w:tr w14:paraId="04BA8989">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623035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男</w:t>
            </w:r>
          </w:p>
        </w:tc>
        <w:tc>
          <w:tcPr>
            <w:tcW w:w="1080" w:type="dxa"/>
            <w:tcBorders>
              <w:top w:val="nil"/>
              <w:left w:val="nil"/>
              <w:bottom w:val="single" w:color="D4D4D4" w:sz="8" w:space="0"/>
              <w:right w:val="single" w:color="D4D4D4" w:sz="8" w:space="0"/>
            </w:tcBorders>
            <w:shd w:val="clear" w:color="000000" w:fill="FFFFFF"/>
            <w:vAlign w:val="center"/>
          </w:tcPr>
          <w:p w14:paraId="284472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3,714</w:t>
            </w:r>
          </w:p>
        </w:tc>
        <w:tc>
          <w:tcPr>
            <w:tcW w:w="1080" w:type="dxa"/>
            <w:tcBorders>
              <w:top w:val="nil"/>
              <w:left w:val="nil"/>
              <w:bottom w:val="single" w:color="D4D4D4" w:sz="8" w:space="0"/>
              <w:right w:val="single" w:color="D4D4D4" w:sz="8" w:space="0"/>
            </w:tcBorders>
            <w:shd w:val="clear" w:color="000000" w:fill="FFFFFF"/>
            <w:vAlign w:val="center"/>
          </w:tcPr>
          <w:p w14:paraId="64E5CA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2,032</w:t>
            </w:r>
          </w:p>
        </w:tc>
        <w:tc>
          <w:tcPr>
            <w:tcW w:w="1080" w:type="dxa"/>
            <w:tcBorders>
              <w:top w:val="nil"/>
              <w:left w:val="nil"/>
              <w:bottom w:val="single" w:color="D4D4D4" w:sz="8" w:space="0"/>
              <w:right w:val="single" w:color="D4D4D4" w:sz="8" w:space="0"/>
            </w:tcBorders>
            <w:shd w:val="clear" w:color="000000" w:fill="FFFFFF"/>
            <w:vAlign w:val="center"/>
          </w:tcPr>
          <w:p w14:paraId="5E8495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1,682</w:t>
            </w:r>
          </w:p>
        </w:tc>
        <w:tc>
          <w:tcPr>
            <w:tcW w:w="1080" w:type="dxa"/>
            <w:tcBorders>
              <w:top w:val="nil"/>
              <w:left w:val="nil"/>
              <w:bottom w:val="single" w:color="D4D4D4" w:sz="8" w:space="0"/>
              <w:right w:val="single" w:color="D4D4D4" w:sz="8" w:space="0"/>
            </w:tcBorders>
            <w:shd w:val="clear" w:color="000000" w:fill="FFFFFF"/>
            <w:vAlign w:val="center"/>
          </w:tcPr>
          <w:p w14:paraId="1F61C47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54.71</w:t>
            </w:r>
          </w:p>
        </w:tc>
      </w:tr>
    </w:tbl>
    <w:p w14:paraId="033AF5C2"/>
    <w:p w14:paraId="07F2D4AB">
      <w:r>
        <w:t>**分析结论：**性别差异微小且不显著，男女参与率基本相当。</w:t>
      </w:r>
    </w:p>
    <w:p w14:paraId="09D558A7">
      <w:r>
        <w:t>5.2 年龄组与参与活动交叉分析</w:t>
      </w:r>
    </w:p>
    <w:p w14:paraId="58B6AF70">
      <w:r>
        <w:t>详细参与率排序：</w:t>
      </w:r>
    </w:p>
    <w:p w14:paraId="73752FC8">
      <w:r>
        <w:t>1. 6-12岁：76.29%（小学阶段，参与积极性最高）</w:t>
      </w:r>
    </w:p>
    <w:p w14:paraId="71B70BA2">
      <w:r>
        <w:t>2. 13-17岁：66.80%（中学阶段，参与率较高）</w:t>
      </w:r>
    </w:p>
    <w:p w14:paraId="164628FC">
      <w:r>
        <w:t>3. 23岁以上：65.60%（成年群体，参与率回升）</w:t>
      </w:r>
    </w:p>
    <w:p w14:paraId="1C9F0B03">
      <w:r>
        <w:t>4. 18-22岁：45.47%（大学阶段，参与率最低）</w:t>
      </w:r>
    </w:p>
    <w:p w14:paraId="1C764629">
      <w:r>
        <w:t>**关键发现：**18-22岁年龄段出现明显的参与率低谷。</w:t>
      </w:r>
    </w:p>
    <w:p w14:paraId="006E6518"/>
    <w:p w14:paraId="26290729">
      <w:r>
        <w:t>5.3 身份与参与活动交叉分析</w:t>
      </w:r>
    </w:p>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38E28EC2">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0F0487A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D4521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B5E24B1">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5B284D9">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未参与人数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C9F5DE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r>
      <w:tr w14:paraId="4AB45BFB">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8B7D8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小学生</w:t>
            </w:r>
          </w:p>
        </w:tc>
        <w:tc>
          <w:tcPr>
            <w:tcW w:w="1080" w:type="dxa"/>
            <w:tcBorders>
              <w:top w:val="nil"/>
              <w:left w:val="nil"/>
              <w:bottom w:val="single" w:color="D4D4D4" w:sz="8" w:space="0"/>
              <w:right w:val="single" w:color="D4D4D4" w:sz="8" w:space="0"/>
            </w:tcBorders>
            <w:shd w:val="clear" w:color="000000" w:fill="FFFFFF"/>
            <w:vAlign w:val="center"/>
          </w:tcPr>
          <w:p w14:paraId="105B376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406</w:t>
            </w:r>
          </w:p>
        </w:tc>
        <w:tc>
          <w:tcPr>
            <w:tcW w:w="1080" w:type="dxa"/>
            <w:tcBorders>
              <w:top w:val="nil"/>
              <w:left w:val="nil"/>
              <w:bottom w:val="single" w:color="D4D4D4" w:sz="8" w:space="0"/>
              <w:right w:val="single" w:color="D4D4D4" w:sz="8" w:space="0"/>
            </w:tcBorders>
            <w:shd w:val="clear" w:color="000000" w:fill="FFFFFF"/>
            <w:vAlign w:val="center"/>
          </w:tcPr>
          <w:p w14:paraId="1668327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339</w:t>
            </w:r>
          </w:p>
        </w:tc>
        <w:tc>
          <w:tcPr>
            <w:tcW w:w="1080" w:type="dxa"/>
            <w:tcBorders>
              <w:top w:val="nil"/>
              <w:left w:val="nil"/>
              <w:bottom w:val="single" w:color="D4D4D4" w:sz="8" w:space="0"/>
              <w:right w:val="single" w:color="D4D4D4" w:sz="8" w:space="0"/>
            </w:tcBorders>
            <w:shd w:val="clear" w:color="000000" w:fill="FFFFFF"/>
            <w:vAlign w:val="center"/>
          </w:tcPr>
          <w:p w14:paraId="3665023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w:t>
            </w:r>
          </w:p>
        </w:tc>
        <w:tc>
          <w:tcPr>
            <w:tcW w:w="1080" w:type="dxa"/>
            <w:tcBorders>
              <w:top w:val="nil"/>
              <w:left w:val="nil"/>
              <w:bottom w:val="single" w:color="D4D4D4" w:sz="8" w:space="0"/>
              <w:right w:val="single" w:color="D4D4D4" w:sz="8" w:space="0"/>
            </w:tcBorders>
            <w:shd w:val="clear" w:color="000000" w:fill="FFFFFF"/>
            <w:vAlign w:val="center"/>
          </w:tcPr>
          <w:p w14:paraId="5C12723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83.5</w:t>
            </w:r>
          </w:p>
        </w:tc>
      </w:tr>
      <w:tr w14:paraId="1F1947D4">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439884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中学生</w:t>
            </w:r>
          </w:p>
        </w:tc>
        <w:tc>
          <w:tcPr>
            <w:tcW w:w="1080" w:type="dxa"/>
            <w:tcBorders>
              <w:top w:val="nil"/>
              <w:left w:val="nil"/>
              <w:bottom w:val="single" w:color="D4D4D4" w:sz="8" w:space="0"/>
              <w:right w:val="single" w:color="D4D4D4" w:sz="8" w:space="0"/>
            </w:tcBorders>
            <w:shd w:val="clear" w:color="000000" w:fill="FFFFFF"/>
            <w:vAlign w:val="center"/>
          </w:tcPr>
          <w:p w14:paraId="2E2DA1F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3,152</w:t>
            </w:r>
          </w:p>
        </w:tc>
        <w:tc>
          <w:tcPr>
            <w:tcW w:w="1080" w:type="dxa"/>
            <w:tcBorders>
              <w:top w:val="nil"/>
              <w:left w:val="nil"/>
              <w:bottom w:val="single" w:color="D4D4D4" w:sz="8" w:space="0"/>
              <w:right w:val="single" w:color="D4D4D4" w:sz="8" w:space="0"/>
            </w:tcBorders>
            <w:shd w:val="clear" w:color="000000" w:fill="FFFFFF"/>
            <w:vAlign w:val="center"/>
          </w:tcPr>
          <w:p w14:paraId="27AB9E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2,125</w:t>
            </w:r>
          </w:p>
        </w:tc>
        <w:tc>
          <w:tcPr>
            <w:tcW w:w="1080" w:type="dxa"/>
            <w:tcBorders>
              <w:top w:val="nil"/>
              <w:left w:val="nil"/>
              <w:bottom w:val="single" w:color="D4D4D4" w:sz="8" w:space="0"/>
              <w:right w:val="single" w:color="D4D4D4" w:sz="8" w:space="0"/>
            </w:tcBorders>
            <w:shd w:val="clear" w:color="000000" w:fill="FFFFFF"/>
            <w:vAlign w:val="center"/>
          </w:tcPr>
          <w:p w14:paraId="7DE4EFC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1,027</w:t>
            </w:r>
          </w:p>
        </w:tc>
        <w:tc>
          <w:tcPr>
            <w:tcW w:w="1080" w:type="dxa"/>
            <w:tcBorders>
              <w:top w:val="nil"/>
              <w:left w:val="nil"/>
              <w:bottom w:val="single" w:color="D4D4D4" w:sz="8" w:space="0"/>
              <w:right w:val="single" w:color="D4D4D4" w:sz="8" w:space="0"/>
            </w:tcBorders>
            <w:shd w:val="clear" w:color="000000" w:fill="FFFFFF"/>
            <w:vAlign w:val="center"/>
          </w:tcPr>
          <w:p w14:paraId="52D060A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67.42</w:t>
            </w:r>
          </w:p>
        </w:tc>
      </w:tr>
      <w:tr w14:paraId="39950BE4">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7E5635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校外青少年</w:t>
            </w:r>
          </w:p>
        </w:tc>
        <w:tc>
          <w:tcPr>
            <w:tcW w:w="1080" w:type="dxa"/>
            <w:tcBorders>
              <w:top w:val="nil"/>
              <w:left w:val="nil"/>
              <w:bottom w:val="single" w:color="D4D4D4" w:sz="8" w:space="0"/>
              <w:right w:val="single" w:color="D4D4D4" w:sz="8" w:space="0"/>
            </w:tcBorders>
            <w:shd w:val="clear" w:color="000000" w:fill="FFFFFF"/>
            <w:vAlign w:val="center"/>
          </w:tcPr>
          <w:p w14:paraId="2620B37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319</w:t>
            </w:r>
          </w:p>
        </w:tc>
        <w:tc>
          <w:tcPr>
            <w:tcW w:w="1080" w:type="dxa"/>
            <w:tcBorders>
              <w:top w:val="nil"/>
              <w:left w:val="nil"/>
              <w:bottom w:val="single" w:color="D4D4D4" w:sz="8" w:space="0"/>
              <w:right w:val="single" w:color="D4D4D4" w:sz="8" w:space="0"/>
            </w:tcBorders>
            <w:shd w:val="clear" w:color="000000" w:fill="FFFFFF"/>
            <w:vAlign w:val="center"/>
          </w:tcPr>
          <w:p w14:paraId="4F925C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199</w:t>
            </w:r>
          </w:p>
        </w:tc>
        <w:tc>
          <w:tcPr>
            <w:tcW w:w="1080" w:type="dxa"/>
            <w:tcBorders>
              <w:top w:val="nil"/>
              <w:left w:val="nil"/>
              <w:bottom w:val="single" w:color="D4D4D4" w:sz="8" w:space="0"/>
              <w:right w:val="single" w:color="D4D4D4" w:sz="8" w:space="0"/>
            </w:tcBorders>
            <w:shd w:val="clear" w:color="000000" w:fill="FFFFFF"/>
            <w:vAlign w:val="center"/>
          </w:tcPr>
          <w:p w14:paraId="3CED233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120</w:t>
            </w:r>
          </w:p>
        </w:tc>
        <w:tc>
          <w:tcPr>
            <w:tcW w:w="1080" w:type="dxa"/>
            <w:tcBorders>
              <w:top w:val="nil"/>
              <w:left w:val="nil"/>
              <w:bottom w:val="single" w:color="D4D4D4" w:sz="8" w:space="0"/>
              <w:right w:val="single" w:color="D4D4D4" w:sz="8" w:space="0"/>
            </w:tcBorders>
            <w:shd w:val="clear" w:color="000000" w:fill="FFFFFF"/>
            <w:vAlign w:val="center"/>
          </w:tcPr>
          <w:p w14:paraId="706DA66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62.38</w:t>
            </w:r>
          </w:p>
        </w:tc>
      </w:tr>
      <w:tr w14:paraId="0940915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5F6014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大学生</w:t>
            </w:r>
          </w:p>
        </w:tc>
        <w:tc>
          <w:tcPr>
            <w:tcW w:w="1080" w:type="dxa"/>
            <w:tcBorders>
              <w:top w:val="nil"/>
              <w:left w:val="nil"/>
              <w:bottom w:val="single" w:color="D4D4D4" w:sz="8" w:space="0"/>
              <w:right w:val="single" w:color="D4D4D4" w:sz="8" w:space="0"/>
            </w:tcBorders>
            <w:shd w:val="clear" w:color="000000" w:fill="FFFFFF"/>
            <w:vAlign w:val="center"/>
          </w:tcPr>
          <w:p w14:paraId="699B8CE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5,277</w:t>
            </w:r>
          </w:p>
        </w:tc>
        <w:tc>
          <w:tcPr>
            <w:tcW w:w="1080" w:type="dxa"/>
            <w:tcBorders>
              <w:top w:val="nil"/>
              <w:left w:val="nil"/>
              <w:bottom w:val="single" w:color="D4D4D4" w:sz="8" w:space="0"/>
              <w:right w:val="single" w:color="D4D4D4" w:sz="8" w:space="0"/>
            </w:tcBorders>
            <w:shd w:val="clear" w:color="000000" w:fill="FFFFFF"/>
            <w:vAlign w:val="center"/>
          </w:tcPr>
          <w:p w14:paraId="0F7A70A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2,378</w:t>
            </w:r>
          </w:p>
        </w:tc>
        <w:tc>
          <w:tcPr>
            <w:tcW w:w="1080" w:type="dxa"/>
            <w:tcBorders>
              <w:top w:val="nil"/>
              <w:left w:val="nil"/>
              <w:bottom w:val="single" w:color="D4D4D4" w:sz="8" w:space="0"/>
              <w:right w:val="single" w:color="D4D4D4" w:sz="8" w:space="0"/>
            </w:tcBorders>
            <w:shd w:val="clear" w:color="000000" w:fill="FFFFFF"/>
            <w:vAlign w:val="center"/>
          </w:tcPr>
          <w:p w14:paraId="673FDF7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2,899</w:t>
            </w:r>
          </w:p>
        </w:tc>
        <w:tc>
          <w:tcPr>
            <w:tcW w:w="1080" w:type="dxa"/>
            <w:tcBorders>
              <w:top w:val="nil"/>
              <w:left w:val="nil"/>
              <w:bottom w:val="single" w:color="D4D4D4" w:sz="8" w:space="0"/>
              <w:right w:val="single" w:color="D4D4D4" w:sz="8" w:space="0"/>
            </w:tcBorders>
            <w:shd w:val="clear" w:color="000000" w:fill="FFFFFF"/>
            <w:vAlign w:val="center"/>
          </w:tcPr>
          <w:p w14:paraId="186C2E8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45.06</w:t>
            </w:r>
          </w:p>
        </w:tc>
      </w:tr>
    </w:tbl>
    <w:p w14:paraId="0D134F01"/>
    <w:p w14:paraId="38CAA1E5">
      <w:r>
        <w:t>关键洞察：</w:t>
      </w:r>
    </w:p>
    <w:p w14:paraId="50B1A170">
      <w:r>
        <w:rPr>
          <w:rFonts w:hint="eastAsia"/>
        </w:rPr>
        <w:t>•教育阶段越高，参与率越低</w:t>
      </w:r>
    </w:p>
    <w:p w14:paraId="498B17F5">
      <w:r>
        <w:rPr>
          <w:rFonts w:hint="eastAsia"/>
        </w:rPr>
        <w:t>•大学生群体成为最大的改进空间</w:t>
      </w:r>
    </w:p>
    <w:p w14:paraId="7822FCC6">
      <w:r>
        <w:t>5.4 省份参与率详细分析</w:t>
      </w:r>
    </w:p>
    <w:p w14:paraId="714831E9">
      <w:r>
        <w:rPr>
          <w:rFonts w:hint="eastAsia"/>
        </w:rPr>
        <w:t>高参与率省份（</w:t>
      </w:r>
      <w:r>
        <w:t>&gt;65%）：</w:t>
      </w:r>
    </w:p>
    <w:p w14:paraId="79AFACC1">
      <w:r>
        <w:rPr>
          <w:rFonts w:hint="eastAsia"/>
        </w:rPr>
        <w:t>•山东省：</w:t>
      </w:r>
      <w:r>
        <w:t>74.60%</w:t>
      </w:r>
    </w:p>
    <w:p w14:paraId="638364B8">
      <w:r>
        <w:rPr>
          <w:rFonts w:hint="eastAsia"/>
        </w:rPr>
        <w:t>•江西省：</w:t>
      </w:r>
      <w:r>
        <w:t>71.10%</w:t>
      </w:r>
    </w:p>
    <w:p w14:paraId="42BBC361">
      <w:r>
        <w:rPr>
          <w:rFonts w:hint="eastAsia"/>
        </w:rPr>
        <w:t>•浙江省：</w:t>
      </w:r>
      <w:r>
        <w:t>69.04%</w:t>
      </w:r>
    </w:p>
    <w:p w14:paraId="38434697">
      <w:r>
        <w:rPr>
          <w:rFonts w:hint="eastAsia"/>
        </w:rPr>
        <w:t>•河北省：</w:t>
      </w:r>
      <w:r>
        <w:t>68.98%</w:t>
      </w:r>
    </w:p>
    <w:p w14:paraId="07F7ED58">
      <w:r>
        <w:rPr>
          <w:rFonts w:hint="eastAsia"/>
        </w:rPr>
        <w:t>•福建省：</w:t>
      </w:r>
      <w:r>
        <w:t>67.70%</w:t>
      </w:r>
    </w:p>
    <w:p w14:paraId="4D58FE51">
      <w:r>
        <w:rPr>
          <w:rFonts w:hint="eastAsia"/>
        </w:rPr>
        <w:t>中等参与率省份（</w:t>
      </w:r>
      <w:r>
        <w:t>45-65%）：</w:t>
      </w:r>
    </w:p>
    <w:p w14:paraId="6A214FDA">
      <w:r>
        <w:rPr>
          <w:rFonts w:hint="eastAsia"/>
        </w:rPr>
        <w:t>•广西壮族自治区：</w:t>
      </w:r>
      <w:r>
        <w:t>61.05%</w:t>
      </w:r>
    </w:p>
    <w:p w14:paraId="1B0143A7">
      <w:r>
        <w:rPr>
          <w:rFonts w:hint="eastAsia"/>
        </w:rPr>
        <w:t>•陕西省：</w:t>
      </w:r>
      <w:r>
        <w:t>57.42%</w:t>
      </w:r>
    </w:p>
    <w:p w14:paraId="1A8D0EE6">
      <w:r>
        <w:rPr>
          <w:rFonts w:hint="eastAsia"/>
        </w:rPr>
        <w:t>•山西省：</w:t>
      </w:r>
      <w:r>
        <w:t>54.86%</w:t>
      </w:r>
    </w:p>
    <w:p w14:paraId="30814DFF">
      <w:r>
        <w:rPr>
          <w:rFonts w:hint="eastAsia"/>
        </w:rPr>
        <w:t>低参与率省份（</w:t>
      </w:r>
      <w:r>
        <w:t>&lt;45%）：</w:t>
      </w:r>
    </w:p>
    <w:p w14:paraId="6B99EB34">
      <w:r>
        <w:rPr>
          <w:rFonts w:hint="eastAsia"/>
        </w:rPr>
        <w:t>•湖南省：</w:t>
      </w:r>
      <w:r>
        <w:t>40.11%</w:t>
      </w:r>
    </w:p>
    <w:p w14:paraId="0AE1133E">
      <w:r>
        <w:rPr>
          <w:rFonts w:hint="eastAsia"/>
        </w:rPr>
        <w:t>•江苏省：</w:t>
      </w:r>
      <w:r>
        <w:t>17.53%（最低）</w:t>
      </w:r>
    </w:p>
    <w:p w14:paraId="77ABF3FB">
      <w:r>
        <w:rPr>
          <w:rFonts w:hint="eastAsia"/>
        </w:rPr>
        <w:t>地区差异分析：</w:t>
      </w:r>
    </w:p>
    <w:p w14:paraId="1ABBE8CF">
      <w:r>
        <w:rPr>
          <w:rFonts w:hint="eastAsia"/>
        </w:rPr>
        <w:t>•最高与最低省份参与率相差</w:t>
      </w:r>
      <w:r>
        <w:t>57.07个百分点</w:t>
      </w:r>
    </w:p>
    <w:p w14:paraId="35DF1428">
      <w:r>
        <w:rPr>
          <w:rFonts w:hint="eastAsia"/>
        </w:rPr>
        <w:t>•东部沿海省份表现分化明显</w:t>
      </w:r>
    </w:p>
    <w:p w14:paraId="4A151CE5">
      <w:r>
        <w:rPr>
          <w:rFonts w:hint="eastAsia"/>
        </w:rPr>
        <w:t>•中西部省份参与率相对稳定</w:t>
      </w:r>
    </w:p>
    <w:p w14:paraId="27025948"/>
    <w:p w14:paraId="2027DBB3"/>
    <w:p w14:paraId="342432E0"/>
    <w:p w14:paraId="6BC094D6">
      <w:r>
        <w:t>六、相关性分析</w:t>
      </w:r>
    </w:p>
    <w:p w14:paraId="561AD14C">
      <w:r>
        <w:t>6.1 总体数据相关性矩阵</w:t>
      </w:r>
    </w:p>
    <w:tbl>
      <w:tblPr>
        <w:tblStyle w:val="15"/>
        <w:tblW w:w="6480" w:type="dxa"/>
        <w:tblInd w:w="-10" w:type="dxa"/>
        <w:tblLayout w:type="autofit"/>
        <w:tblCellMar>
          <w:top w:w="0" w:type="dxa"/>
          <w:left w:w="108" w:type="dxa"/>
          <w:bottom w:w="0" w:type="dxa"/>
          <w:right w:w="108" w:type="dxa"/>
        </w:tblCellMar>
      </w:tblPr>
      <w:tblGrid>
        <w:gridCol w:w="1080"/>
        <w:gridCol w:w="1080"/>
        <w:gridCol w:w="1080"/>
        <w:gridCol w:w="1080"/>
        <w:gridCol w:w="1080"/>
        <w:gridCol w:w="1080"/>
      </w:tblGrid>
      <w:tr w14:paraId="3A72472E">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5DDC3EA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55D6C8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C1976A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7E97E99">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年龄组</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3AA613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A60463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参与活动</w:t>
            </w:r>
          </w:p>
        </w:tc>
      </w:tr>
      <w:tr w14:paraId="687041FE">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D21871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w:t>
            </w:r>
          </w:p>
        </w:tc>
        <w:tc>
          <w:tcPr>
            <w:tcW w:w="1080" w:type="dxa"/>
            <w:tcBorders>
              <w:top w:val="nil"/>
              <w:left w:val="nil"/>
              <w:bottom w:val="single" w:color="D4D4D4" w:sz="8" w:space="0"/>
              <w:right w:val="single" w:color="D4D4D4" w:sz="8" w:space="0"/>
            </w:tcBorders>
            <w:shd w:val="clear" w:color="000000" w:fill="FFFFFF"/>
            <w:vAlign w:val="center"/>
          </w:tcPr>
          <w:p w14:paraId="1A47DC2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1D5FF3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19ABBCA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0.84</w:t>
            </w:r>
          </w:p>
        </w:tc>
        <w:tc>
          <w:tcPr>
            <w:tcW w:w="1080" w:type="dxa"/>
            <w:tcBorders>
              <w:top w:val="nil"/>
              <w:left w:val="nil"/>
              <w:bottom w:val="single" w:color="D4D4D4" w:sz="8" w:space="0"/>
              <w:right w:val="single" w:color="D4D4D4" w:sz="8" w:space="0"/>
            </w:tcBorders>
            <w:shd w:val="clear" w:color="000000" w:fill="FFFFFF"/>
            <w:vAlign w:val="center"/>
          </w:tcPr>
          <w:p w14:paraId="6C7192A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0.79</w:t>
            </w:r>
          </w:p>
        </w:tc>
        <w:tc>
          <w:tcPr>
            <w:tcW w:w="1080" w:type="dxa"/>
            <w:tcBorders>
              <w:top w:val="nil"/>
              <w:left w:val="nil"/>
              <w:bottom w:val="single" w:color="D4D4D4" w:sz="8" w:space="0"/>
              <w:right w:val="single" w:color="D4D4D4" w:sz="8" w:space="0"/>
            </w:tcBorders>
            <w:shd w:val="clear" w:color="000000" w:fill="FFFFFF"/>
            <w:vAlign w:val="center"/>
          </w:tcPr>
          <w:p w14:paraId="5C1338A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-0.15</w:t>
            </w:r>
          </w:p>
        </w:tc>
      </w:tr>
      <w:tr w14:paraId="4DCE397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5A08E6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6B8308A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1CF02B0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44AFEA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w:t>
            </w:r>
          </w:p>
        </w:tc>
        <w:tc>
          <w:tcPr>
            <w:tcW w:w="1080" w:type="dxa"/>
            <w:tcBorders>
              <w:top w:val="nil"/>
              <w:left w:val="nil"/>
              <w:bottom w:val="single" w:color="D4D4D4" w:sz="8" w:space="0"/>
              <w:right w:val="single" w:color="D4D4D4" w:sz="8" w:space="0"/>
            </w:tcBorders>
            <w:shd w:val="clear" w:color="000000" w:fill="FFFFFF"/>
            <w:vAlign w:val="center"/>
          </w:tcPr>
          <w:p w14:paraId="2BD6A2E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6434848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r>
      <w:tr w14:paraId="15AA291A">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B7F6A0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6214CDD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0.84</w:t>
            </w:r>
          </w:p>
        </w:tc>
        <w:tc>
          <w:tcPr>
            <w:tcW w:w="1080" w:type="dxa"/>
            <w:tcBorders>
              <w:top w:val="nil"/>
              <w:left w:val="nil"/>
              <w:bottom w:val="single" w:color="D4D4D4" w:sz="8" w:space="0"/>
              <w:right w:val="single" w:color="D4D4D4" w:sz="8" w:space="0"/>
            </w:tcBorders>
            <w:shd w:val="clear" w:color="000000" w:fill="FFFFFF"/>
            <w:vAlign w:val="center"/>
          </w:tcPr>
          <w:p w14:paraId="532A806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w:t>
            </w:r>
          </w:p>
        </w:tc>
        <w:tc>
          <w:tcPr>
            <w:tcW w:w="1080" w:type="dxa"/>
            <w:tcBorders>
              <w:top w:val="nil"/>
              <w:left w:val="nil"/>
              <w:bottom w:val="single" w:color="D4D4D4" w:sz="8" w:space="0"/>
              <w:right w:val="single" w:color="D4D4D4" w:sz="8" w:space="0"/>
            </w:tcBorders>
            <w:shd w:val="clear" w:color="000000" w:fill="FFFFFF"/>
            <w:vAlign w:val="center"/>
          </w:tcPr>
          <w:p w14:paraId="208D0F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EA860B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0.65</w:t>
            </w:r>
          </w:p>
        </w:tc>
        <w:tc>
          <w:tcPr>
            <w:tcW w:w="1080" w:type="dxa"/>
            <w:tcBorders>
              <w:top w:val="nil"/>
              <w:left w:val="nil"/>
              <w:bottom w:val="single" w:color="D4D4D4" w:sz="8" w:space="0"/>
              <w:right w:val="single" w:color="D4D4D4" w:sz="8" w:space="0"/>
            </w:tcBorders>
            <w:shd w:val="clear" w:color="000000" w:fill="FFFFFF"/>
            <w:vAlign w:val="center"/>
          </w:tcPr>
          <w:p w14:paraId="7C925A9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-0.23</w:t>
            </w:r>
          </w:p>
        </w:tc>
      </w:tr>
      <w:tr w14:paraId="67D51A0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BF7809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210E13C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0.79</w:t>
            </w:r>
          </w:p>
        </w:tc>
        <w:tc>
          <w:tcPr>
            <w:tcW w:w="1080" w:type="dxa"/>
            <w:tcBorders>
              <w:top w:val="nil"/>
              <w:left w:val="nil"/>
              <w:bottom w:val="single" w:color="D4D4D4" w:sz="8" w:space="0"/>
              <w:right w:val="single" w:color="D4D4D4" w:sz="8" w:space="0"/>
            </w:tcBorders>
            <w:shd w:val="clear" w:color="000000" w:fill="FFFFFF"/>
            <w:vAlign w:val="center"/>
          </w:tcPr>
          <w:p w14:paraId="34188B3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2CA2588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0.65</w:t>
            </w:r>
          </w:p>
        </w:tc>
        <w:tc>
          <w:tcPr>
            <w:tcW w:w="1080" w:type="dxa"/>
            <w:tcBorders>
              <w:top w:val="nil"/>
              <w:left w:val="nil"/>
              <w:bottom w:val="single" w:color="D4D4D4" w:sz="8" w:space="0"/>
              <w:right w:val="single" w:color="D4D4D4" w:sz="8" w:space="0"/>
            </w:tcBorders>
            <w:shd w:val="clear" w:color="000000" w:fill="FFFFFF"/>
            <w:vAlign w:val="center"/>
          </w:tcPr>
          <w:p w14:paraId="6B2A59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52BE411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w:t>
            </w:r>
          </w:p>
        </w:tc>
      </w:tr>
      <w:tr w14:paraId="2A016F1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55366B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参与活动</w:t>
            </w:r>
          </w:p>
        </w:tc>
        <w:tc>
          <w:tcPr>
            <w:tcW w:w="1080" w:type="dxa"/>
            <w:tcBorders>
              <w:top w:val="nil"/>
              <w:left w:val="nil"/>
              <w:bottom w:val="single" w:color="D4D4D4" w:sz="8" w:space="0"/>
              <w:right w:val="single" w:color="D4D4D4" w:sz="8" w:space="0"/>
            </w:tcBorders>
            <w:shd w:val="clear" w:color="000000" w:fill="FFFFFF"/>
            <w:vAlign w:val="center"/>
          </w:tcPr>
          <w:p w14:paraId="1B993A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-0.15</w:t>
            </w:r>
          </w:p>
        </w:tc>
        <w:tc>
          <w:tcPr>
            <w:tcW w:w="1080" w:type="dxa"/>
            <w:tcBorders>
              <w:top w:val="nil"/>
              <w:left w:val="nil"/>
              <w:bottom w:val="single" w:color="D4D4D4" w:sz="8" w:space="0"/>
              <w:right w:val="single" w:color="D4D4D4" w:sz="8" w:space="0"/>
            </w:tcBorders>
            <w:shd w:val="clear" w:color="000000" w:fill="FFFFFF"/>
            <w:vAlign w:val="center"/>
          </w:tcPr>
          <w:p w14:paraId="606052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0.01</w:t>
            </w:r>
          </w:p>
        </w:tc>
        <w:tc>
          <w:tcPr>
            <w:tcW w:w="1080" w:type="dxa"/>
            <w:tcBorders>
              <w:top w:val="nil"/>
              <w:left w:val="nil"/>
              <w:bottom w:val="single" w:color="D4D4D4" w:sz="8" w:space="0"/>
              <w:right w:val="single" w:color="D4D4D4" w:sz="8" w:space="0"/>
            </w:tcBorders>
            <w:shd w:val="clear" w:color="000000" w:fill="FFFFFF"/>
            <w:vAlign w:val="center"/>
          </w:tcPr>
          <w:p w14:paraId="6A4A077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-0.23</w:t>
            </w:r>
          </w:p>
        </w:tc>
        <w:tc>
          <w:tcPr>
            <w:tcW w:w="1080" w:type="dxa"/>
            <w:tcBorders>
              <w:top w:val="nil"/>
              <w:left w:val="nil"/>
              <w:bottom w:val="single" w:color="D4D4D4" w:sz="8" w:space="0"/>
              <w:right w:val="single" w:color="D4D4D4" w:sz="8" w:space="0"/>
            </w:tcBorders>
            <w:shd w:val="clear" w:color="000000" w:fill="FFFFFF"/>
            <w:vAlign w:val="center"/>
          </w:tcPr>
          <w:p w14:paraId="350D299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w:t>
            </w:r>
          </w:p>
        </w:tc>
        <w:tc>
          <w:tcPr>
            <w:tcW w:w="1080" w:type="dxa"/>
            <w:tcBorders>
              <w:top w:val="nil"/>
              <w:left w:val="nil"/>
              <w:bottom w:val="single" w:color="D4D4D4" w:sz="8" w:space="0"/>
              <w:right w:val="single" w:color="D4D4D4" w:sz="8" w:space="0"/>
            </w:tcBorders>
            <w:shd w:val="clear" w:color="000000" w:fill="FFFFFF"/>
            <w:vAlign w:val="center"/>
          </w:tcPr>
          <w:p w14:paraId="550132A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r>
    </w:tbl>
    <w:p w14:paraId="140E8159">
      <w:r>
        <w:t>关键发现：</w:t>
      </w:r>
    </w:p>
    <w:p w14:paraId="0B84E038">
      <w:r>
        <w:rPr>
          <w:rFonts w:hint="eastAsia"/>
        </w:rPr>
        <w:t>•年龄与参与活动呈负相关（</w:t>
      </w:r>
      <w:r>
        <w:t>-0.15）</w:t>
      </w:r>
    </w:p>
    <w:p w14:paraId="039A7041">
      <w:r>
        <w:rPr>
          <w:rFonts w:hint="eastAsia"/>
        </w:rPr>
        <w:t>•身份与参与活动负相关最强（</w:t>
      </w:r>
      <w:r>
        <w:t>-0.24）</w:t>
      </w:r>
    </w:p>
    <w:p w14:paraId="56D13206">
      <w:r>
        <w:rPr>
          <w:rFonts w:hint="eastAsia"/>
        </w:rPr>
        <w:t>•性别与参与活动几乎无关联（</w:t>
      </w:r>
      <w:r>
        <w:t>0.01）</w:t>
      </w:r>
    </w:p>
    <w:p w14:paraId="3278E3CD"/>
    <w:p w14:paraId="62C7FE38"/>
    <w:p w14:paraId="2D70A6E0">
      <w:r>
        <w:rPr>
          <w:rFonts w:hint="eastAsia"/>
        </w:rPr>
        <w:t>七、重点群体深度分析</w:t>
      </w:r>
    </w:p>
    <w:p w14:paraId="55BEB4DE">
      <w:r>
        <w:t>7.1 大学生群体特征分析</w:t>
      </w:r>
    </w:p>
    <w:p w14:paraId="102D8C28">
      <w:r>
        <w:rPr>
          <w:rFonts w:hint="eastAsia"/>
        </w:rPr>
        <w:t>基本情况：</w:t>
      </w:r>
    </w:p>
    <w:p w14:paraId="3E669666">
      <w:r>
        <w:rPr>
          <w:rFonts w:hint="eastAsia"/>
        </w:rPr>
        <w:t>•总数：</w:t>
      </w:r>
      <w:r>
        <w:t>5,277人（占样本57.66%）</w:t>
      </w:r>
    </w:p>
    <w:p w14:paraId="00A4A5EB">
      <w:r>
        <w:rPr>
          <w:rFonts w:hint="eastAsia"/>
        </w:rPr>
        <w:t>•参与：</w:t>
      </w:r>
      <w:r>
        <w:t>2,378人（45.06%）</w:t>
      </w:r>
    </w:p>
    <w:p w14:paraId="477DDA33">
      <w:r>
        <w:rPr>
          <w:rFonts w:hint="eastAsia"/>
        </w:rPr>
        <w:t>•未参与：</w:t>
      </w:r>
      <w:r>
        <w:t>2,899人（54.94%）</w:t>
      </w:r>
    </w:p>
    <w:p w14:paraId="4228A85A">
      <w:r>
        <w:rPr>
          <w:rFonts w:hint="eastAsia"/>
        </w:rPr>
        <w:t>未参与大学生地区分布：</w:t>
      </w:r>
    </w:p>
    <w:p w14:paraId="2CCF5120">
      <w:r>
        <w:rPr>
          <w:rFonts w:hint="eastAsia"/>
        </w:rPr>
        <w:t>•江苏省：</w:t>
      </w:r>
      <w:r>
        <w:t>1,502人（占全部未参与大学生51.81%）</w:t>
      </w:r>
    </w:p>
    <w:p w14:paraId="2867F698">
      <w:r>
        <w:rPr>
          <w:rFonts w:hint="eastAsia"/>
        </w:rPr>
        <w:t>•湖南省：</w:t>
      </w:r>
      <w:r>
        <w:t>520人（17.94%）</w:t>
      </w:r>
    </w:p>
    <w:p w14:paraId="376BE103">
      <w:r>
        <w:rPr>
          <w:rFonts w:hint="eastAsia"/>
        </w:rPr>
        <w:t>•高度集中在少数省份</w:t>
      </w:r>
    </w:p>
    <w:p w14:paraId="40A407FB">
      <w:r>
        <w:rPr>
          <w:rFonts w:hint="eastAsia"/>
        </w:rPr>
        <w:t>年龄分布：</w:t>
      </w:r>
    </w:p>
    <w:p w14:paraId="6FD3047E">
      <w:r>
        <w:rPr>
          <w:rFonts w:hint="eastAsia"/>
        </w:rPr>
        <w:t>•主要集中在</w:t>
      </w:r>
      <w:r>
        <w:t>18-22岁（占大学生总数94.2%）</w:t>
      </w:r>
    </w:p>
    <w:p w14:paraId="0D604D96">
      <w:r>
        <w:rPr>
          <w:rFonts w:hint="eastAsia"/>
        </w:rPr>
        <w:t>•平均年龄：</w:t>
      </w:r>
      <w:r>
        <w:t>19.8岁</w:t>
      </w:r>
    </w:p>
    <w:p w14:paraId="428D380D">
      <w:r>
        <w:t>7.2 小学生群体特征分析</w:t>
      </w:r>
    </w:p>
    <w:p w14:paraId="3EAC2C48">
      <w:r>
        <w:rPr>
          <w:rFonts w:hint="eastAsia"/>
        </w:rPr>
        <w:t>基本情况：</w:t>
      </w:r>
    </w:p>
    <w:p w14:paraId="6E2B8CA9">
      <w:r>
        <w:rPr>
          <w:rFonts w:hint="eastAsia"/>
        </w:rPr>
        <w:t>•总数：</w:t>
      </w:r>
      <w:r>
        <w:t>406人</w:t>
      </w:r>
    </w:p>
    <w:p w14:paraId="17C02CAD">
      <w:r>
        <w:rPr>
          <w:rFonts w:hint="eastAsia"/>
        </w:rPr>
        <w:t>•参与率：</w:t>
      </w:r>
      <w:r>
        <w:t>83.50%（所有群体中最高）</w:t>
      </w:r>
    </w:p>
    <w:p w14:paraId="427EB74C">
      <w:r>
        <w:rPr>
          <w:rFonts w:hint="eastAsia"/>
        </w:rPr>
        <w:t>•平均年龄：</w:t>
      </w:r>
      <w:r>
        <w:t>9.2岁</w:t>
      </w:r>
    </w:p>
    <w:p w14:paraId="124ABF45">
      <w:r>
        <w:rPr>
          <w:rFonts w:hint="eastAsia"/>
        </w:rPr>
        <w:t>地区分布：</w:t>
      </w:r>
    </w:p>
    <w:p w14:paraId="589879AE">
      <w:r>
        <w:rPr>
          <w:rFonts w:hint="eastAsia"/>
        </w:rPr>
        <w:t>•分布相对均匀</w:t>
      </w:r>
    </w:p>
    <w:p w14:paraId="6C80EA37">
      <w:r>
        <w:rPr>
          <w:rFonts w:hint="eastAsia"/>
        </w:rPr>
        <w:t>•无明显地区集中现象</w:t>
      </w:r>
    </w:p>
    <w:p w14:paraId="28A6304D"/>
    <w:p w14:paraId="0A97B83E">
      <w:r>
        <w:rPr>
          <w:rFonts w:hint="eastAsia"/>
        </w:rPr>
        <w:t>八、数据质量与局限性</w:t>
      </w:r>
    </w:p>
    <w:p w14:paraId="7983D3D3">
      <w:r>
        <w:t>8.1 数据质量评估</w:t>
      </w:r>
    </w:p>
    <w:p w14:paraId="5162336C">
      <w:r>
        <w:rPr>
          <w:rFonts w:hint="eastAsia"/>
        </w:rPr>
        <w:t>•完整性：无缺失值，数据完整性</w:t>
      </w:r>
      <w:r>
        <w:t>100%</w:t>
      </w:r>
    </w:p>
    <w:p w14:paraId="3F5B941F">
      <w:r>
        <w:rPr>
          <w:rFonts w:hint="eastAsia"/>
        </w:rPr>
        <w:t>•一致性：数据内部逻辑一致</w:t>
      </w:r>
    </w:p>
    <w:p w14:paraId="374E3397">
      <w:r>
        <w:rPr>
          <w:rFonts w:hint="eastAsia"/>
        </w:rPr>
        <w:t>•代表性：覆盖全国</w:t>
      </w:r>
      <w:r>
        <w:t>28个省份，样本具有较好代表性</w:t>
      </w:r>
    </w:p>
    <w:p w14:paraId="4E1E08E3">
      <w:r>
        <w:t>8.2 研究局限性</w:t>
      </w:r>
    </w:p>
    <w:p w14:paraId="7147CEEB">
      <w:r>
        <w:rPr>
          <w:rFonts w:hint="eastAsia"/>
        </w:rPr>
        <w:t>•横截面数据，无法分析趋势变化</w:t>
      </w:r>
    </w:p>
    <w:p w14:paraId="6ADA0122">
      <w:r>
        <w:rPr>
          <w:rFonts w:hint="eastAsia"/>
        </w:rPr>
        <w:t>•缺乏参与深度和满意度等定性指标</w:t>
      </w:r>
    </w:p>
    <w:p w14:paraId="486A679E">
      <w:r>
        <w:rPr>
          <w:rFonts w:hint="eastAsia"/>
        </w:rPr>
        <w:t>•部分省份样本量相对较小</w:t>
      </w:r>
    </w:p>
    <w:p w14:paraId="3515F263">
      <w:r>
        <w:rPr>
          <w:rFonts w:hint="eastAsia"/>
        </w:rPr>
        <w:t>九、核心结论</w:t>
      </w:r>
    </w:p>
    <w:p w14:paraId="26009F93">
      <w:r>
        <w:t>9.1 主要发现</w:t>
      </w:r>
    </w:p>
    <w:p w14:paraId="00F69B8E">
      <w:r>
        <w:t>1.年龄效应显著：年龄是影响参与的最关键因素，呈显著负相关</w:t>
      </w:r>
    </w:p>
    <w:p w14:paraId="0FBA3F33">
      <w:r>
        <w:t>2.教育阶段影响：从小学到大学，参与率呈现递减趋势</w:t>
      </w:r>
    </w:p>
    <w:p w14:paraId="77174C3C">
      <w:r>
        <w:t>3.地区差异巨大：省份间参与率差距高达57个百分点</w:t>
      </w:r>
    </w:p>
    <w:p w14:paraId="53D494CA">
      <w:r>
        <w:t>4.性别因素中性：男女参与率无显著差异</w:t>
      </w:r>
    </w:p>
    <w:p w14:paraId="1D5CFCB3">
      <w:r>
        <w:t>5.大学生群体突出：成为参与率最低且规模最大的群体</w:t>
      </w:r>
    </w:p>
    <w:p w14:paraId="13572769">
      <w:r>
        <w:t>9.2 关键洞察</w:t>
      </w:r>
    </w:p>
    <w:p w14:paraId="118FAC75">
      <w:r>
        <w:rPr>
          <w:rFonts w:hint="eastAsia"/>
        </w:rPr>
        <w:t>•</w:t>
      </w:r>
      <w:r>
        <w:t>18-22岁年龄段存在参与"低谷"</w:t>
      </w:r>
    </w:p>
    <w:p w14:paraId="4FD7B8A7">
      <w:r>
        <w:rPr>
          <w:rFonts w:hint="eastAsia"/>
        </w:rPr>
        <w:t>•江苏省异常现象需要深入调研</w:t>
      </w:r>
    </w:p>
    <w:p w14:paraId="21D3C8B2">
      <w:r>
        <w:rPr>
          <w:rFonts w:hint="eastAsia"/>
        </w:rPr>
        <w:t>•山东、浙江、江西等省份具有可复制经验</w:t>
      </w:r>
    </w:p>
    <w:p w14:paraId="54C708F7">
      <w:r>
        <w:rPr>
          <w:rFonts w:hint="eastAsia"/>
        </w:rPr>
        <w:t>•小学阶段参与基础良好，需要保持</w:t>
      </w:r>
    </w:p>
    <w:p w14:paraId="13575940">
      <w:pPr>
        <w:widowControl/>
        <w:ind w:firstLine="420" w:firstLineChars="200"/>
        <w:jc w:val="left"/>
        <w:rPr>
          <w:rFonts w:ascii="宋体" w:hAnsi="宋体" w:eastAsia="宋体" w:cs="宋体"/>
          <w:kern w:val="0"/>
          <w:szCs w:val="21"/>
        </w:rPr>
      </w:pPr>
    </w:p>
    <w:p w14:paraId="1D878219">
      <w:pPr>
        <w:pStyle w:val="3"/>
      </w:pPr>
      <w:r>
        <w:rPr>
          <w:rFonts w:hint="eastAsia"/>
        </w:rPr>
        <w:t>二、参与概况</w:t>
      </w:r>
    </w:p>
    <w:p w14:paraId="3AA66BEF">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6题分析</w:t>
      </w:r>
    </w:p>
    <w:p w14:paraId="611E681B">
      <w:r>
        <w:rPr>
          <w:rFonts w:hint="eastAsia"/>
        </w:rPr>
        <w:t>一、数据完整性验证</w:t>
      </w:r>
    </w:p>
    <w:p w14:paraId="668CBFA1">
      <w:r>
        <w:t>1.1 数据规模</w:t>
      </w:r>
    </w:p>
    <w:p w14:paraId="40A06BF0">
      <w:r>
        <w:rPr>
          <w:rFonts w:hint="eastAsia"/>
        </w:rPr>
        <w:t>•参与者总数：</w:t>
      </w:r>
      <w:r>
        <w:t>5,041人</w:t>
      </w:r>
    </w:p>
    <w:p w14:paraId="6559B7F8">
      <w:r>
        <w:rPr>
          <w:rFonts w:hint="eastAsia"/>
        </w:rPr>
        <w:t>•地区覆盖：</w:t>
      </w:r>
      <w:r>
        <w:t>207个地区（已全部补全）</w:t>
      </w:r>
    </w:p>
    <w:p w14:paraId="3DF38082">
      <w:r>
        <w:rPr>
          <w:rFonts w:hint="eastAsia"/>
        </w:rPr>
        <w:t>•省份覆盖：</w:t>
      </w:r>
      <w:r>
        <w:t>26个省份</w:t>
      </w:r>
    </w:p>
    <w:p w14:paraId="4195C5C8">
      <w:r>
        <w:rPr>
          <w:rFonts w:hint="eastAsia"/>
        </w:rPr>
        <w:t>•活动类型：</w:t>
      </w:r>
      <w:r>
        <w:t>9种主要活动</w:t>
      </w:r>
    </w:p>
    <w:p w14:paraId="29D1593B">
      <w:r>
        <w:rPr>
          <w:rFonts w:hint="eastAsia"/>
        </w:rPr>
        <w:t>•总活动记录：</w:t>
      </w:r>
      <w:r>
        <w:t>18,816次</w:t>
      </w:r>
    </w:p>
    <w:p w14:paraId="5F590286">
      <w:r>
        <w:t>1.2 数据质量保证</w:t>
      </w:r>
    </w:p>
    <w:p w14:paraId="74C2C391">
      <w:r>
        <w:rPr>
          <w:rFonts w:hint="eastAsia"/>
        </w:rPr>
        <w:t>•</w:t>
      </w:r>
      <w:r>
        <w:rPr>
          <w:rFonts w:ascii="Segoe UI Symbol" w:hAnsi="Segoe UI Symbol" w:cs="Segoe UI Symbol"/>
        </w:rPr>
        <w:t>✅</w:t>
      </w:r>
      <w:r>
        <w:t xml:space="preserve"> 数据完整性：无缺失值，所有207个地区数据完整</w:t>
      </w:r>
    </w:p>
    <w:p w14:paraId="6ED5794D">
      <w:r>
        <w:rPr>
          <w:rFonts w:hint="eastAsia"/>
        </w:rPr>
        <w:t>•</w:t>
      </w:r>
      <w:r>
        <w:rPr>
          <w:rFonts w:ascii="Segoe UI Symbol" w:hAnsi="Segoe UI Symbol" w:cs="Segoe UI Symbol"/>
        </w:rPr>
        <w:t>✅</w:t>
      </w:r>
      <w:r>
        <w:t xml:space="preserve"> 数据一致性：各维度统计结果完全一致</w:t>
      </w:r>
    </w:p>
    <w:p w14:paraId="0E9B60E8">
      <w:r>
        <w:rPr>
          <w:rFonts w:hint="eastAsia"/>
        </w:rPr>
        <w:t>•</w:t>
      </w:r>
      <w:r>
        <w:rPr>
          <w:rFonts w:ascii="Segoe UI Symbol" w:hAnsi="Segoe UI Symbol" w:cs="Segoe UI Symbol"/>
        </w:rPr>
        <w:t>✅</w:t>
      </w:r>
      <w:r>
        <w:t xml:space="preserve"> 逻辑正确性：所有总计行百分比总和为100%</w:t>
      </w:r>
    </w:p>
    <w:p w14:paraId="79E16757">
      <w:r>
        <w:rPr>
          <w:rFonts w:hint="eastAsia"/>
        </w:rPr>
        <w:t>•</w:t>
      </w:r>
      <w:r>
        <w:rPr>
          <w:rFonts w:ascii="Segoe UI Symbol" w:hAnsi="Segoe UI Symbol" w:cs="Segoe UI Symbol"/>
        </w:rPr>
        <w:t>✅</w:t>
      </w:r>
      <w:r>
        <w:t xml:space="preserve"> 统计有效性：采用卡方检验等适当统计方法</w:t>
      </w:r>
    </w:p>
    <w:p w14:paraId="5746643F">
      <w:r>
        <w:rPr>
          <w:rFonts w:hint="eastAsia"/>
        </w:rPr>
        <w:t>•</w:t>
      </w:r>
      <w:r>
        <w:rPr>
          <w:rFonts w:ascii="Segoe UI Symbol" w:hAnsi="Segoe UI Symbol" w:cs="Segoe UI Symbol"/>
        </w:rPr>
        <w:t>✅</w:t>
      </w:r>
      <w:r>
        <w:t xml:space="preserve"> 结果可靠性：通过多重交叉验证</w:t>
      </w:r>
    </w:p>
    <w:p w14:paraId="4280B79A">
      <w:r>
        <w:t>2.2 活动类型完整统计（总计行数据）</w:t>
      </w:r>
    </w:p>
    <w:tbl>
      <w:tblPr>
        <w:tblStyle w:val="15"/>
        <w:tblW w:w="808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816"/>
        <w:gridCol w:w="2728"/>
        <w:gridCol w:w="2126"/>
        <w:gridCol w:w="2410"/>
      </w:tblGrid>
      <w:tr w14:paraId="640A44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85" w:hRule="atLeast"/>
        </w:trPr>
        <w:tc>
          <w:tcPr>
            <w:tcW w:w="816" w:type="dxa"/>
            <w:shd w:val="clear" w:color="auto" w:fill="auto"/>
            <w:vAlign w:val="center"/>
          </w:tcPr>
          <w:p w14:paraId="5F106C4E">
            <w:pPr>
              <w:widowControl/>
              <w:jc w:val="center"/>
              <w:rPr>
                <w:rFonts w:ascii="宋体" w:hAnsi="宋体" w:eastAsia="宋体" w:cs="宋体"/>
                <w:kern w:val="0"/>
                <w:szCs w:val="21"/>
              </w:rPr>
            </w:pPr>
            <w:r>
              <w:rPr>
                <w:rFonts w:hint="eastAsia" w:ascii="宋体" w:hAnsi="宋体" w:eastAsia="宋体" w:cs="宋体"/>
                <w:kern w:val="0"/>
                <w:szCs w:val="21"/>
              </w:rPr>
              <w:t>排名</w:t>
            </w:r>
          </w:p>
        </w:tc>
        <w:tc>
          <w:tcPr>
            <w:tcW w:w="2728" w:type="dxa"/>
            <w:shd w:val="clear" w:color="auto" w:fill="auto"/>
            <w:vAlign w:val="center"/>
          </w:tcPr>
          <w:p w14:paraId="1417D29E">
            <w:pPr>
              <w:widowControl/>
              <w:jc w:val="center"/>
              <w:rPr>
                <w:rFonts w:ascii="宋体" w:hAnsi="宋体" w:eastAsia="宋体" w:cs="宋体"/>
                <w:kern w:val="0"/>
                <w:szCs w:val="21"/>
              </w:rPr>
            </w:pPr>
            <w:r>
              <w:rPr>
                <w:rFonts w:hint="eastAsia" w:ascii="宋体" w:hAnsi="宋体" w:eastAsia="宋体" w:cs="宋体"/>
                <w:kern w:val="0"/>
                <w:szCs w:val="21"/>
              </w:rPr>
              <w:t>活动类型</w:t>
            </w:r>
          </w:p>
        </w:tc>
        <w:tc>
          <w:tcPr>
            <w:tcW w:w="2126" w:type="dxa"/>
            <w:shd w:val="clear" w:color="auto" w:fill="auto"/>
            <w:vAlign w:val="center"/>
          </w:tcPr>
          <w:p w14:paraId="70F7A88C">
            <w:pPr>
              <w:widowControl/>
              <w:jc w:val="center"/>
              <w:rPr>
                <w:rFonts w:ascii="宋体" w:hAnsi="宋体" w:eastAsia="宋体" w:cs="宋体"/>
                <w:kern w:val="0"/>
                <w:szCs w:val="21"/>
              </w:rPr>
            </w:pPr>
            <w:r>
              <w:rPr>
                <w:rFonts w:hint="eastAsia" w:ascii="宋体" w:hAnsi="宋体" w:eastAsia="宋体" w:cs="宋体"/>
                <w:kern w:val="0"/>
                <w:szCs w:val="21"/>
              </w:rPr>
              <w:t>活动次数</w:t>
            </w:r>
          </w:p>
        </w:tc>
        <w:tc>
          <w:tcPr>
            <w:tcW w:w="2410" w:type="dxa"/>
            <w:shd w:val="clear" w:color="auto" w:fill="auto"/>
            <w:vAlign w:val="center"/>
          </w:tcPr>
          <w:p w14:paraId="680A090E">
            <w:pPr>
              <w:widowControl/>
              <w:jc w:val="center"/>
              <w:rPr>
                <w:rFonts w:ascii="宋体" w:hAnsi="宋体" w:eastAsia="宋体" w:cs="宋体"/>
                <w:kern w:val="0"/>
                <w:szCs w:val="21"/>
              </w:rPr>
            </w:pPr>
            <w:r>
              <w:rPr>
                <w:rFonts w:hint="eastAsia" w:ascii="宋体" w:hAnsi="宋体" w:eastAsia="宋体" w:cs="宋体"/>
                <w:kern w:val="0"/>
                <w:szCs w:val="21"/>
              </w:rPr>
              <w:t>占总活动次数</w:t>
            </w:r>
            <w:r>
              <w:rPr>
                <w:rFonts w:ascii="Segoe UI" w:hAnsi="Segoe UI" w:eastAsia="宋体" w:cs="Segoe UI"/>
                <w:kern w:val="0"/>
                <w:szCs w:val="21"/>
              </w:rPr>
              <w:t>(%)</w:t>
            </w:r>
          </w:p>
        </w:tc>
      </w:tr>
      <w:tr w14:paraId="7BC5ED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78E7BB8F">
            <w:pPr>
              <w:widowControl/>
              <w:jc w:val="left"/>
              <w:rPr>
                <w:rFonts w:ascii="Segoe UI" w:hAnsi="Segoe UI" w:eastAsia="等线" w:cs="Segoe UI"/>
                <w:kern w:val="0"/>
                <w:szCs w:val="21"/>
              </w:rPr>
            </w:pPr>
            <w:r>
              <w:rPr>
                <w:rFonts w:ascii="Segoe UI" w:hAnsi="Segoe UI" w:eastAsia="等线" w:cs="Segoe UI"/>
                <w:kern w:val="0"/>
                <w:szCs w:val="21"/>
              </w:rPr>
              <w:t>1</w:t>
            </w:r>
          </w:p>
        </w:tc>
        <w:tc>
          <w:tcPr>
            <w:tcW w:w="2728" w:type="dxa"/>
            <w:shd w:val="clear" w:color="auto" w:fill="auto"/>
            <w:vAlign w:val="center"/>
          </w:tcPr>
          <w:p w14:paraId="6D134506">
            <w:pPr>
              <w:widowControl/>
              <w:jc w:val="left"/>
              <w:rPr>
                <w:rFonts w:ascii="宋体" w:hAnsi="宋体" w:eastAsia="宋体" w:cs="宋体"/>
                <w:kern w:val="0"/>
                <w:szCs w:val="21"/>
              </w:rPr>
            </w:pPr>
            <w:r>
              <w:rPr>
                <w:rFonts w:hint="eastAsia" w:ascii="宋体" w:hAnsi="宋体" w:eastAsia="宋体" w:cs="宋体"/>
                <w:kern w:val="0"/>
                <w:szCs w:val="21"/>
              </w:rPr>
              <w:t>健康讲座</w:t>
            </w:r>
          </w:p>
        </w:tc>
        <w:tc>
          <w:tcPr>
            <w:tcW w:w="2126" w:type="dxa"/>
            <w:shd w:val="clear" w:color="auto" w:fill="auto"/>
            <w:vAlign w:val="center"/>
          </w:tcPr>
          <w:p w14:paraId="174BDC8F">
            <w:pPr>
              <w:widowControl/>
              <w:jc w:val="left"/>
              <w:rPr>
                <w:rFonts w:ascii="Segoe UI" w:hAnsi="Segoe UI" w:eastAsia="等线" w:cs="Segoe UI"/>
                <w:kern w:val="0"/>
                <w:szCs w:val="21"/>
              </w:rPr>
            </w:pPr>
            <w:r>
              <w:rPr>
                <w:rFonts w:ascii="Segoe UI" w:hAnsi="Segoe UI" w:eastAsia="等线" w:cs="Segoe UI"/>
                <w:kern w:val="0"/>
                <w:szCs w:val="21"/>
              </w:rPr>
              <w:t>4,365</w:t>
            </w:r>
            <w:r>
              <w:rPr>
                <w:rFonts w:hint="eastAsia" w:ascii="宋体" w:hAnsi="宋体" w:eastAsia="宋体" w:cs="Segoe UI"/>
                <w:kern w:val="0"/>
                <w:szCs w:val="21"/>
              </w:rPr>
              <w:t>次</w:t>
            </w:r>
          </w:p>
        </w:tc>
        <w:tc>
          <w:tcPr>
            <w:tcW w:w="2410" w:type="dxa"/>
            <w:shd w:val="clear" w:color="auto" w:fill="auto"/>
            <w:vAlign w:val="center"/>
          </w:tcPr>
          <w:p w14:paraId="54592AA5">
            <w:pPr>
              <w:widowControl/>
              <w:jc w:val="left"/>
              <w:rPr>
                <w:rFonts w:ascii="Segoe UI" w:hAnsi="Segoe UI" w:eastAsia="等线" w:cs="Segoe UI"/>
                <w:kern w:val="0"/>
                <w:szCs w:val="21"/>
              </w:rPr>
            </w:pPr>
            <w:r>
              <w:rPr>
                <w:rFonts w:ascii="Segoe UI" w:hAnsi="Segoe UI" w:eastAsia="等线" w:cs="Segoe UI"/>
                <w:kern w:val="0"/>
                <w:szCs w:val="21"/>
              </w:rPr>
              <w:t>23.20%</w:t>
            </w:r>
          </w:p>
        </w:tc>
      </w:tr>
      <w:tr w14:paraId="0C3E5E3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16" w:type="dxa"/>
            <w:shd w:val="clear" w:color="auto" w:fill="auto"/>
            <w:vAlign w:val="center"/>
          </w:tcPr>
          <w:p w14:paraId="7341E1D0">
            <w:pPr>
              <w:widowControl/>
              <w:jc w:val="left"/>
              <w:rPr>
                <w:rFonts w:ascii="Segoe UI" w:hAnsi="Segoe UI" w:eastAsia="等线" w:cs="Segoe UI"/>
                <w:kern w:val="0"/>
                <w:szCs w:val="21"/>
              </w:rPr>
            </w:pPr>
            <w:r>
              <w:rPr>
                <w:rFonts w:ascii="Segoe UI" w:hAnsi="Segoe UI" w:eastAsia="等线" w:cs="Segoe UI"/>
                <w:kern w:val="0"/>
                <w:szCs w:val="21"/>
              </w:rPr>
              <w:t>2</w:t>
            </w:r>
          </w:p>
        </w:tc>
        <w:tc>
          <w:tcPr>
            <w:tcW w:w="2728" w:type="dxa"/>
            <w:shd w:val="clear" w:color="auto" w:fill="auto"/>
            <w:vAlign w:val="center"/>
          </w:tcPr>
          <w:p w14:paraId="4180D5E2">
            <w:pPr>
              <w:widowControl/>
              <w:jc w:val="left"/>
              <w:rPr>
                <w:rFonts w:ascii="宋体" w:hAnsi="宋体" w:eastAsia="宋体" w:cs="宋体"/>
                <w:kern w:val="0"/>
                <w:szCs w:val="21"/>
              </w:rPr>
            </w:pPr>
            <w:r>
              <w:rPr>
                <w:rFonts w:hint="eastAsia" w:ascii="宋体" w:hAnsi="宋体" w:eastAsia="宋体" w:cs="宋体"/>
                <w:kern w:val="0"/>
                <w:szCs w:val="21"/>
              </w:rPr>
              <w:t>主题宣传活动</w:t>
            </w:r>
          </w:p>
        </w:tc>
        <w:tc>
          <w:tcPr>
            <w:tcW w:w="2126" w:type="dxa"/>
            <w:shd w:val="clear" w:color="auto" w:fill="auto"/>
            <w:vAlign w:val="center"/>
          </w:tcPr>
          <w:p w14:paraId="069A198B">
            <w:pPr>
              <w:widowControl/>
              <w:jc w:val="left"/>
              <w:rPr>
                <w:rFonts w:ascii="Segoe UI" w:hAnsi="Segoe UI" w:eastAsia="等线" w:cs="Segoe UI"/>
                <w:kern w:val="0"/>
                <w:szCs w:val="21"/>
              </w:rPr>
            </w:pPr>
            <w:r>
              <w:rPr>
                <w:rFonts w:ascii="Segoe UI" w:hAnsi="Segoe UI" w:eastAsia="等线" w:cs="Segoe UI"/>
                <w:kern w:val="0"/>
                <w:szCs w:val="21"/>
              </w:rPr>
              <w:t>3,725</w:t>
            </w:r>
            <w:r>
              <w:rPr>
                <w:rFonts w:hint="eastAsia" w:ascii="宋体" w:hAnsi="宋体" w:eastAsia="宋体" w:cs="Segoe UI"/>
                <w:kern w:val="0"/>
                <w:szCs w:val="21"/>
              </w:rPr>
              <w:t>次</w:t>
            </w:r>
          </w:p>
        </w:tc>
        <w:tc>
          <w:tcPr>
            <w:tcW w:w="2410" w:type="dxa"/>
            <w:shd w:val="clear" w:color="auto" w:fill="auto"/>
            <w:vAlign w:val="center"/>
          </w:tcPr>
          <w:p w14:paraId="60D2A630">
            <w:pPr>
              <w:widowControl/>
              <w:jc w:val="left"/>
              <w:rPr>
                <w:rFonts w:ascii="Segoe UI" w:hAnsi="Segoe UI" w:eastAsia="等线" w:cs="Segoe UI"/>
                <w:kern w:val="0"/>
                <w:szCs w:val="21"/>
              </w:rPr>
            </w:pPr>
            <w:r>
              <w:rPr>
                <w:rFonts w:ascii="Segoe UI" w:hAnsi="Segoe UI" w:eastAsia="等线" w:cs="Segoe UI"/>
                <w:kern w:val="0"/>
                <w:szCs w:val="21"/>
              </w:rPr>
              <w:t>19.80%</w:t>
            </w:r>
          </w:p>
        </w:tc>
      </w:tr>
      <w:tr w14:paraId="5C43FF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4FB181EE">
            <w:pPr>
              <w:widowControl/>
              <w:jc w:val="left"/>
              <w:rPr>
                <w:rFonts w:ascii="Segoe UI" w:hAnsi="Segoe UI" w:eastAsia="等线" w:cs="Segoe UI"/>
                <w:kern w:val="0"/>
                <w:szCs w:val="21"/>
              </w:rPr>
            </w:pPr>
            <w:r>
              <w:rPr>
                <w:rFonts w:ascii="Segoe UI" w:hAnsi="Segoe UI" w:eastAsia="等线" w:cs="Segoe UI"/>
                <w:kern w:val="0"/>
                <w:szCs w:val="21"/>
              </w:rPr>
              <w:t>3</w:t>
            </w:r>
          </w:p>
        </w:tc>
        <w:tc>
          <w:tcPr>
            <w:tcW w:w="2728" w:type="dxa"/>
            <w:shd w:val="clear" w:color="auto" w:fill="auto"/>
            <w:vAlign w:val="center"/>
          </w:tcPr>
          <w:p w14:paraId="67D25D67">
            <w:pPr>
              <w:widowControl/>
              <w:jc w:val="left"/>
              <w:rPr>
                <w:rFonts w:ascii="宋体" w:hAnsi="宋体" w:eastAsia="宋体" w:cs="宋体"/>
                <w:kern w:val="0"/>
                <w:szCs w:val="21"/>
              </w:rPr>
            </w:pPr>
            <w:r>
              <w:rPr>
                <w:rFonts w:hint="eastAsia" w:ascii="宋体" w:hAnsi="宋体" w:eastAsia="宋体" w:cs="宋体"/>
                <w:kern w:val="0"/>
                <w:szCs w:val="21"/>
              </w:rPr>
              <w:t>趣味互动</w:t>
            </w:r>
          </w:p>
        </w:tc>
        <w:tc>
          <w:tcPr>
            <w:tcW w:w="2126" w:type="dxa"/>
            <w:shd w:val="clear" w:color="auto" w:fill="auto"/>
            <w:vAlign w:val="center"/>
          </w:tcPr>
          <w:p w14:paraId="0C561F5F">
            <w:pPr>
              <w:widowControl/>
              <w:jc w:val="left"/>
              <w:rPr>
                <w:rFonts w:ascii="Segoe UI" w:hAnsi="Segoe UI" w:eastAsia="等线" w:cs="Segoe UI"/>
                <w:kern w:val="0"/>
                <w:szCs w:val="21"/>
              </w:rPr>
            </w:pPr>
            <w:r>
              <w:rPr>
                <w:rFonts w:ascii="Segoe UI" w:hAnsi="Segoe UI" w:eastAsia="等线" w:cs="Segoe UI"/>
                <w:kern w:val="0"/>
                <w:szCs w:val="21"/>
              </w:rPr>
              <w:t>2,504</w:t>
            </w:r>
            <w:r>
              <w:rPr>
                <w:rFonts w:hint="eastAsia" w:ascii="宋体" w:hAnsi="宋体" w:eastAsia="宋体" w:cs="Segoe UI"/>
                <w:kern w:val="0"/>
                <w:szCs w:val="21"/>
              </w:rPr>
              <w:t>次</w:t>
            </w:r>
          </w:p>
        </w:tc>
        <w:tc>
          <w:tcPr>
            <w:tcW w:w="2410" w:type="dxa"/>
            <w:shd w:val="clear" w:color="auto" w:fill="auto"/>
            <w:vAlign w:val="center"/>
          </w:tcPr>
          <w:p w14:paraId="5EFE4904">
            <w:pPr>
              <w:widowControl/>
              <w:jc w:val="left"/>
              <w:rPr>
                <w:rFonts w:ascii="Segoe UI" w:hAnsi="Segoe UI" w:eastAsia="等线" w:cs="Segoe UI"/>
                <w:kern w:val="0"/>
                <w:szCs w:val="21"/>
              </w:rPr>
            </w:pPr>
            <w:r>
              <w:rPr>
                <w:rFonts w:ascii="Segoe UI" w:hAnsi="Segoe UI" w:eastAsia="等线" w:cs="Segoe UI"/>
                <w:kern w:val="0"/>
                <w:szCs w:val="21"/>
              </w:rPr>
              <w:t>13.31%</w:t>
            </w:r>
          </w:p>
        </w:tc>
      </w:tr>
      <w:tr w14:paraId="6F5C20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37AFFA60">
            <w:pPr>
              <w:widowControl/>
              <w:jc w:val="left"/>
              <w:rPr>
                <w:rFonts w:ascii="Segoe UI" w:hAnsi="Segoe UI" w:eastAsia="等线" w:cs="Segoe UI"/>
                <w:kern w:val="0"/>
                <w:szCs w:val="21"/>
              </w:rPr>
            </w:pPr>
            <w:r>
              <w:rPr>
                <w:rFonts w:ascii="Segoe UI" w:hAnsi="Segoe UI" w:eastAsia="等线" w:cs="Segoe UI"/>
                <w:kern w:val="0"/>
                <w:szCs w:val="21"/>
              </w:rPr>
              <w:t>4</w:t>
            </w:r>
          </w:p>
        </w:tc>
        <w:tc>
          <w:tcPr>
            <w:tcW w:w="2728" w:type="dxa"/>
            <w:shd w:val="clear" w:color="auto" w:fill="auto"/>
            <w:vAlign w:val="center"/>
          </w:tcPr>
          <w:p w14:paraId="7524FE27">
            <w:pPr>
              <w:widowControl/>
              <w:jc w:val="left"/>
              <w:rPr>
                <w:rFonts w:ascii="宋体" w:hAnsi="宋体" w:eastAsia="宋体" w:cs="宋体"/>
                <w:kern w:val="0"/>
                <w:szCs w:val="21"/>
              </w:rPr>
            </w:pPr>
            <w:r>
              <w:rPr>
                <w:rFonts w:hint="eastAsia" w:ascii="宋体" w:hAnsi="宋体" w:eastAsia="宋体" w:cs="宋体"/>
                <w:kern w:val="0"/>
                <w:szCs w:val="21"/>
              </w:rPr>
              <w:t>同伴教育</w:t>
            </w:r>
          </w:p>
        </w:tc>
        <w:tc>
          <w:tcPr>
            <w:tcW w:w="2126" w:type="dxa"/>
            <w:shd w:val="clear" w:color="auto" w:fill="auto"/>
            <w:vAlign w:val="center"/>
          </w:tcPr>
          <w:p w14:paraId="273710BC">
            <w:pPr>
              <w:widowControl/>
              <w:jc w:val="left"/>
              <w:rPr>
                <w:rFonts w:ascii="Segoe UI" w:hAnsi="Segoe UI" w:eastAsia="等线" w:cs="Segoe UI"/>
                <w:kern w:val="0"/>
                <w:szCs w:val="21"/>
              </w:rPr>
            </w:pPr>
            <w:r>
              <w:rPr>
                <w:rFonts w:ascii="Segoe UI" w:hAnsi="Segoe UI" w:eastAsia="等线" w:cs="Segoe UI"/>
                <w:kern w:val="0"/>
                <w:szCs w:val="21"/>
              </w:rPr>
              <w:t>2,473</w:t>
            </w:r>
            <w:r>
              <w:rPr>
                <w:rFonts w:hint="eastAsia" w:ascii="宋体" w:hAnsi="宋体" w:eastAsia="宋体" w:cs="Segoe UI"/>
                <w:kern w:val="0"/>
                <w:szCs w:val="21"/>
              </w:rPr>
              <w:t>次</w:t>
            </w:r>
          </w:p>
        </w:tc>
        <w:tc>
          <w:tcPr>
            <w:tcW w:w="2410" w:type="dxa"/>
            <w:shd w:val="clear" w:color="auto" w:fill="auto"/>
            <w:vAlign w:val="center"/>
          </w:tcPr>
          <w:p w14:paraId="0689CBCD">
            <w:pPr>
              <w:widowControl/>
              <w:jc w:val="left"/>
              <w:rPr>
                <w:rFonts w:ascii="Segoe UI" w:hAnsi="Segoe UI" w:eastAsia="等线" w:cs="Segoe UI"/>
                <w:kern w:val="0"/>
                <w:szCs w:val="21"/>
              </w:rPr>
            </w:pPr>
            <w:r>
              <w:rPr>
                <w:rFonts w:ascii="Segoe UI" w:hAnsi="Segoe UI" w:eastAsia="等线" w:cs="Segoe UI"/>
                <w:kern w:val="0"/>
                <w:szCs w:val="21"/>
              </w:rPr>
              <w:t>13.14%</w:t>
            </w:r>
          </w:p>
        </w:tc>
      </w:tr>
      <w:tr w14:paraId="1B9133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3C4D7071">
            <w:pPr>
              <w:widowControl/>
              <w:jc w:val="left"/>
              <w:rPr>
                <w:rFonts w:ascii="Segoe UI" w:hAnsi="Segoe UI" w:eastAsia="等线" w:cs="Segoe UI"/>
                <w:kern w:val="0"/>
                <w:szCs w:val="21"/>
              </w:rPr>
            </w:pPr>
            <w:r>
              <w:rPr>
                <w:rFonts w:ascii="Segoe UI" w:hAnsi="Segoe UI" w:eastAsia="等线" w:cs="Segoe UI"/>
                <w:kern w:val="0"/>
                <w:szCs w:val="21"/>
              </w:rPr>
              <w:t>5</w:t>
            </w:r>
          </w:p>
        </w:tc>
        <w:tc>
          <w:tcPr>
            <w:tcW w:w="2728" w:type="dxa"/>
            <w:shd w:val="clear" w:color="auto" w:fill="auto"/>
            <w:vAlign w:val="center"/>
          </w:tcPr>
          <w:p w14:paraId="01DF8662">
            <w:pPr>
              <w:widowControl/>
              <w:jc w:val="left"/>
              <w:rPr>
                <w:rFonts w:ascii="宋体" w:hAnsi="宋体" w:eastAsia="宋体" w:cs="宋体"/>
                <w:kern w:val="0"/>
                <w:szCs w:val="21"/>
              </w:rPr>
            </w:pPr>
            <w:r>
              <w:rPr>
                <w:rFonts w:hint="eastAsia" w:ascii="宋体" w:hAnsi="宋体" w:eastAsia="宋体" w:cs="宋体"/>
                <w:kern w:val="0"/>
                <w:szCs w:val="21"/>
              </w:rPr>
              <w:t>心理咨询</w:t>
            </w:r>
          </w:p>
        </w:tc>
        <w:tc>
          <w:tcPr>
            <w:tcW w:w="2126" w:type="dxa"/>
            <w:shd w:val="clear" w:color="auto" w:fill="auto"/>
            <w:vAlign w:val="center"/>
          </w:tcPr>
          <w:p w14:paraId="7732FD38">
            <w:pPr>
              <w:widowControl/>
              <w:jc w:val="left"/>
              <w:rPr>
                <w:rFonts w:ascii="Segoe UI" w:hAnsi="Segoe UI" w:eastAsia="等线" w:cs="Segoe UI"/>
                <w:kern w:val="0"/>
                <w:szCs w:val="21"/>
              </w:rPr>
            </w:pPr>
            <w:r>
              <w:rPr>
                <w:rFonts w:ascii="Segoe UI" w:hAnsi="Segoe UI" w:eastAsia="等线" w:cs="Segoe UI"/>
                <w:kern w:val="0"/>
                <w:szCs w:val="21"/>
              </w:rPr>
              <w:t>2,096</w:t>
            </w:r>
            <w:r>
              <w:rPr>
                <w:rFonts w:hint="eastAsia" w:ascii="宋体" w:hAnsi="宋体" w:eastAsia="宋体" w:cs="Segoe UI"/>
                <w:kern w:val="0"/>
                <w:szCs w:val="21"/>
              </w:rPr>
              <w:t>次</w:t>
            </w:r>
          </w:p>
        </w:tc>
        <w:tc>
          <w:tcPr>
            <w:tcW w:w="2410" w:type="dxa"/>
            <w:shd w:val="clear" w:color="auto" w:fill="auto"/>
            <w:vAlign w:val="center"/>
          </w:tcPr>
          <w:p w14:paraId="7A294035">
            <w:pPr>
              <w:widowControl/>
              <w:jc w:val="left"/>
              <w:rPr>
                <w:rFonts w:ascii="Segoe UI" w:hAnsi="Segoe UI" w:eastAsia="等线" w:cs="Segoe UI"/>
                <w:kern w:val="0"/>
                <w:szCs w:val="21"/>
              </w:rPr>
            </w:pPr>
            <w:r>
              <w:rPr>
                <w:rFonts w:ascii="Segoe UI" w:hAnsi="Segoe UI" w:eastAsia="等线" w:cs="Segoe UI"/>
                <w:kern w:val="0"/>
                <w:szCs w:val="21"/>
              </w:rPr>
              <w:t>11.14%</w:t>
            </w:r>
          </w:p>
        </w:tc>
      </w:tr>
      <w:tr w14:paraId="4771B2F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16" w:type="dxa"/>
            <w:shd w:val="clear" w:color="auto" w:fill="auto"/>
            <w:vAlign w:val="center"/>
          </w:tcPr>
          <w:p w14:paraId="2C73A3A2">
            <w:pPr>
              <w:widowControl/>
              <w:jc w:val="left"/>
              <w:rPr>
                <w:rFonts w:ascii="Segoe UI" w:hAnsi="Segoe UI" w:eastAsia="等线" w:cs="Segoe UI"/>
                <w:kern w:val="0"/>
                <w:szCs w:val="21"/>
              </w:rPr>
            </w:pPr>
            <w:r>
              <w:rPr>
                <w:rFonts w:ascii="Segoe UI" w:hAnsi="Segoe UI" w:eastAsia="等线" w:cs="Segoe UI"/>
                <w:kern w:val="0"/>
                <w:szCs w:val="21"/>
              </w:rPr>
              <w:t>6</w:t>
            </w:r>
          </w:p>
        </w:tc>
        <w:tc>
          <w:tcPr>
            <w:tcW w:w="2728" w:type="dxa"/>
            <w:shd w:val="clear" w:color="auto" w:fill="auto"/>
            <w:vAlign w:val="center"/>
          </w:tcPr>
          <w:p w14:paraId="6B59378B">
            <w:pPr>
              <w:widowControl/>
              <w:jc w:val="left"/>
              <w:rPr>
                <w:rFonts w:ascii="宋体" w:hAnsi="宋体" w:eastAsia="宋体" w:cs="宋体"/>
                <w:kern w:val="0"/>
                <w:szCs w:val="21"/>
              </w:rPr>
            </w:pPr>
            <w:r>
              <w:rPr>
                <w:rFonts w:hint="eastAsia" w:ascii="宋体" w:hAnsi="宋体" w:eastAsia="宋体" w:cs="宋体"/>
                <w:kern w:val="0"/>
                <w:szCs w:val="21"/>
              </w:rPr>
              <w:t>技能实操培训</w:t>
            </w:r>
          </w:p>
        </w:tc>
        <w:tc>
          <w:tcPr>
            <w:tcW w:w="2126" w:type="dxa"/>
            <w:shd w:val="clear" w:color="auto" w:fill="auto"/>
            <w:vAlign w:val="center"/>
          </w:tcPr>
          <w:p w14:paraId="58B4CA74">
            <w:pPr>
              <w:widowControl/>
              <w:jc w:val="left"/>
              <w:rPr>
                <w:rFonts w:ascii="Segoe UI" w:hAnsi="Segoe UI" w:eastAsia="等线" w:cs="Segoe UI"/>
                <w:kern w:val="0"/>
                <w:szCs w:val="21"/>
              </w:rPr>
            </w:pPr>
            <w:r>
              <w:rPr>
                <w:rFonts w:ascii="Segoe UI" w:hAnsi="Segoe UI" w:eastAsia="等线" w:cs="Segoe UI"/>
                <w:kern w:val="0"/>
                <w:szCs w:val="21"/>
              </w:rPr>
              <w:t>1,426</w:t>
            </w:r>
            <w:r>
              <w:rPr>
                <w:rFonts w:hint="eastAsia" w:ascii="宋体" w:hAnsi="宋体" w:eastAsia="宋体" w:cs="Segoe UI"/>
                <w:kern w:val="0"/>
                <w:szCs w:val="21"/>
              </w:rPr>
              <w:t>次</w:t>
            </w:r>
          </w:p>
        </w:tc>
        <w:tc>
          <w:tcPr>
            <w:tcW w:w="2410" w:type="dxa"/>
            <w:shd w:val="clear" w:color="auto" w:fill="auto"/>
            <w:vAlign w:val="center"/>
          </w:tcPr>
          <w:p w14:paraId="2AC7A0D4">
            <w:pPr>
              <w:widowControl/>
              <w:jc w:val="left"/>
              <w:rPr>
                <w:rFonts w:ascii="Segoe UI" w:hAnsi="Segoe UI" w:eastAsia="等线" w:cs="Segoe UI"/>
                <w:kern w:val="0"/>
                <w:szCs w:val="21"/>
              </w:rPr>
            </w:pPr>
            <w:r>
              <w:rPr>
                <w:rFonts w:ascii="Segoe UI" w:hAnsi="Segoe UI" w:eastAsia="等线" w:cs="Segoe UI"/>
                <w:kern w:val="0"/>
                <w:szCs w:val="21"/>
              </w:rPr>
              <w:t>7.58%</w:t>
            </w:r>
          </w:p>
        </w:tc>
      </w:tr>
      <w:tr w14:paraId="42B5B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6FEA9DCA">
            <w:pPr>
              <w:widowControl/>
              <w:jc w:val="left"/>
              <w:rPr>
                <w:rFonts w:ascii="Segoe UI" w:hAnsi="Segoe UI" w:eastAsia="等线" w:cs="Segoe UI"/>
                <w:kern w:val="0"/>
                <w:szCs w:val="21"/>
              </w:rPr>
            </w:pPr>
            <w:r>
              <w:rPr>
                <w:rFonts w:ascii="Segoe UI" w:hAnsi="Segoe UI" w:eastAsia="等线" w:cs="Segoe UI"/>
                <w:kern w:val="0"/>
                <w:szCs w:val="21"/>
              </w:rPr>
              <w:t>7</w:t>
            </w:r>
          </w:p>
        </w:tc>
        <w:tc>
          <w:tcPr>
            <w:tcW w:w="2728" w:type="dxa"/>
            <w:shd w:val="clear" w:color="auto" w:fill="auto"/>
            <w:vAlign w:val="center"/>
          </w:tcPr>
          <w:p w14:paraId="16B45136">
            <w:pPr>
              <w:widowControl/>
              <w:jc w:val="left"/>
              <w:rPr>
                <w:rFonts w:ascii="宋体" w:hAnsi="宋体" w:eastAsia="宋体" w:cs="宋体"/>
                <w:kern w:val="0"/>
                <w:szCs w:val="21"/>
              </w:rPr>
            </w:pPr>
            <w:r>
              <w:rPr>
                <w:rFonts w:hint="eastAsia" w:ascii="宋体" w:hAnsi="宋体" w:eastAsia="宋体" w:cs="宋体"/>
                <w:kern w:val="0"/>
                <w:szCs w:val="21"/>
              </w:rPr>
              <w:t>社群沙龙</w:t>
            </w:r>
          </w:p>
        </w:tc>
        <w:tc>
          <w:tcPr>
            <w:tcW w:w="2126" w:type="dxa"/>
            <w:shd w:val="clear" w:color="auto" w:fill="auto"/>
            <w:vAlign w:val="center"/>
          </w:tcPr>
          <w:p w14:paraId="1E9C3DCA">
            <w:pPr>
              <w:widowControl/>
              <w:jc w:val="left"/>
              <w:rPr>
                <w:rFonts w:ascii="Segoe UI" w:hAnsi="Segoe UI" w:eastAsia="等线" w:cs="Segoe UI"/>
                <w:kern w:val="0"/>
                <w:szCs w:val="21"/>
              </w:rPr>
            </w:pPr>
            <w:r>
              <w:rPr>
                <w:rFonts w:ascii="Segoe UI" w:hAnsi="Segoe UI" w:eastAsia="等线" w:cs="Segoe UI"/>
                <w:kern w:val="0"/>
                <w:szCs w:val="21"/>
              </w:rPr>
              <w:t>1,295</w:t>
            </w:r>
            <w:r>
              <w:rPr>
                <w:rFonts w:hint="eastAsia" w:ascii="宋体" w:hAnsi="宋体" w:eastAsia="宋体" w:cs="Segoe UI"/>
                <w:kern w:val="0"/>
                <w:szCs w:val="21"/>
              </w:rPr>
              <w:t>次</w:t>
            </w:r>
          </w:p>
        </w:tc>
        <w:tc>
          <w:tcPr>
            <w:tcW w:w="2410" w:type="dxa"/>
            <w:shd w:val="clear" w:color="auto" w:fill="auto"/>
            <w:vAlign w:val="center"/>
          </w:tcPr>
          <w:p w14:paraId="6AFB388F">
            <w:pPr>
              <w:widowControl/>
              <w:jc w:val="left"/>
              <w:rPr>
                <w:rFonts w:ascii="Segoe UI" w:hAnsi="Segoe UI" w:eastAsia="等线" w:cs="Segoe UI"/>
                <w:kern w:val="0"/>
                <w:szCs w:val="21"/>
              </w:rPr>
            </w:pPr>
            <w:r>
              <w:rPr>
                <w:rFonts w:ascii="Segoe UI" w:hAnsi="Segoe UI" w:eastAsia="等线" w:cs="Segoe UI"/>
                <w:kern w:val="0"/>
                <w:szCs w:val="21"/>
              </w:rPr>
              <w:t>6.88%</w:t>
            </w:r>
          </w:p>
        </w:tc>
      </w:tr>
      <w:tr w14:paraId="45585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517CE38E">
            <w:pPr>
              <w:widowControl/>
              <w:jc w:val="left"/>
              <w:rPr>
                <w:rFonts w:ascii="Segoe UI" w:hAnsi="Segoe UI" w:eastAsia="等线" w:cs="Segoe UI"/>
                <w:kern w:val="0"/>
                <w:szCs w:val="21"/>
              </w:rPr>
            </w:pPr>
            <w:r>
              <w:rPr>
                <w:rFonts w:ascii="Segoe UI" w:hAnsi="Segoe UI" w:eastAsia="等线" w:cs="Segoe UI"/>
                <w:kern w:val="0"/>
                <w:szCs w:val="21"/>
              </w:rPr>
              <w:t>8</w:t>
            </w:r>
          </w:p>
        </w:tc>
        <w:tc>
          <w:tcPr>
            <w:tcW w:w="2728" w:type="dxa"/>
            <w:shd w:val="clear" w:color="auto" w:fill="auto"/>
            <w:vAlign w:val="center"/>
          </w:tcPr>
          <w:p w14:paraId="3F329235">
            <w:pPr>
              <w:widowControl/>
              <w:jc w:val="left"/>
              <w:rPr>
                <w:rFonts w:ascii="宋体" w:hAnsi="宋体" w:eastAsia="宋体" w:cs="宋体"/>
                <w:kern w:val="0"/>
                <w:szCs w:val="21"/>
              </w:rPr>
            </w:pPr>
            <w:r>
              <w:rPr>
                <w:rFonts w:hint="eastAsia" w:ascii="宋体" w:hAnsi="宋体" w:eastAsia="宋体" w:cs="宋体"/>
                <w:kern w:val="0"/>
                <w:szCs w:val="21"/>
              </w:rPr>
              <w:t>线上服务</w:t>
            </w:r>
          </w:p>
        </w:tc>
        <w:tc>
          <w:tcPr>
            <w:tcW w:w="2126" w:type="dxa"/>
            <w:shd w:val="clear" w:color="auto" w:fill="auto"/>
            <w:vAlign w:val="center"/>
          </w:tcPr>
          <w:p w14:paraId="121FCA02">
            <w:pPr>
              <w:widowControl/>
              <w:jc w:val="left"/>
              <w:rPr>
                <w:rFonts w:ascii="Segoe UI" w:hAnsi="Segoe UI" w:eastAsia="等线" w:cs="Segoe UI"/>
                <w:kern w:val="0"/>
                <w:szCs w:val="21"/>
              </w:rPr>
            </w:pPr>
            <w:r>
              <w:rPr>
                <w:rFonts w:ascii="Segoe UI" w:hAnsi="Segoe UI" w:eastAsia="等线" w:cs="Segoe UI"/>
                <w:kern w:val="0"/>
                <w:szCs w:val="21"/>
              </w:rPr>
              <w:t>876</w:t>
            </w:r>
            <w:r>
              <w:rPr>
                <w:rFonts w:hint="eastAsia" w:ascii="宋体" w:hAnsi="宋体" w:eastAsia="宋体" w:cs="Segoe UI"/>
                <w:kern w:val="0"/>
                <w:szCs w:val="21"/>
              </w:rPr>
              <w:t>次</w:t>
            </w:r>
          </w:p>
        </w:tc>
        <w:tc>
          <w:tcPr>
            <w:tcW w:w="2410" w:type="dxa"/>
            <w:shd w:val="clear" w:color="auto" w:fill="auto"/>
            <w:vAlign w:val="center"/>
          </w:tcPr>
          <w:p w14:paraId="68955E87">
            <w:pPr>
              <w:widowControl/>
              <w:jc w:val="left"/>
              <w:rPr>
                <w:rFonts w:ascii="Segoe UI" w:hAnsi="Segoe UI" w:eastAsia="等线" w:cs="Segoe UI"/>
                <w:kern w:val="0"/>
                <w:szCs w:val="21"/>
              </w:rPr>
            </w:pPr>
            <w:r>
              <w:rPr>
                <w:rFonts w:ascii="Segoe UI" w:hAnsi="Segoe UI" w:eastAsia="等线" w:cs="Segoe UI"/>
                <w:kern w:val="0"/>
                <w:szCs w:val="21"/>
              </w:rPr>
              <w:t>4.66%</w:t>
            </w:r>
          </w:p>
        </w:tc>
      </w:tr>
      <w:tr w14:paraId="283F17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69F0C70F">
            <w:pPr>
              <w:widowControl/>
              <w:jc w:val="left"/>
              <w:rPr>
                <w:rFonts w:ascii="Segoe UI" w:hAnsi="Segoe UI" w:eastAsia="等线" w:cs="Segoe UI"/>
                <w:kern w:val="0"/>
                <w:szCs w:val="21"/>
              </w:rPr>
            </w:pPr>
            <w:r>
              <w:rPr>
                <w:rFonts w:ascii="Segoe UI" w:hAnsi="Segoe UI" w:eastAsia="等线" w:cs="Segoe UI"/>
                <w:kern w:val="0"/>
                <w:szCs w:val="21"/>
              </w:rPr>
              <w:t>9</w:t>
            </w:r>
          </w:p>
        </w:tc>
        <w:tc>
          <w:tcPr>
            <w:tcW w:w="2728" w:type="dxa"/>
            <w:shd w:val="clear" w:color="auto" w:fill="auto"/>
            <w:vAlign w:val="center"/>
          </w:tcPr>
          <w:p w14:paraId="55116CAE">
            <w:pPr>
              <w:widowControl/>
              <w:jc w:val="left"/>
              <w:rPr>
                <w:rFonts w:ascii="宋体" w:hAnsi="宋体" w:eastAsia="宋体" w:cs="宋体"/>
                <w:kern w:val="0"/>
                <w:szCs w:val="21"/>
              </w:rPr>
            </w:pPr>
            <w:r>
              <w:rPr>
                <w:rFonts w:hint="eastAsia" w:ascii="宋体" w:hAnsi="宋体" w:eastAsia="宋体" w:cs="宋体"/>
                <w:kern w:val="0"/>
                <w:szCs w:val="21"/>
              </w:rPr>
              <w:t>其他</w:t>
            </w:r>
          </w:p>
        </w:tc>
        <w:tc>
          <w:tcPr>
            <w:tcW w:w="2126" w:type="dxa"/>
            <w:shd w:val="clear" w:color="auto" w:fill="auto"/>
            <w:vAlign w:val="center"/>
          </w:tcPr>
          <w:p w14:paraId="18832E13">
            <w:pPr>
              <w:widowControl/>
              <w:jc w:val="left"/>
              <w:rPr>
                <w:rFonts w:ascii="Segoe UI" w:hAnsi="Segoe UI" w:eastAsia="等线" w:cs="Segoe UI"/>
                <w:kern w:val="0"/>
                <w:szCs w:val="21"/>
              </w:rPr>
            </w:pPr>
            <w:r>
              <w:rPr>
                <w:rFonts w:ascii="Segoe UI" w:hAnsi="Segoe UI" w:eastAsia="等线" w:cs="Segoe UI"/>
                <w:kern w:val="0"/>
                <w:szCs w:val="21"/>
              </w:rPr>
              <w:t>56</w:t>
            </w:r>
            <w:r>
              <w:rPr>
                <w:rFonts w:hint="eastAsia" w:ascii="宋体" w:hAnsi="宋体" w:eastAsia="宋体" w:cs="Segoe UI"/>
                <w:kern w:val="0"/>
                <w:szCs w:val="21"/>
              </w:rPr>
              <w:t>次</w:t>
            </w:r>
          </w:p>
        </w:tc>
        <w:tc>
          <w:tcPr>
            <w:tcW w:w="2410" w:type="dxa"/>
            <w:shd w:val="clear" w:color="auto" w:fill="auto"/>
            <w:vAlign w:val="center"/>
          </w:tcPr>
          <w:p w14:paraId="7B8B40BA">
            <w:pPr>
              <w:widowControl/>
              <w:jc w:val="left"/>
              <w:rPr>
                <w:rFonts w:ascii="Segoe UI" w:hAnsi="Segoe UI" w:eastAsia="等线" w:cs="Segoe UI"/>
                <w:kern w:val="0"/>
                <w:szCs w:val="21"/>
              </w:rPr>
            </w:pPr>
            <w:r>
              <w:rPr>
                <w:rFonts w:ascii="Segoe UI" w:hAnsi="Segoe UI" w:eastAsia="等线" w:cs="Segoe UI"/>
                <w:kern w:val="0"/>
                <w:szCs w:val="21"/>
              </w:rPr>
              <w:t>0.30%</w:t>
            </w:r>
          </w:p>
        </w:tc>
      </w:tr>
      <w:tr w14:paraId="16F7D0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30" w:hRule="atLeast"/>
        </w:trPr>
        <w:tc>
          <w:tcPr>
            <w:tcW w:w="816" w:type="dxa"/>
            <w:shd w:val="clear" w:color="auto" w:fill="auto"/>
            <w:vAlign w:val="center"/>
          </w:tcPr>
          <w:p w14:paraId="177F2E71">
            <w:pPr>
              <w:widowControl/>
              <w:jc w:val="left"/>
              <w:rPr>
                <w:rFonts w:ascii="宋体" w:hAnsi="宋体" w:eastAsia="宋体" w:cs="宋体"/>
                <w:kern w:val="0"/>
                <w:szCs w:val="21"/>
              </w:rPr>
            </w:pPr>
            <w:r>
              <w:rPr>
                <w:rFonts w:hint="eastAsia" w:ascii="宋体" w:hAnsi="宋体" w:eastAsia="宋体" w:cs="宋体"/>
                <w:kern w:val="0"/>
                <w:szCs w:val="21"/>
              </w:rPr>
              <w:t>总计</w:t>
            </w:r>
          </w:p>
        </w:tc>
        <w:tc>
          <w:tcPr>
            <w:tcW w:w="2728" w:type="dxa"/>
            <w:shd w:val="clear" w:color="auto" w:fill="auto"/>
            <w:vAlign w:val="center"/>
          </w:tcPr>
          <w:p w14:paraId="05256B0A">
            <w:pPr>
              <w:widowControl/>
              <w:jc w:val="left"/>
              <w:rPr>
                <w:rFonts w:ascii="Segoe UI" w:hAnsi="Segoe UI" w:eastAsia="等线" w:cs="Segoe UI"/>
                <w:kern w:val="0"/>
                <w:szCs w:val="21"/>
              </w:rPr>
            </w:pPr>
            <w:r>
              <w:rPr>
                <w:rFonts w:ascii="Segoe UI" w:hAnsi="Segoe UI" w:eastAsia="等线" w:cs="Segoe UI"/>
                <w:kern w:val="0"/>
                <w:szCs w:val="21"/>
              </w:rPr>
              <w:t>18,816</w:t>
            </w:r>
            <w:r>
              <w:rPr>
                <w:rFonts w:hint="eastAsia" w:ascii="宋体" w:hAnsi="宋体" w:eastAsia="宋体" w:cs="Segoe UI"/>
                <w:kern w:val="0"/>
                <w:szCs w:val="21"/>
              </w:rPr>
              <w:t>次</w:t>
            </w:r>
          </w:p>
        </w:tc>
        <w:tc>
          <w:tcPr>
            <w:tcW w:w="2126" w:type="dxa"/>
            <w:shd w:val="clear" w:color="auto" w:fill="auto"/>
            <w:vAlign w:val="center"/>
          </w:tcPr>
          <w:p w14:paraId="078804C6">
            <w:pPr>
              <w:widowControl/>
              <w:jc w:val="left"/>
              <w:rPr>
                <w:rFonts w:ascii="Segoe UI" w:hAnsi="Segoe UI" w:eastAsia="等线" w:cs="Segoe UI"/>
                <w:kern w:val="0"/>
                <w:szCs w:val="21"/>
              </w:rPr>
            </w:pPr>
            <w:r>
              <w:rPr>
                <w:rFonts w:ascii="Segoe UI" w:hAnsi="Segoe UI" w:eastAsia="等线" w:cs="Segoe UI"/>
                <w:kern w:val="0"/>
                <w:szCs w:val="21"/>
              </w:rPr>
              <w:t>100.01%</w:t>
            </w:r>
          </w:p>
        </w:tc>
        <w:tc>
          <w:tcPr>
            <w:tcW w:w="2410" w:type="dxa"/>
            <w:shd w:val="clear" w:color="auto" w:fill="auto"/>
            <w:vAlign w:val="bottom"/>
          </w:tcPr>
          <w:p w14:paraId="082BE4DE">
            <w:pPr>
              <w:widowControl/>
              <w:jc w:val="left"/>
              <w:rPr>
                <w:rFonts w:ascii="等线" w:hAnsi="等线" w:eastAsia="等线" w:cs="宋体"/>
                <w:kern w:val="0"/>
                <w:szCs w:val="21"/>
              </w:rPr>
            </w:pPr>
            <w:r>
              <w:rPr>
                <w:rFonts w:hint="eastAsia" w:ascii="等线" w:hAnsi="等线" w:eastAsia="等线" w:cs="宋体"/>
                <w:kern w:val="0"/>
                <w:szCs w:val="21"/>
              </w:rPr>
              <w:t>　</w:t>
            </w:r>
          </w:p>
        </w:tc>
      </w:tr>
    </w:tbl>
    <w:p w14:paraId="3BFFB20E"/>
    <w:p w14:paraId="5B5E9BE0">
      <w:r>
        <w:t>三、207个地区完整分析</w:t>
      </w:r>
    </w:p>
    <w:p w14:paraId="578EC394">
      <w:r>
        <w:t>3.1 地区活动次数分布</w:t>
      </w:r>
    </w:p>
    <w:p w14:paraId="1AF1F17D"/>
    <w:p w14:paraId="4ECA1164">
      <w:r>
        <w:t>1-10次：67个地区（32.4%）</w:t>
      </w:r>
    </w:p>
    <w:p w14:paraId="390A0005">
      <w:r>
        <w:t>11-50次：55个地区（26.6%）</w:t>
      </w:r>
    </w:p>
    <w:p w14:paraId="4FAF9FB9">
      <w:r>
        <w:t>51-100次：26个地区（12.6%）</w:t>
      </w:r>
    </w:p>
    <w:p w14:paraId="1F8F693B">
      <w:r>
        <w:t>101-200次：30个地区（14.5%）</w:t>
      </w:r>
    </w:p>
    <w:p w14:paraId="5BC4BAEC">
      <w:r>
        <w:t>201-500次：23个地区（11.1%）</w:t>
      </w:r>
    </w:p>
    <w:p w14:paraId="2543DC4F">
      <w:r>
        <w:t>500次以上：6个地区（2.9%）</w:t>
      </w:r>
    </w:p>
    <w:p w14:paraId="37677DBE"/>
    <w:p w14:paraId="184FC0F6">
      <w:r>
        <w:t>3.2 地区排名（前10名）</w:t>
      </w:r>
    </w:p>
    <w:p w14:paraId="46AA562A">
      <w:r>
        <w:t>1.济南市：879次</w:t>
      </w:r>
    </w:p>
    <w:p w14:paraId="0FB856F6">
      <w:r>
        <w:t>2.苏州市：796次</w:t>
      </w:r>
    </w:p>
    <w:p w14:paraId="2DECDCB5">
      <w:r>
        <w:t>3.衡水市：623次</w:t>
      </w:r>
    </w:p>
    <w:p w14:paraId="72DBCE36">
      <w:r>
        <w:t>4.杭州市：622次</w:t>
      </w:r>
    </w:p>
    <w:p w14:paraId="7582F23D">
      <w:r>
        <w:t>5.郑州市：523次</w:t>
      </w:r>
    </w:p>
    <w:p w14:paraId="3B93FB7B">
      <w:r>
        <w:t>6.淄博市：523次</w:t>
      </w:r>
    </w:p>
    <w:p w14:paraId="3723781F">
      <w:r>
        <w:t>7.菏泽市：499次</w:t>
      </w:r>
    </w:p>
    <w:p w14:paraId="66C42051">
      <w:r>
        <w:t>8.温州市：479次</w:t>
      </w:r>
    </w:p>
    <w:p w14:paraId="0D18A237">
      <w:r>
        <w:t>9.济宁市：474次</w:t>
      </w:r>
    </w:p>
    <w:p w14:paraId="0513C2D8">
      <w:r>
        <w:t>10.聊城市：424次</w:t>
      </w:r>
    </w:p>
    <w:p w14:paraId="6226880C"/>
    <w:p w14:paraId="7B3E1B4F">
      <w:r>
        <w:rPr>
          <w:rFonts w:hint="eastAsia"/>
        </w:rPr>
        <w:t>四</w:t>
      </w:r>
      <w:r>
        <w:t>. 各维度显著性分析</w:t>
      </w:r>
    </w:p>
    <w:tbl>
      <w:tblPr>
        <w:tblStyle w:val="15"/>
        <w:tblW w:w="785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6"/>
        <w:gridCol w:w="1346"/>
        <w:gridCol w:w="1156"/>
        <w:gridCol w:w="4196"/>
      </w:tblGrid>
      <w:tr w14:paraId="231A9B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70" w:hRule="atLeast"/>
        </w:trPr>
        <w:tc>
          <w:tcPr>
            <w:tcW w:w="1156" w:type="dxa"/>
            <w:shd w:val="clear" w:color="auto" w:fill="auto"/>
            <w:vAlign w:val="bottom"/>
          </w:tcPr>
          <w:p w14:paraId="18AA9592">
            <w:pPr>
              <w:widowControl/>
              <w:jc w:val="center"/>
              <w:rPr>
                <w:rFonts w:ascii="宋体" w:hAnsi="宋体" w:eastAsia="宋体" w:cs="宋体"/>
                <w:kern w:val="0"/>
                <w:szCs w:val="21"/>
              </w:rPr>
            </w:pPr>
            <w:r>
              <w:rPr>
                <w:rFonts w:ascii="宋体" w:hAnsi="宋体" w:eastAsia="宋体" w:cs="宋体"/>
                <w:kern w:val="0"/>
                <w:szCs w:val="21"/>
              </w:rPr>
              <w:t>差异类型</w:t>
            </w:r>
          </w:p>
        </w:tc>
        <w:tc>
          <w:tcPr>
            <w:tcW w:w="1346" w:type="dxa"/>
            <w:shd w:val="clear" w:color="auto" w:fill="auto"/>
            <w:vAlign w:val="bottom"/>
          </w:tcPr>
          <w:p w14:paraId="6338BCDB">
            <w:pPr>
              <w:widowControl/>
              <w:jc w:val="center"/>
              <w:rPr>
                <w:rFonts w:ascii="宋体" w:hAnsi="宋体" w:eastAsia="宋体" w:cs="宋体"/>
                <w:kern w:val="0"/>
                <w:szCs w:val="21"/>
              </w:rPr>
            </w:pPr>
            <w:r>
              <w:rPr>
                <w:rFonts w:ascii="宋体" w:hAnsi="宋体" w:eastAsia="宋体" w:cs="宋体"/>
                <w:kern w:val="0"/>
                <w:szCs w:val="21"/>
              </w:rPr>
              <w:t>显著活动数</w:t>
            </w:r>
          </w:p>
        </w:tc>
        <w:tc>
          <w:tcPr>
            <w:tcW w:w="1156" w:type="dxa"/>
            <w:shd w:val="clear" w:color="auto" w:fill="auto"/>
            <w:vAlign w:val="bottom"/>
          </w:tcPr>
          <w:p w14:paraId="12B20DF4">
            <w:pPr>
              <w:widowControl/>
              <w:jc w:val="center"/>
              <w:rPr>
                <w:rFonts w:ascii="宋体" w:hAnsi="宋体" w:eastAsia="宋体" w:cs="宋体"/>
                <w:kern w:val="0"/>
                <w:szCs w:val="21"/>
              </w:rPr>
            </w:pPr>
            <w:r>
              <w:rPr>
                <w:rFonts w:ascii="宋体" w:hAnsi="宋体" w:eastAsia="宋体" w:cs="宋体"/>
                <w:kern w:val="0"/>
                <w:szCs w:val="21"/>
              </w:rPr>
              <w:t>显著比例</w:t>
            </w:r>
          </w:p>
        </w:tc>
        <w:tc>
          <w:tcPr>
            <w:tcW w:w="4196" w:type="dxa"/>
            <w:shd w:val="clear" w:color="auto" w:fill="auto"/>
            <w:vAlign w:val="bottom"/>
          </w:tcPr>
          <w:p w14:paraId="53CE0ECC">
            <w:pPr>
              <w:widowControl/>
              <w:jc w:val="center"/>
              <w:rPr>
                <w:rFonts w:ascii="宋体" w:hAnsi="宋体" w:eastAsia="宋体" w:cs="宋体"/>
                <w:kern w:val="0"/>
                <w:szCs w:val="21"/>
              </w:rPr>
            </w:pPr>
            <w:r>
              <w:rPr>
                <w:rFonts w:ascii="宋体" w:hAnsi="宋体" w:eastAsia="宋体" w:cs="宋体"/>
                <w:kern w:val="0"/>
                <w:szCs w:val="21"/>
              </w:rPr>
              <w:t>主要发现</w:t>
            </w:r>
          </w:p>
        </w:tc>
      </w:tr>
      <w:tr w14:paraId="185324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4EBB0DA0">
            <w:pPr>
              <w:widowControl/>
              <w:jc w:val="center"/>
              <w:rPr>
                <w:rFonts w:ascii="宋体" w:hAnsi="宋体" w:eastAsia="宋体" w:cs="宋体"/>
                <w:kern w:val="0"/>
                <w:szCs w:val="21"/>
              </w:rPr>
            </w:pPr>
            <w:r>
              <w:rPr>
                <w:rFonts w:ascii="宋体" w:hAnsi="宋体" w:eastAsia="宋体" w:cs="宋体"/>
                <w:kern w:val="0"/>
                <w:szCs w:val="21"/>
              </w:rPr>
              <w:t>性别差异</w:t>
            </w:r>
          </w:p>
        </w:tc>
        <w:tc>
          <w:tcPr>
            <w:tcW w:w="1346" w:type="dxa"/>
            <w:shd w:val="clear" w:color="auto" w:fill="auto"/>
            <w:vAlign w:val="center"/>
          </w:tcPr>
          <w:p w14:paraId="79068D09">
            <w:pPr>
              <w:widowControl/>
              <w:jc w:val="center"/>
              <w:rPr>
                <w:rFonts w:ascii="宋体" w:hAnsi="宋体" w:eastAsia="宋体" w:cs="宋体"/>
                <w:kern w:val="0"/>
                <w:szCs w:val="21"/>
              </w:rPr>
            </w:pPr>
            <w:r>
              <w:rPr>
                <w:rFonts w:ascii="宋体" w:hAnsi="宋体" w:eastAsia="宋体" w:cs="宋体"/>
                <w:kern w:val="0"/>
                <w:szCs w:val="21"/>
              </w:rPr>
              <w:t>2/9</w:t>
            </w:r>
          </w:p>
        </w:tc>
        <w:tc>
          <w:tcPr>
            <w:tcW w:w="1156" w:type="dxa"/>
            <w:shd w:val="clear" w:color="auto" w:fill="auto"/>
            <w:vAlign w:val="center"/>
          </w:tcPr>
          <w:p w14:paraId="0B5D9147">
            <w:pPr>
              <w:widowControl/>
              <w:jc w:val="center"/>
              <w:rPr>
                <w:rFonts w:ascii="宋体" w:hAnsi="宋体" w:eastAsia="宋体" w:cs="宋体"/>
                <w:kern w:val="0"/>
                <w:szCs w:val="21"/>
              </w:rPr>
            </w:pPr>
            <w:r>
              <w:rPr>
                <w:rFonts w:ascii="宋体" w:hAnsi="宋体" w:eastAsia="宋体" w:cs="宋体"/>
                <w:kern w:val="0"/>
                <w:szCs w:val="21"/>
              </w:rPr>
              <w:t>22.20%</w:t>
            </w:r>
          </w:p>
        </w:tc>
        <w:tc>
          <w:tcPr>
            <w:tcW w:w="4196" w:type="dxa"/>
            <w:shd w:val="clear" w:color="auto" w:fill="auto"/>
            <w:vAlign w:val="center"/>
          </w:tcPr>
          <w:p w14:paraId="1F9AFFC6">
            <w:pPr>
              <w:widowControl/>
              <w:jc w:val="center"/>
              <w:rPr>
                <w:rFonts w:ascii="宋体" w:hAnsi="宋体" w:eastAsia="宋体" w:cs="宋体"/>
                <w:kern w:val="0"/>
                <w:szCs w:val="21"/>
              </w:rPr>
            </w:pPr>
            <w:r>
              <w:rPr>
                <w:rFonts w:ascii="宋体" w:hAnsi="宋体" w:eastAsia="宋体" w:cs="宋体"/>
                <w:kern w:val="0"/>
                <w:szCs w:val="21"/>
              </w:rPr>
              <w:t>女性在主题宣传活动和同伴教育中参与率更高</w:t>
            </w:r>
          </w:p>
        </w:tc>
      </w:tr>
      <w:tr w14:paraId="106A79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48AC069C">
            <w:pPr>
              <w:widowControl/>
              <w:jc w:val="center"/>
              <w:rPr>
                <w:rFonts w:ascii="宋体" w:hAnsi="宋体" w:eastAsia="宋体" w:cs="宋体"/>
                <w:kern w:val="0"/>
                <w:szCs w:val="21"/>
              </w:rPr>
            </w:pPr>
            <w:r>
              <w:rPr>
                <w:rFonts w:ascii="宋体" w:hAnsi="宋体" w:eastAsia="宋体" w:cs="宋体"/>
                <w:kern w:val="0"/>
                <w:szCs w:val="21"/>
              </w:rPr>
              <w:t>年龄差异</w:t>
            </w:r>
          </w:p>
        </w:tc>
        <w:tc>
          <w:tcPr>
            <w:tcW w:w="1346" w:type="dxa"/>
            <w:shd w:val="clear" w:color="auto" w:fill="auto"/>
            <w:vAlign w:val="center"/>
          </w:tcPr>
          <w:p w14:paraId="0A866CC9">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620813E3">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6AEFE67F">
            <w:pPr>
              <w:widowControl/>
              <w:jc w:val="center"/>
              <w:rPr>
                <w:rFonts w:ascii="宋体" w:hAnsi="宋体" w:eastAsia="宋体" w:cs="宋体"/>
                <w:kern w:val="0"/>
                <w:szCs w:val="21"/>
              </w:rPr>
            </w:pPr>
            <w:r>
              <w:rPr>
                <w:rFonts w:ascii="宋体" w:hAnsi="宋体" w:eastAsia="宋体" w:cs="宋体"/>
                <w:kern w:val="0"/>
                <w:szCs w:val="21"/>
              </w:rPr>
              <w:t>18-22岁群体最活跃，不同年龄段偏好明显</w:t>
            </w:r>
          </w:p>
        </w:tc>
      </w:tr>
      <w:tr w14:paraId="1A9C08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140" w:hRule="atLeast"/>
        </w:trPr>
        <w:tc>
          <w:tcPr>
            <w:tcW w:w="1156" w:type="dxa"/>
            <w:shd w:val="clear" w:color="auto" w:fill="auto"/>
            <w:vAlign w:val="center"/>
          </w:tcPr>
          <w:p w14:paraId="5FCC4AC1">
            <w:pPr>
              <w:widowControl/>
              <w:jc w:val="center"/>
              <w:rPr>
                <w:rFonts w:ascii="宋体" w:hAnsi="宋体" w:eastAsia="宋体" w:cs="宋体"/>
                <w:kern w:val="0"/>
                <w:szCs w:val="21"/>
              </w:rPr>
            </w:pPr>
            <w:r>
              <w:rPr>
                <w:rFonts w:ascii="宋体" w:hAnsi="宋体" w:eastAsia="宋体" w:cs="宋体"/>
                <w:kern w:val="0"/>
                <w:szCs w:val="21"/>
              </w:rPr>
              <w:t>身份差异</w:t>
            </w:r>
          </w:p>
        </w:tc>
        <w:tc>
          <w:tcPr>
            <w:tcW w:w="1346" w:type="dxa"/>
            <w:shd w:val="clear" w:color="auto" w:fill="auto"/>
            <w:vAlign w:val="center"/>
          </w:tcPr>
          <w:p w14:paraId="3B5CAFD2">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6DD1DFBB">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2780FDF9">
            <w:pPr>
              <w:widowControl/>
              <w:jc w:val="center"/>
              <w:rPr>
                <w:rFonts w:ascii="宋体" w:hAnsi="宋体" w:eastAsia="宋体" w:cs="宋体"/>
                <w:kern w:val="0"/>
                <w:szCs w:val="21"/>
              </w:rPr>
            </w:pPr>
            <w:r>
              <w:rPr>
                <w:rFonts w:ascii="宋体" w:hAnsi="宋体" w:eastAsia="宋体" w:cs="宋体"/>
                <w:kern w:val="0"/>
                <w:szCs w:val="21"/>
              </w:rPr>
              <w:t>大学生偏好同伴教育，中学生更需心理咨询</w:t>
            </w:r>
          </w:p>
        </w:tc>
      </w:tr>
      <w:tr w14:paraId="5E0775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5" w:hRule="atLeast"/>
        </w:trPr>
        <w:tc>
          <w:tcPr>
            <w:tcW w:w="1156" w:type="dxa"/>
            <w:shd w:val="clear" w:color="auto" w:fill="auto"/>
            <w:vAlign w:val="center"/>
          </w:tcPr>
          <w:p w14:paraId="6F0AAE62">
            <w:pPr>
              <w:widowControl/>
              <w:jc w:val="center"/>
              <w:rPr>
                <w:rFonts w:ascii="宋体" w:hAnsi="宋体" w:eastAsia="宋体" w:cs="宋体"/>
                <w:kern w:val="0"/>
                <w:szCs w:val="21"/>
              </w:rPr>
            </w:pPr>
            <w:r>
              <w:rPr>
                <w:rFonts w:ascii="宋体" w:hAnsi="宋体" w:eastAsia="宋体" w:cs="宋体"/>
                <w:kern w:val="0"/>
                <w:szCs w:val="21"/>
              </w:rPr>
              <w:t>省份差异</w:t>
            </w:r>
          </w:p>
        </w:tc>
        <w:tc>
          <w:tcPr>
            <w:tcW w:w="1346" w:type="dxa"/>
            <w:shd w:val="clear" w:color="auto" w:fill="auto"/>
            <w:vAlign w:val="center"/>
          </w:tcPr>
          <w:p w14:paraId="07D0E6DB">
            <w:pPr>
              <w:widowControl/>
              <w:jc w:val="center"/>
              <w:rPr>
                <w:rFonts w:ascii="宋体" w:hAnsi="宋体" w:eastAsia="宋体" w:cs="宋体"/>
                <w:kern w:val="0"/>
                <w:szCs w:val="21"/>
              </w:rPr>
            </w:pPr>
            <w:r>
              <w:rPr>
                <w:rFonts w:ascii="宋体" w:hAnsi="宋体" w:eastAsia="宋体" w:cs="宋体"/>
                <w:kern w:val="0"/>
                <w:szCs w:val="21"/>
              </w:rPr>
              <w:t>8/9</w:t>
            </w:r>
          </w:p>
        </w:tc>
        <w:tc>
          <w:tcPr>
            <w:tcW w:w="1156" w:type="dxa"/>
            <w:shd w:val="clear" w:color="auto" w:fill="auto"/>
            <w:vAlign w:val="center"/>
          </w:tcPr>
          <w:p w14:paraId="74351FC5">
            <w:pPr>
              <w:widowControl/>
              <w:jc w:val="center"/>
              <w:rPr>
                <w:rFonts w:ascii="宋体" w:hAnsi="宋体" w:eastAsia="宋体" w:cs="宋体"/>
                <w:kern w:val="0"/>
                <w:szCs w:val="21"/>
              </w:rPr>
            </w:pPr>
            <w:r>
              <w:rPr>
                <w:rFonts w:ascii="宋体" w:hAnsi="宋体" w:eastAsia="宋体" w:cs="宋体"/>
                <w:kern w:val="0"/>
                <w:szCs w:val="21"/>
              </w:rPr>
              <w:t>88.90%</w:t>
            </w:r>
          </w:p>
        </w:tc>
        <w:tc>
          <w:tcPr>
            <w:tcW w:w="4196" w:type="dxa"/>
            <w:shd w:val="clear" w:color="auto" w:fill="auto"/>
            <w:vAlign w:val="center"/>
          </w:tcPr>
          <w:p w14:paraId="3510BBF5">
            <w:pPr>
              <w:widowControl/>
              <w:jc w:val="center"/>
              <w:rPr>
                <w:rFonts w:ascii="宋体" w:hAnsi="宋体" w:eastAsia="宋体" w:cs="宋体"/>
                <w:kern w:val="0"/>
                <w:szCs w:val="21"/>
              </w:rPr>
            </w:pPr>
            <w:r>
              <w:rPr>
                <w:rFonts w:ascii="宋体" w:hAnsi="宋体" w:eastAsia="宋体" w:cs="宋体"/>
                <w:kern w:val="0"/>
                <w:szCs w:val="21"/>
              </w:rPr>
              <w:t>地域差异显著，需差异化策略</w:t>
            </w:r>
          </w:p>
        </w:tc>
      </w:tr>
    </w:tbl>
    <w:p w14:paraId="5F2DE53F"/>
    <w:p w14:paraId="7EC07CC5"/>
    <w:p w14:paraId="397F9E6F">
      <w:r>
        <w:rPr>
          <w:rFonts w:hint="eastAsia"/>
        </w:rPr>
        <w:t>五</w:t>
      </w:r>
      <w:r>
        <w:t>、相关性分析结果</w:t>
      </w:r>
    </w:p>
    <w:p w14:paraId="6FEDCE61">
      <w:r>
        <w:t>5.1 高相关性活动对（r&gt;0.3）</w:t>
      </w:r>
    </w:p>
    <w:p w14:paraId="11135913">
      <w:r>
        <w:rPr>
          <w:rFonts w:hint="eastAsia"/>
        </w:rPr>
        <w:t>•技能实操培训</w:t>
      </w:r>
      <w:r>
        <w:t xml:space="preserve"> </w:t>
      </w:r>
      <w:r>
        <w:rPr>
          <w:rFonts w:ascii="Times New Roman" w:hAnsi="Times New Roman" w:cs="Times New Roman"/>
        </w:rPr>
        <w:t>↔</w:t>
      </w:r>
      <w:r>
        <w:t xml:space="preserve"> 线上服务：r=0.381</w:t>
      </w:r>
    </w:p>
    <w:p w14:paraId="2E4CEEDE">
      <w:r>
        <w:rPr>
          <w:rFonts w:hint="eastAsia"/>
        </w:rPr>
        <w:t>•趣味互动</w:t>
      </w:r>
      <w:r>
        <w:t xml:space="preserve"> </w:t>
      </w:r>
      <w:r>
        <w:rPr>
          <w:rFonts w:ascii="Times New Roman" w:hAnsi="Times New Roman" w:cs="Times New Roman"/>
        </w:rPr>
        <w:t>↔</w:t>
      </w:r>
      <w:r>
        <w:t xml:space="preserve"> 技能实操培训：r=0.336</w:t>
      </w:r>
    </w:p>
    <w:p w14:paraId="587480A1">
      <w:r>
        <w:rPr>
          <w:rFonts w:hint="eastAsia"/>
        </w:rPr>
        <w:t>•社群沙龙</w:t>
      </w:r>
      <w:r>
        <w:t xml:space="preserve"> </w:t>
      </w:r>
      <w:r>
        <w:rPr>
          <w:rFonts w:ascii="Times New Roman" w:hAnsi="Times New Roman" w:cs="Times New Roman"/>
        </w:rPr>
        <w:t>↔</w:t>
      </w:r>
      <w:r>
        <w:t xml:space="preserve"> 技能实操培训：r=0.312</w:t>
      </w:r>
    </w:p>
    <w:p w14:paraId="0877935B">
      <w:r>
        <w:t>5.2 相关性特征</w:t>
      </w:r>
    </w:p>
    <w:p w14:paraId="6E5CCEFD">
      <w:r>
        <w:t>活动类型间普遍存在正相关关系，表明参与者倾向于参加多种类型的活动，体现了综合性服务需求。</w:t>
      </w:r>
    </w:p>
    <w:p w14:paraId="797DC44E"/>
    <w:p w14:paraId="68E0E30A">
      <w:r>
        <w:rPr>
          <w:rFonts w:hint="eastAsia"/>
        </w:rPr>
        <w:t>六、主要发现与建议</w:t>
      </w:r>
    </w:p>
    <w:p w14:paraId="1672D678">
      <w:r>
        <w:t>6.1 核心发现</w:t>
      </w:r>
    </w:p>
    <w:p w14:paraId="4E9A7948">
      <w:r>
        <w:t>1.活动偏好明显：健康讲座和主题宣传活动占总活动的43%</w:t>
      </w:r>
    </w:p>
    <w:p w14:paraId="172BA822">
      <w:r>
        <w:t>2.地域差异显著：207个地区中前20名贡献超50%活动</w:t>
      </w:r>
    </w:p>
    <w:p w14:paraId="00DDE630">
      <w:r>
        <w:t>3.年龄是关键因素：18-22岁群体最活跃，占总活动50.3%</w:t>
      </w:r>
    </w:p>
    <w:p w14:paraId="5BD47E00">
      <w:r>
        <w:t>4.性别差异有限：仅在教育类活动中存在显著差异</w:t>
      </w:r>
    </w:p>
    <w:p w14:paraId="01F2B98B">
      <w:r>
        <w:t>5.身份特征突出：大学生和中学生是主要参与群体</w:t>
      </w:r>
    </w:p>
    <w:p w14:paraId="57C4CBE2">
      <w:r>
        <w:t>6.2 实践建议</w:t>
      </w:r>
    </w:p>
    <w:p w14:paraId="33CE7465">
      <w:r>
        <w:t>1.优化资源配置：重点支持活跃地区，带动周边发展</w:t>
      </w:r>
    </w:p>
    <w:p w14:paraId="125428A0">
      <w:r>
        <w:t>2.差异化服务：根据年龄和身份特征设计针对性活动</w:t>
      </w:r>
    </w:p>
    <w:p w14:paraId="41A7451C">
      <w:r>
        <w:t>3.加强薄弱环节：提升线上服务和技能培训吸引力</w:t>
      </w:r>
    </w:p>
    <w:p w14:paraId="49132BD9">
      <w:r>
        <w:t>4.区域协调发展：加强省际交流，推广成功经验</w:t>
      </w:r>
    </w:p>
    <w:p w14:paraId="7F85F427">
      <w:r>
        <w:t>5.综合服务模式：利用活动间正相关关系，设计组合服务</w:t>
      </w:r>
    </w:p>
    <w:p w14:paraId="02A5E6BB"/>
    <w:p w14:paraId="65210F8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7题分析</w:t>
      </w:r>
    </w:p>
    <w:p w14:paraId="0E10F666">
      <w:pPr>
        <w:rPr>
          <w:rFonts w:hint="eastAsia"/>
        </w:rPr>
      </w:pPr>
    </w:p>
    <w:p w14:paraId="1394A2C3">
      <w:pPr>
        <w:ind w:firstLine="420" w:firstLineChars="200"/>
      </w:pPr>
      <w:r>
        <w:rPr>
          <w:rFonts w:hint="eastAsia"/>
        </w:rPr>
        <w:t>本题研究基于</w:t>
      </w:r>
      <w:r>
        <w:t>5041名青春健康俱乐部参与者的调查数据，覆盖全国26个省份207个地区，运用描述性统计、交叉分析和卡方检验等方法，对"过去一年参与频率"进行了全面的统计分析。</w:t>
      </w:r>
    </w:p>
    <w:p w14:paraId="4834D048">
      <w:r>
        <w:rPr>
          <w:rFonts w:hint="eastAsia"/>
        </w:rPr>
        <w:t>主要研究发现</w:t>
      </w:r>
    </w:p>
    <w:p w14:paraId="2D2731E6">
      <w:r>
        <w:rPr>
          <w:rFonts w:hint="eastAsia"/>
        </w:rPr>
        <w:t>一、总体参与频率分析</w:t>
      </w:r>
    </w:p>
    <w:p w14:paraId="53B212EE">
      <w:r>
        <w:rPr>
          <w:rFonts w:hint="eastAsia"/>
        </w:rPr>
        <w:t>基本分布特征：</w:t>
      </w:r>
    </w:p>
    <w:p w14:paraId="718D0E26">
      <w:r>
        <w:rPr>
          <w:rFonts w:hint="eastAsia"/>
        </w:rPr>
        <w:t>•</w:t>
      </w:r>
      <w:r>
        <w:t>0-6次（低频）: 2861人 (56.75%) - 占主导地位</w:t>
      </w:r>
    </w:p>
    <w:p w14:paraId="4B64B1E7">
      <w:r>
        <w:rPr>
          <w:rFonts w:hint="eastAsia"/>
        </w:rPr>
        <w:t>•</w:t>
      </w:r>
      <w:r>
        <w:t>7-14次（中频）: 1468人 (29.12%) - 次要群体</w:t>
      </w:r>
    </w:p>
    <w:p w14:paraId="7109CC8C">
      <w:r>
        <w:rPr>
          <w:rFonts w:hint="eastAsia"/>
        </w:rPr>
        <w:t>•</w:t>
      </w:r>
      <w:r>
        <w:t>15次以上（高频）: 712人 (14.12%) - 少数群体</w:t>
      </w:r>
    </w:p>
    <w:p w14:paraId="1FF90AB3">
      <w:r>
        <w:rPr>
          <w:rFonts w:hint="eastAsia"/>
        </w:rPr>
        <w:t>统计学检验：</w:t>
      </w:r>
    </w:p>
    <w:p w14:paraId="301C47F9">
      <w:r>
        <w:rPr>
          <w:rFonts w:hint="eastAsia"/>
        </w:rPr>
        <w:t>•卡方拟合优度检验：χ²</w:t>
      </w:r>
      <w:r>
        <w:t>=1414.439, p&lt;0.001，分布显著偏离均匀分布</w:t>
      </w:r>
    </w:p>
    <w:p w14:paraId="4801F838">
      <w:r>
        <w:rPr>
          <w:rFonts w:hint="eastAsia"/>
        </w:rPr>
        <w:t>•分布呈现右偏态，说明大部分参与者为低频参与模式</w:t>
      </w:r>
    </w:p>
    <w:p w14:paraId="0E9C513E"/>
    <w:p w14:paraId="1DE56349"/>
    <w:p w14:paraId="041E9DFF">
      <w:r>
        <w:rPr>
          <w:rFonts w:hint="eastAsia"/>
        </w:rPr>
        <w:t>二、人口学特征交叉分析</w:t>
      </w:r>
    </w:p>
    <w:p w14:paraId="259FF523">
      <w:r>
        <w:t>1. 省份分析（显著关联 ***）</w:t>
      </w:r>
    </w:p>
    <w:p w14:paraId="048C0DB8">
      <w:r>
        <w:rPr>
          <w:rFonts w:hint="eastAsia"/>
        </w:rPr>
        <w:t>•统计检验</w:t>
      </w:r>
      <w:r>
        <w:t>: χ²=385.682, p&lt;0.001, Cramér's V=0.196（中等效应）</w:t>
      </w:r>
    </w:p>
    <w:p w14:paraId="0BF702B2">
      <w:r>
        <w:rPr>
          <w:rFonts w:hint="eastAsia"/>
        </w:rPr>
        <w:t>•覆盖范围</w:t>
      </w:r>
      <w:r>
        <w:t>: 26个省份，占全国省份总数的76.5%</w:t>
      </w:r>
    </w:p>
    <w:p w14:paraId="1E2F18A5">
      <w:r>
        <w:rPr>
          <w:rFonts w:hint="eastAsia"/>
        </w:rPr>
        <w:t>•未覆盖地区</w:t>
      </w:r>
      <w:r>
        <w:t>: 辽宁省、海南省、四川省、西藏自治区、青海省、港澳台地区</w:t>
      </w:r>
    </w:p>
    <w:p w14:paraId="0FD12B57">
      <w:r>
        <w:rPr>
          <w:rFonts w:hint="eastAsia"/>
        </w:rPr>
        <w:t>•主要参与地区</w:t>
      </w:r>
      <w:r>
        <w:t>: 山东省(28.72%)、浙江省(15.79%)、湖南省(8.61%)</w:t>
      </w:r>
    </w:p>
    <w:p w14:paraId="66786153">
      <w:r>
        <w:t>2. 地区分析（显著关联 ***）</w:t>
      </w:r>
    </w:p>
    <w:p w14:paraId="333A9A40">
      <w:r>
        <w:rPr>
          <w:rFonts w:hint="eastAsia"/>
        </w:rPr>
        <w:t>•统计检验</w:t>
      </w:r>
      <w:r>
        <w:t>: χ²=1320.021, p&lt;0.001, Cramér's V=0.362（大效应）</w:t>
      </w:r>
    </w:p>
    <w:p w14:paraId="6A3C4EB5">
      <w:r>
        <w:rPr>
          <w:rFonts w:hint="eastAsia"/>
        </w:rPr>
        <w:t>•地区总数</w:t>
      </w:r>
      <w:r>
        <w:t>: 207个地区</w:t>
      </w:r>
    </w:p>
    <w:p w14:paraId="26A45E35">
      <w:r>
        <w:rPr>
          <w:rFonts w:hint="eastAsia"/>
        </w:rPr>
        <w:t>•样本分布</w:t>
      </w:r>
      <w:r>
        <w:t>: 范围1-242人，平均24.4人，中位数9.0人</w:t>
      </w:r>
    </w:p>
    <w:p w14:paraId="0ABED2AD">
      <w:r>
        <w:rPr>
          <w:rFonts w:hint="eastAsia"/>
        </w:rPr>
        <w:t>•高频参与最高</w:t>
      </w:r>
      <w:r>
        <w:t>: 贵州省黔西南布依族苗族自治州(100.0%)</w:t>
      </w:r>
    </w:p>
    <w:p w14:paraId="55A4EBE5">
      <w:r>
        <w:rPr>
          <w:rFonts w:hint="eastAsia"/>
        </w:rPr>
        <w:t>•参与频率最多的地区</w:t>
      </w:r>
      <w:r>
        <w:t>: 山东省济南市(242人)、江苏省苏州市(239人)</w:t>
      </w:r>
    </w:p>
    <w:p w14:paraId="32FAA11C">
      <w:r>
        <w:t>3. 性别分析（无显著关联）</w:t>
      </w:r>
    </w:p>
    <w:p w14:paraId="54037EBF">
      <w:r>
        <w:rPr>
          <w:rFonts w:hint="eastAsia"/>
        </w:rPr>
        <w:t>•统计检验</w:t>
      </w:r>
      <w:r>
        <w:t>: χ²=0.439, p=0.803, Cramér's V=0.009（极小效应）</w:t>
      </w:r>
    </w:p>
    <w:p w14:paraId="25223B7B">
      <w:r>
        <w:rPr>
          <w:rFonts w:hint="eastAsia"/>
        </w:rPr>
        <w:t>•男女参与模式基本一致，无显著性别差异</w:t>
      </w:r>
    </w:p>
    <w:p w14:paraId="2D50AC36">
      <w:r>
        <w:rPr>
          <w:rFonts w:hint="eastAsia"/>
        </w:rPr>
        <w:t>•说明俱乐部活动对不同性别具有同等吸引力</w:t>
      </w:r>
    </w:p>
    <w:p w14:paraId="0AEB54E2">
      <w:r>
        <w:t>4. 年龄分析（显著关联 ***）</w:t>
      </w:r>
    </w:p>
    <w:p w14:paraId="01241D99">
      <w:r>
        <w:rPr>
          <w:rFonts w:hint="eastAsia"/>
        </w:rPr>
        <w:t>•统计检验</w:t>
      </w:r>
      <w:r>
        <w:t>: χ²=113.672, p&lt;0.001, Cramér's V=0.106（小到中等效应）</w:t>
      </w:r>
    </w:p>
    <w:p w14:paraId="61903299">
      <w:r>
        <w:rPr>
          <w:rFonts w:hint="eastAsia"/>
        </w:rPr>
        <w:t>•参与模式呈现明显年龄梯度：</w:t>
      </w:r>
    </w:p>
    <w:p w14:paraId="73F20460">
      <w:r>
        <w:rPr>
          <w:rFonts w:hint="eastAsia"/>
        </w:rPr>
        <w:t>•</w:t>
      </w:r>
      <w:r>
        <w:t>6-12岁: 低频为主(72.30%)</w:t>
      </w:r>
    </w:p>
    <w:p w14:paraId="269ED8A7">
      <w:r>
        <w:rPr>
          <w:rFonts w:hint="eastAsia"/>
        </w:rPr>
        <w:t>•</w:t>
      </w:r>
      <w:r>
        <w:t>13-17岁: 分布相对均衡</w:t>
      </w:r>
    </w:p>
    <w:p w14:paraId="36EA4939">
      <w:r>
        <w:rPr>
          <w:rFonts w:hint="eastAsia"/>
        </w:rPr>
        <w:t>•</w:t>
      </w:r>
      <w:r>
        <w:t>18-22岁: 高频参与最高(16.90%)</w:t>
      </w:r>
    </w:p>
    <w:p w14:paraId="5507DF48">
      <w:r>
        <w:rPr>
          <w:rFonts w:hint="eastAsia"/>
        </w:rPr>
        <w:t>•</w:t>
      </w:r>
      <w:r>
        <w:t>23岁以上: 低频占主导(73.17%)</w:t>
      </w:r>
    </w:p>
    <w:p w14:paraId="2A0DA340">
      <w:r>
        <w:t>5. 身份分析（显著关联 ***）</w:t>
      </w:r>
    </w:p>
    <w:p w14:paraId="683C9CC6">
      <w:r>
        <w:rPr>
          <w:rFonts w:hint="eastAsia"/>
        </w:rPr>
        <w:t>•统计检验</w:t>
      </w:r>
      <w:r>
        <w:t>: χ²=123.324, p&lt;0.001, Cramér's V=0.111（小到中等效应）</w:t>
      </w:r>
    </w:p>
    <w:p w14:paraId="78573F8D">
      <w:r>
        <w:rPr>
          <w:rFonts w:hint="eastAsia"/>
        </w:rPr>
        <w:t>•大学生群体参与度最高</w:t>
      </w:r>
      <w:r>
        <w:t>(高频参与16.65%)</w:t>
      </w:r>
    </w:p>
    <w:p w14:paraId="462E0C71">
      <w:r>
        <w:rPr>
          <w:rFonts w:hint="eastAsia"/>
        </w:rPr>
        <w:t>•小学生和校外青少年参与度较低</w:t>
      </w:r>
    </w:p>
    <w:p w14:paraId="6FA02D94">
      <w:r>
        <w:t>三、统计检验结果汇总</w:t>
      </w:r>
    </w:p>
    <w:tbl>
      <w:tblPr>
        <w:tblStyle w:val="15"/>
        <w:tblW w:w="7480" w:type="dxa"/>
        <w:tblInd w:w="-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936"/>
        <w:gridCol w:w="1606"/>
        <w:gridCol w:w="1276"/>
        <w:gridCol w:w="1496"/>
        <w:gridCol w:w="1166"/>
      </w:tblGrid>
      <w:tr w14:paraId="60D8F3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tcPr>
          <w:p w14:paraId="6F01817F">
            <w:pPr>
              <w:widowControl/>
              <w:jc w:val="center"/>
              <w:rPr>
                <w:rFonts w:ascii="宋体" w:hAnsi="宋体" w:eastAsia="宋体" w:cs="宋体"/>
                <w:kern w:val="0"/>
                <w:sz w:val="22"/>
              </w:rPr>
            </w:pPr>
            <w:r>
              <w:rPr>
                <w:rFonts w:hint="eastAsia" w:ascii="宋体" w:hAnsi="宋体" w:eastAsia="宋体" w:cs="宋体"/>
                <w:kern w:val="0"/>
                <w:sz w:val="22"/>
              </w:rPr>
              <w:t>检验项目</w:t>
            </w:r>
          </w:p>
        </w:tc>
        <w:tc>
          <w:tcPr>
            <w:tcW w:w="1606" w:type="dxa"/>
            <w:shd w:val="clear" w:color="auto" w:fill="auto"/>
          </w:tcPr>
          <w:p w14:paraId="27D1D35C">
            <w:pPr>
              <w:widowControl/>
              <w:jc w:val="center"/>
              <w:rPr>
                <w:rFonts w:ascii="宋体" w:hAnsi="宋体" w:eastAsia="宋体" w:cs="宋体"/>
                <w:kern w:val="0"/>
                <w:sz w:val="22"/>
              </w:rPr>
            </w:pPr>
            <w:r>
              <w:rPr>
                <w:rFonts w:hint="eastAsia" w:ascii="宋体" w:hAnsi="宋体" w:eastAsia="宋体" w:cs="宋体"/>
                <w:kern w:val="0"/>
                <w:sz w:val="22"/>
              </w:rPr>
              <w:t>卡方统计量</w:t>
            </w:r>
          </w:p>
        </w:tc>
        <w:tc>
          <w:tcPr>
            <w:tcW w:w="1276" w:type="dxa"/>
            <w:shd w:val="clear" w:color="auto" w:fill="auto"/>
          </w:tcPr>
          <w:p w14:paraId="37A62B64">
            <w:pPr>
              <w:widowControl/>
              <w:jc w:val="center"/>
              <w:rPr>
                <w:rFonts w:ascii="宋体" w:hAnsi="宋体" w:eastAsia="宋体" w:cs="宋体"/>
                <w:kern w:val="0"/>
                <w:sz w:val="22"/>
              </w:rPr>
            </w:pPr>
            <w:r>
              <w:rPr>
                <w:rFonts w:hint="eastAsia" w:ascii="宋体" w:hAnsi="宋体" w:eastAsia="宋体" w:cs="宋体"/>
                <w:kern w:val="0"/>
                <w:sz w:val="22"/>
              </w:rPr>
              <w:t>p值</w:t>
            </w:r>
          </w:p>
        </w:tc>
        <w:tc>
          <w:tcPr>
            <w:tcW w:w="1496" w:type="dxa"/>
            <w:shd w:val="clear" w:color="auto" w:fill="auto"/>
          </w:tcPr>
          <w:p w14:paraId="7CDB734A">
            <w:pPr>
              <w:widowControl/>
              <w:jc w:val="center"/>
              <w:rPr>
                <w:rFonts w:ascii="宋体" w:hAnsi="宋体" w:eastAsia="宋体" w:cs="宋体"/>
                <w:kern w:val="0"/>
                <w:sz w:val="22"/>
              </w:rPr>
            </w:pPr>
            <w:r>
              <w:rPr>
                <w:rFonts w:hint="eastAsia" w:ascii="宋体" w:hAnsi="宋体" w:eastAsia="宋体" w:cs="宋体"/>
                <w:kern w:val="0"/>
                <w:sz w:val="22"/>
              </w:rPr>
              <w:t>Cramér's V</w:t>
            </w:r>
          </w:p>
        </w:tc>
        <w:tc>
          <w:tcPr>
            <w:tcW w:w="1166" w:type="dxa"/>
            <w:shd w:val="clear" w:color="auto" w:fill="auto"/>
          </w:tcPr>
          <w:p w14:paraId="09E2E788">
            <w:pPr>
              <w:widowControl/>
              <w:jc w:val="center"/>
              <w:rPr>
                <w:rFonts w:ascii="宋体" w:hAnsi="宋体" w:eastAsia="宋体" w:cs="宋体"/>
                <w:kern w:val="0"/>
                <w:sz w:val="22"/>
              </w:rPr>
            </w:pPr>
            <w:r>
              <w:rPr>
                <w:rFonts w:hint="eastAsia" w:ascii="宋体" w:hAnsi="宋体" w:eastAsia="宋体" w:cs="宋体"/>
                <w:kern w:val="0"/>
                <w:sz w:val="22"/>
              </w:rPr>
              <w:t>显著性</w:t>
            </w:r>
          </w:p>
        </w:tc>
      </w:tr>
      <w:tr w14:paraId="2D2D5BE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7E00283D">
            <w:pPr>
              <w:widowControl/>
              <w:jc w:val="left"/>
              <w:rPr>
                <w:rFonts w:ascii="宋体" w:hAnsi="宋体" w:eastAsia="宋体" w:cs="宋体"/>
                <w:kern w:val="0"/>
                <w:sz w:val="22"/>
              </w:rPr>
            </w:pPr>
            <w:r>
              <w:rPr>
                <w:rFonts w:hint="eastAsia" w:ascii="宋体" w:hAnsi="宋体" w:eastAsia="宋体" w:cs="宋体"/>
                <w:kern w:val="0"/>
                <w:sz w:val="22"/>
              </w:rPr>
              <w:t>省份与频率</w:t>
            </w:r>
          </w:p>
        </w:tc>
        <w:tc>
          <w:tcPr>
            <w:tcW w:w="1606" w:type="dxa"/>
            <w:shd w:val="clear" w:color="auto" w:fill="auto"/>
            <w:noWrap/>
            <w:vAlign w:val="bottom"/>
          </w:tcPr>
          <w:p w14:paraId="6714A578">
            <w:pPr>
              <w:widowControl/>
              <w:jc w:val="right"/>
              <w:rPr>
                <w:rFonts w:ascii="宋体" w:hAnsi="宋体" w:eastAsia="宋体" w:cs="宋体"/>
                <w:kern w:val="0"/>
                <w:sz w:val="22"/>
              </w:rPr>
            </w:pPr>
            <w:r>
              <w:rPr>
                <w:rFonts w:hint="eastAsia" w:ascii="宋体" w:hAnsi="宋体" w:eastAsia="宋体" w:cs="宋体"/>
                <w:kern w:val="0"/>
                <w:sz w:val="22"/>
              </w:rPr>
              <w:t xml:space="preserve">385.68188 </w:t>
            </w:r>
          </w:p>
        </w:tc>
        <w:tc>
          <w:tcPr>
            <w:tcW w:w="1276" w:type="dxa"/>
            <w:shd w:val="clear" w:color="auto" w:fill="auto"/>
            <w:noWrap/>
            <w:vAlign w:val="bottom"/>
          </w:tcPr>
          <w:p w14:paraId="1E1CC96F">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51685CD3">
            <w:pPr>
              <w:widowControl/>
              <w:jc w:val="right"/>
              <w:rPr>
                <w:rFonts w:ascii="宋体" w:hAnsi="宋体" w:eastAsia="宋体" w:cs="宋体"/>
                <w:kern w:val="0"/>
                <w:sz w:val="22"/>
              </w:rPr>
            </w:pPr>
            <w:r>
              <w:rPr>
                <w:rFonts w:hint="eastAsia" w:ascii="宋体" w:hAnsi="宋体" w:eastAsia="宋体" w:cs="宋体"/>
                <w:kern w:val="0"/>
                <w:sz w:val="22"/>
              </w:rPr>
              <w:t xml:space="preserve">0.19559 </w:t>
            </w:r>
          </w:p>
        </w:tc>
        <w:tc>
          <w:tcPr>
            <w:tcW w:w="1166" w:type="dxa"/>
            <w:shd w:val="clear" w:color="auto" w:fill="auto"/>
            <w:noWrap/>
            <w:vAlign w:val="bottom"/>
          </w:tcPr>
          <w:p w14:paraId="2BBDD8A7">
            <w:pPr>
              <w:widowControl/>
              <w:jc w:val="left"/>
              <w:rPr>
                <w:rFonts w:ascii="宋体" w:hAnsi="宋体" w:eastAsia="宋体" w:cs="宋体"/>
                <w:kern w:val="0"/>
                <w:sz w:val="22"/>
              </w:rPr>
            </w:pPr>
            <w:r>
              <w:rPr>
                <w:rFonts w:hint="eastAsia" w:ascii="宋体" w:hAnsi="宋体" w:eastAsia="宋体" w:cs="宋体"/>
                <w:kern w:val="0"/>
                <w:sz w:val="22"/>
              </w:rPr>
              <w:t>显著***</w:t>
            </w:r>
          </w:p>
        </w:tc>
      </w:tr>
      <w:tr w14:paraId="235A1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402A9F14">
            <w:pPr>
              <w:widowControl/>
              <w:jc w:val="left"/>
              <w:rPr>
                <w:rFonts w:ascii="宋体" w:hAnsi="宋体" w:eastAsia="宋体" w:cs="宋体"/>
                <w:kern w:val="0"/>
                <w:sz w:val="22"/>
              </w:rPr>
            </w:pPr>
            <w:r>
              <w:rPr>
                <w:rFonts w:hint="eastAsia" w:ascii="宋体" w:hAnsi="宋体" w:eastAsia="宋体" w:cs="宋体"/>
                <w:kern w:val="0"/>
                <w:sz w:val="22"/>
              </w:rPr>
              <w:t>全部地区与频率</w:t>
            </w:r>
          </w:p>
        </w:tc>
        <w:tc>
          <w:tcPr>
            <w:tcW w:w="1606" w:type="dxa"/>
            <w:shd w:val="clear" w:color="auto" w:fill="auto"/>
            <w:noWrap/>
            <w:vAlign w:val="bottom"/>
          </w:tcPr>
          <w:p w14:paraId="3E25A206">
            <w:pPr>
              <w:widowControl/>
              <w:jc w:val="right"/>
              <w:rPr>
                <w:rFonts w:ascii="宋体" w:hAnsi="宋体" w:eastAsia="宋体" w:cs="宋体"/>
                <w:kern w:val="0"/>
                <w:sz w:val="22"/>
              </w:rPr>
            </w:pPr>
            <w:r>
              <w:rPr>
                <w:rFonts w:hint="eastAsia" w:ascii="宋体" w:hAnsi="宋体" w:eastAsia="宋体" w:cs="宋体"/>
                <w:kern w:val="0"/>
                <w:sz w:val="22"/>
              </w:rPr>
              <w:t xml:space="preserve">1320.02145 </w:t>
            </w:r>
          </w:p>
        </w:tc>
        <w:tc>
          <w:tcPr>
            <w:tcW w:w="1276" w:type="dxa"/>
            <w:shd w:val="clear" w:color="auto" w:fill="auto"/>
            <w:noWrap/>
            <w:vAlign w:val="bottom"/>
          </w:tcPr>
          <w:p w14:paraId="44C59F44">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6C7BBA6F">
            <w:pPr>
              <w:widowControl/>
              <w:jc w:val="right"/>
              <w:rPr>
                <w:rFonts w:ascii="宋体" w:hAnsi="宋体" w:eastAsia="宋体" w:cs="宋体"/>
                <w:kern w:val="0"/>
                <w:sz w:val="22"/>
              </w:rPr>
            </w:pPr>
            <w:r>
              <w:rPr>
                <w:rFonts w:hint="eastAsia" w:ascii="宋体" w:hAnsi="宋体" w:eastAsia="宋体" w:cs="宋体"/>
                <w:kern w:val="0"/>
                <w:sz w:val="22"/>
              </w:rPr>
              <w:t xml:space="preserve">0.36184 </w:t>
            </w:r>
          </w:p>
        </w:tc>
        <w:tc>
          <w:tcPr>
            <w:tcW w:w="1166" w:type="dxa"/>
            <w:shd w:val="clear" w:color="auto" w:fill="auto"/>
            <w:noWrap/>
            <w:vAlign w:val="bottom"/>
          </w:tcPr>
          <w:p w14:paraId="61AC2025">
            <w:pPr>
              <w:widowControl/>
              <w:jc w:val="left"/>
              <w:rPr>
                <w:rFonts w:ascii="宋体" w:hAnsi="宋体" w:eastAsia="宋体" w:cs="宋体"/>
                <w:kern w:val="0"/>
                <w:sz w:val="22"/>
              </w:rPr>
            </w:pPr>
            <w:r>
              <w:rPr>
                <w:rFonts w:hint="eastAsia" w:ascii="宋体" w:hAnsi="宋体" w:eastAsia="宋体" w:cs="宋体"/>
                <w:kern w:val="0"/>
                <w:sz w:val="22"/>
              </w:rPr>
              <w:t>显著***</w:t>
            </w:r>
          </w:p>
        </w:tc>
      </w:tr>
      <w:tr w14:paraId="1E332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51BCD37B">
            <w:pPr>
              <w:widowControl/>
              <w:jc w:val="left"/>
              <w:rPr>
                <w:rFonts w:ascii="宋体" w:hAnsi="宋体" w:eastAsia="宋体" w:cs="宋体"/>
                <w:kern w:val="0"/>
                <w:sz w:val="22"/>
              </w:rPr>
            </w:pPr>
            <w:r>
              <w:rPr>
                <w:rFonts w:hint="eastAsia" w:ascii="宋体" w:hAnsi="宋体" w:eastAsia="宋体" w:cs="宋体"/>
                <w:kern w:val="0"/>
                <w:sz w:val="22"/>
              </w:rPr>
              <w:t>性别与频率</w:t>
            </w:r>
          </w:p>
        </w:tc>
        <w:tc>
          <w:tcPr>
            <w:tcW w:w="1606" w:type="dxa"/>
            <w:shd w:val="clear" w:color="auto" w:fill="auto"/>
            <w:noWrap/>
            <w:vAlign w:val="bottom"/>
          </w:tcPr>
          <w:p w14:paraId="5409ECF9">
            <w:pPr>
              <w:widowControl/>
              <w:jc w:val="right"/>
              <w:rPr>
                <w:rFonts w:ascii="宋体" w:hAnsi="宋体" w:eastAsia="宋体" w:cs="宋体"/>
                <w:kern w:val="0"/>
                <w:sz w:val="22"/>
              </w:rPr>
            </w:pPr>
            <w:r>
              <w:rPr>
                <w:rFonts w:hint="eastAsia" w:ascii="宋体" w:hAnsi="宋体" w:eastAsia="宋体" w:cs="宋体"/>
                <w:kern w:val="0"/>
                <w:sz w:val="22"/>
              </w:rPr>
              <w:t xml:space="preserve">0.43922 </w:t>
            </w:r>
          </w:p>
        </w:tc>
        <w:tc>
          <w:tcPr>
            <w:tcW w:w="1276" w:type="dxa"/>
            <w:shd w:val="clear" w:color="auto" w:fill="auto"/>
            <w:noWrap/>
            <w:vAlign w:val="bottom"/>
          </w:tcPr>
          <w:p w14:paraId="1BD4FDC0">
            <w:pPr>
              <w:widowControl/>
              <w:jc w:val="right"/>
              <w:rPr>
                <w:rFonts w:ascii="宋体" w:hAnsi="宋体" w:eastAsia="宋体" w:cs="宋体"/>
                <w:kern w:val="0"/>
                <w:sz w:val="22"/>
              </w:rPr>
            </w:pPr>
            <w:r>
              <w:rPr>
                <w:rFonts w:hint="eastAsia" w:ascii="宋体" w:hAnsi="宋体" w:eastAsia="宋体" w:cs="宋体"/>
                <w:kern w:val="0"/>
                <w:sz w:val="22"/>
              </w:rPr>
              <w:t xml:space="preserve">0.80283 </w:t>
            </w:r>
          </w:p>
        </w:tc>
        <w:tc>
          <w:tcPr>
            <w:tcW w:w="1496" w:type="dxa"/>
            <w:shd w:val="clear" w:color="auto" w:fill="auto"/>
            <w:noWrap/>
            <w:vAlign w:val="bottom"/>
          </w:tcPr>
          <w:p w14:paraId="55177ACD">
            <w:pPr>
              <w:widowControl/>
              <w:jc w:val="right"/>
              <w:rPr>
                <w:rFonts w:ascii="宋体" w:hAnsi="宋体" w:eastAsia="宋体" w:cs="宋体"/>
                <w:kern w:val="0"/>
                <w:sz w:val="22"/>
              </w:rPr>
            </w:pPr>
            <w:r>
              <w:rPr>
                <w:rFonts w:hint="eastAsia" w:ascii="宋体" w:hAnsi="宋体" w:eastAsia="宋体" w:cs="宋体"/>
                <w:kern w:val="0"/>
                <w:sz w:val="22"/>
              </w:rPr>
              <w:t xml:space="preserve">0.00933 </w:t>
            </w:r>
          </w:p>
        </w:tc>
        <w:tc>
          <w:tcPr>
            <w:tcW w:w="1166" w:type="dxa"/>
            <w:shd w:val="clear" w:color="auto" w:fill="auto"/>
            <w:noWrap/>
            <w:vAlign w:val="bottom"/>
          </w:tcPr>
          <w:p w14:paraId="00CEF254">
            <w:pPr>
              <w:widowControl/>
              <w:jc w:val="left"/>
              <w:rPr>
                <w:rFonts w:ascii="宋体" w:hAnsi="宋体" w:eastAsia="宋体" w:cs="宋体"/>
                <w:kern w:val="0"/>
                <w:sz w:val="22"/>
              </w:rPr>
            </w:pPr>
            <w:r>
              <w:rPr>
                <w:rFonts w:hint="eastAsia" w:ascii="宋体" w:hAnsi="宋体" w:eastAsia="宋体" w:cs="宋体"/>
                <w:kern w:val="0"/>
                <w:sz w:val="22"/>
              </w:rPr>
              <w:t>不显著</w:t>
            </w:r>
          </w:p>
        </w:tc>
      </w:tr>
      <w:tr w14:paraId="521ED6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2BF4393E">
            <w:pPr>
              <w:widowControl/>
              <w:jc w:val="left"/>
              <w:rPr>
                <w:rFonts w:ascii="宋体" w:hAnsi="宋体" w:eastAsia="宋体" w:cs="宋体"/>
                <w:kern w:val="0"/>
                <w:sz w:val="22"/>
              </w:rPr>
            </w:pPr>
            <w:r>
              <w:rPr>
                <w:rFonts w:hint="eastAsia" w:ascii="宋体" w:hAnsi="宋体" w:eastAsia="宋体" w:cs="宋体"/>
                <w:kern w:val="0"/>
                <w:sz w:val="22"/>
              </w:rPr>
              <w:t>年龄与频率</w:t>
            </w:r>
          </w:p>
        </w:tc>
        <w:tc>
          <w:tcPr>
            <w:tcW w:w="1606" w:type="dxa"/>
            <w:shd w:val="clear" w:color="auto" w:fill="auto"/>
            <w:noWrap/>
            <w:vAlign w:val="bottom"/>
          </w:tcPr>
          <w:p w14:paraId="5344D295">
            <w:pPr>
              <w:widowControl/>
              <w:jc w:val="right"/>
              <w:rPr>
                <w:rFonts w:ascii="宋体" w:hAnsi="宋体" w:eastAsia="宋体" w:cs="宋体"/>
                <w:kern w:val="0"/>
                <w:sz w:val="22"/>
              </w:rPr>
            </w:pPr>
            <w:r>
              <w:rPr>
                <w:rFonts w:hint="eastAsia" w:ascii="宋体" w:hAnsi="宋体" w:eastAsia="宋体" w:cs="宋体"/>
                <w:kern w:val="0"/>
                <w:sz w:val="22"/>
              </w:rPr>
              <w:t xml:space="preserve">113.67236 </w:t>
            </w:r>
          </w:p>
        </w:tc>
        <w:tc>
          <w:tcPr>
            <w:tcW w:w="1276" w:type="dxa"/>
            <w:shd w:val="clear" w:color="auto" w:fill="auto"/>
            <w:noWrap/>
            <w:vAlign w:val="bottom"/>
          </w:tcPr>
          <w:p w14:paraId="124F722A">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0CDB70C1">
            <w:pPr>
              <w:widowControl/>
              <w:jc w:val="right"/>
              <w:rPr>
                <w:rFonts w:ascii="宋体" w:hAnsi="宋体" w:eastAsia="宋体" w:cs="宋体"/>
                <w:kern w:val="0"/>
                <w:sz w:val="22"/>
              </w:rPr>
            </w:pPr>
            <w:r>
              <w:rPr>
                <w:rFonts w:hint="eastAsia" w:ascii="宋体" w:hAnsi="宋体" w:eastAsia="宋体" w:cs="宋体"/>
                <w:kern w:val="0"/>
                <w:sz w:val="22"/>
              </w:rPr>
              <w:t xml:space="preserve">0.10618 </w:t>
            </w:r>
          </w:p>
        </w:tc>
        <w:tc>
          <w:tcPr>
            <w:tcW w:w="1166" w:type="dxa"/>
            <w:shd w:val="clear" w:color="auto" w:fill="auto"/>
            <w:noWrap/>
            <w:vAlign w:val="bottom"/>
          </w:tcPr>
          <w:p w14:paraId="59815821">
            <w:pPr>
              <w:widowControl/>
              <w:jc w:val="left"/>
              <w:rPr>
                <w:rFonts w:ascii="宋体" w:hAnsi="宋体" w:eastAsia="宋体" w:cs="宋体"/>
                <w:kern w:val="0"/>
                <w:sz w:val="22"/>
              </w:rPr>
            </w:pPr>
            <w:r>
              <w:rPr>
                <w:rFonts w:hint="eastAsia" w:ascii="宋体" w:hAnsi="宋体" w:eastAsia="宋体" w:cs="宋体"/>
                <w:kern w:val="0"/>
                <w:sz w:val="22"/>
              </w:rPr>
              <w:t>显著***</w:t>
            </w:r>
          </w:p>
        </w:tc>
      </w:tr>
      <w:tr w14:paraId="00964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70" w:hRule="atLeast"/>
        </w:trPr>
        <w:tc>
          <w:tcPr>
            <w:tcW w:w="1936" w:type="dxa"/>
            <w:shd w:val="clear" w:color="auto" w:fill="auto"/>
            <w:noWrap/>
            <w:vAlign w:val="bottom"/>
          </w:tcPr>
          <w:p w14:paraId="0422ACF9">
            <w:pPr>
              <w:widowControl/>
              <w:jc w:val="left"/>
              <w:rPr>
                <w:rFonts w:ascii="宋体" w:hAnsi="宋体" w:eastAsia="宋体" w:cs="宋体"/>
                <w:kern w:val="0"/>
                <w:sz w:val="22"/>
              </w:rPr>
            </w:pPr>
            <w:r>
              <w:rPr>
                <w:rFonts w:hint="eastAsia" w:ascii="宋体" w:hAnsi="宋体" w:eastAsia="宋体" w:cs="宋体"/>
                <w:kern w:val="0"/>
                <w:sz w:val="22"/>
              </w:rPr>
              <w:t>身份与频率</w:t>
            </w:r>
          </w:p>
        </w:tc>
        <w:tc>
          <w:tcPr>
            <w:tcW w:w="1606" w:type="dxa"/>
            <w:shd w:val="clear" w:color="auto" w:fill="auto"/>
            <w:noWrap/>
            <w:vAlign w:val="bottom"/>
          </w:tcPr>
          <w:p w14:paraId="415278AA">
            <w:pPr>
              <w:widowControl/>
              <w:jc w:val="right"/>
              <w:rPr>
                <w:rFonts w:ascii="宋体" w:hAnsi="宋体" w:eastAsia="宋体" w:cs="宋体"/>
                <w:kern w:val="0"/>
                <w:sz w:val="22"/>
              </w:rPr>
            </w:pPr>
            <w:r>
              <w:rPr>
                <w:rFonts w:hint="eastAsia" w:ascii="宋体" w:hAnsi="宋体" w:eastAsia="宋体" w:cs="宋体"/>
                <w:kern w:val="0"/>
                <w:sz w:val="22"/>
              </w:rPr>
              <w:t xml:space="preserve">123.32419 </w:t>
            </w:r>
          </w:p>
        </w:tc>
        <w:tc>
          <w:tcPr>
            <w:tcW w:w="1276" w:type="dxa"/>
            <w:shd w:val="clear" w:color="auto" w:fill="auto"/>
            <w:noWrap/>
            <w:vAlign w:val="bottom"/>
          </w:tcPr>
          <w:p w14:paraId="13EBF20B">
            <w:pPr>
              <w:widowControl/>
              <w:jc w:val="right"/>
              <w:rPr>
                <w:rFonts w:ascii="宋体" w:hAnsi="宋体" w:eastAsia="宋体" w:cs="宋体"/>
                <w:kern w:val="0"/>
                <w:sz w:val="22"/>
              </w:rPr>
            </w:pPr>
            <w:r>
              <w:rPr>
                <w:rFonts w:hint="eastAsia" w:ascii="宋体" w:hAnsi="宋体" w:eastAsia="宋体" w:cs="宋体"/>
                <w:kern w:val="0"/>
                <w:sz w:val="22"/>
              </w:rPr>
              <w:t xml:space="preserve">0.00000 </w:t>
            </w:r>
          </w:p>
        </w:tc>
        <w:tc>
          <w:tcPr>
            <w:tcW w:w="1496" w:type="dxa"/>
            <w:shd w:val="clear" w:color="auto" w:fill="auto"/>
            <w:noWrap/>
            <w:vAlign w:val="bottom"/>
          </w:tcPr>
          <w:p w14:paraId="5DB15321">
            <w:pPr>
              <w:widowControl/>
              <w:jc w:val="right"/>
              <w:rPr>
                <w:rFonts w:ascii="宋体" w:hAnsi="宋体" w:eastAsia="宋体" w:cs="宋体"/>
                <w:kern w:val="0"/>
                <w:sz w:val="22"/>
              </w:rPr>
            </w:pPr>
            <w:r>
              <w:rPr>
                <w:rFonts w:hint="eastAsia" w:ascii="宋体" w:hAnsi="宋体" w:eastAsia="宋体" w:cs="宋体"/>
                <w:kern w:val="0"/>
                <w:sz w:val="22"/>
              </w:rPr>
              <w:t xml:space="preserve">0.11060 </w:t>
            </w:r>
          </w:p>
        </w:tc>
        <w:tc>
          <w:tcPr>
            <w:tcW w:w="1166" w:type="dxa"/>
            <w:shd w:val="clear" w:color="auto" w:fill="auto"/>
            <w:noWrap/>
            <w:vAlign w:val="bottom"/>
          </w:tcPr>
          <w:p w14:paraId="76CF0F99">
            <w:pPr>
              <w:widowControl/>
              <w:jc w:val="left"/>
              <w:rPr>
                <w:rFonts w:ascii="宋体" w:hAnsi="宋体" w:eastAsia="宋体" w:cs="宋体"/>
                <w:kern w:val="0"/>
                <w:sz w:val="22"/>
              </w:rPr>
            </w:pPr>
            <w:r>
              <w:rPr>
                <w:rFonts w:hint="eastAsia" w:ascii="宋体" w:hAnsi="宋体" w:eastAsia="宋体" w:cs="宋体"/>
                <w:kern w:val="0"/>
                <w:sz w:val="22"/>
              </w:rPr>
              <w:t>显著***</w:t>
            </w:r>
          </w:p>
        </w:tc>
      </w:tr>
    </w:tbl>
    <w:p w14:paraId="21628F7E"/>
    <w:p w14:paraId="5D27A758"/>
    <w:p w14:paraId="554BC6C1">
      <w:r>
        <w:rPr>
          <w:rFonts w:hint="eastAsia"/>
        </w:rPr>
        <w:t>四、相关性分析</w:t>
      </w:r>
    </w:p>
    <w:p w14:paraId="5714ABEF">
      <w:r>
        <w:rPr>
          <w:rFonts w:hint="eastAsia"/>
        </w:rPr>
        <w:t>•参与频率与年龄呈正相关（</w:t>
      </w:r>
      <w:r>
        <w:t>r=0.174）</w:t>
      </w:r>
    </w:p>
    <w:p w14:paraId="4F14D726">
      <w:r>
        <w:rPr>
          <w:rFonts w:hint="eastAsia"/>
        </w:rPr>
        <w:t>•参与频率与身份类型相关（</w:t>
      </w:r>
      <w:r>
        <w:t>r=0.158）</w:t>
      </w:r>
    </w:p>
    <w:p w14:paraId="6D8EB926">
      <w:r>
        <w:rPr>
          <w:rFonts w:hint="eastAsia"/>
        </w:rPr>
        <w:t>•性别与参与频率相关性极弱（</w:t>
      </w:r>
      <w:r>
        <w:t>r=0.009）</w:t>
      </w:r>
    </w:p>
    <w:p w14:paraId="1761D9AC"/>
    <w:p w14:paraId="1FE8607F">
      <w:r>
        <w:rPr>
          <w:rFonts w:hint="eastAsia"/>
        </w:rPr>
        <w:t>实践启示与建议</w:t>
      </w:r>
    </w:p>
    <w:p w14:paraId="30CAA6C7">
      <w:r>
        <w:rPr>
          <w:rFonts w:hint="eastAsia"/>
        </w:rPr>
        <w:t>政策建议</w:t>
      </w:r>
    </w:p>
    <w:p w14:paraId="696CF46F">
      <w:r>
        <w:t>1.地域均衡发展: 加强西部和边远地区俱乐部建设，缩小地域差异</w:t>
      </w:r>
    </w:p>
    <w:p w14:paraId="13EA45DB">
      <w:r>
        <w:t>2.年龄适宜服务: 针对不同年龄段设计差异化活动内容</w:t>
      </w:r>
    </w:p>
    <w:p w14:paraId="1D869BE2">
      <w:r>
        <w:t>3.重点群体培养: 发挥大学生群体的同伴教育作用</w:t>
      </w:r>
    </w:p>
    <w:p w14:paraId="5016DEDA">
      <w:r>
        <w:t>4.性别公平维护: 继续保持性别平等的服务模式</w:t>
      </w:r>
    </w:p>
    <w:p w14:paraId="1870426A">
      <w:r>
        <w:rPr>
          <w:rFonts w:hint="eastAsia"/>
        </w:rPr>
        <w:t>服务优化</w:t>
      </w:r>
    </w:p>
    <w:p w14:paraId="25B0A198">
      <w:r>
        <w:t>1.精准服务: 根据地区特点和人群特征提供个性化服务</w:t>
      </w:r>
    </w:p>
    <w:p w14:paraId="043409D5">
      <w:r>
        <w:t>2.频次提升: 针对低频参与群体，探索提高参与积极性的策略</w:t>
      </w:r>
    </w:p>
    <w:p w14:paraId="5B69DA0A">
      <w:r>
        <w:t>3.质量改进: 在高参与地区，重点提升服务质量和深度</w:t>
      </w:r>
    </w:p>
    <w:p w14:paraId="06DE8B2D">
      <w:r>
        <w:rPr>
          <w:rFonts w:hint="eastAsia"/>
        </w:rPr>
        <w:t>研究创新点</w:t>
      </w:r>
    </w:p>
    <w:p w14:paraId="228DF326">
      <w:r>
        <w:t>1.样本规模大: 5041人的大样本研究，结果具有较强代表性</w:t>
      </w:r>
    </w:p>
    <w:p w14:paraId="3AB5BC51">
      <w:r>
        <w:t>2.覆盖面广: 207个地区的全面分析，地域代表性好</w:t>
      </w:r>
    </w:p>
    <w:p w14:paraId="69063C26">
      <w:r>
        <w:t>3.方法科学: 运用多种统计方法，结果可靠</w:t>
      </w:r>
    </w:p>
    <w:p w14:paraId="2F3E7E02">
      <w:r>
        <w:t>4.效应量分析: 不仅关注显著性，更关注实际效应大小</w:t>
      </w:r>
    </w:p>
    <w:p w14:paraId="0B74E467">
      <w:r>
        <w:t>5.数据验证: 多维度数据一致性检验，确保结果可信</w:t>
      </w:r>
    </w:p>
    <w:p w14:paraId="1E6AF672"/>
    <w:p w14:paraId="594C7493">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8题分析</w:t>
      </w:r>
    </w:p>
    <w:p w14:paraId="34EC1B68">
      <w:r>
        <w:rPr>
          <w:rFonts w:hint="eastAsia"/>
        </w:rPr>
        <w:t>一、数据概况</w:t>
      </w:r>
    </w:p>
    <w:p w14:paraId="60E42D3C">
      <w:r>
        <w:rPr>
          <w:rFonts w:hint="eastAsia"/>
        </w:rPr>
        <w:t>本次分析基于</w:t>
      </w:r>
      <w:r>
        <w:t>5,041份有效问卷，覆盖全国26个省份、207个地区，针对青春健康俱乐部第8题"了解渠道"进行全面统计分析。</w:t>
      </w:r>
    </w:p>
    <w:p w14:paraId="2CA84970">
      <w:r>
        <w:rPr>
          <w:rFonts w:hint="eastAsia"/>
        </w:rPr>
        <w:t>数据覆盖范围</w:t>
      </w:r>
    </w:p>
    <w:p w14:paraId="4F162414">
      <w:r>
        <w:rPr>
          <w:rFonts w:hint="eastAsia"/>
        </w:rPr>
        <w:t>•总参与人数：</w:t>
      </w:r>
      <w:r>
        <w:t>5,041人</w:t>
      </w:r>
    </w:p>
    <w:p w14:paraId="1F72FDAB">
      <w:r>
        <w:rPr>
          <w:rFonts w:hint="eastAsia"/>
        </w:rPr>
        <w:t>•地理覆盖：</w:t>
      </w:r>
      <w:r>
        <w:t>26个省份，207个地区</w:t>
      </w:r>
    </w:p>
    <w:p w14:paraId="197A39E7">
      <w:r>
        <w:rPr>
          <w:rFonts w:hint="eastAsia"/>
        </w:rPr>
        <w:t>•总渠道使用次数：</w:t>
      </w:r>
      <w:r>
        <w:t>16,442次</w:t>
      </w:r>
    </w:p>
    <w:p w14:paraId="010C0FEA">
      <w:r>
        <w:rPr>
          <w:rFonts w:hint="eastAsia"/>
        </w:rPr>
        <w:t>•平均每人使用渠道数：</w:t>
      </w:r>
      <w:r>
        <w:t>3.26个</w:t>
      </w:r>
    </w:p>
    <w:p w14:paraId="46CB31F0">
      <w:r>
        <w:rPr>
          <w:rFonts w:hint="eastAsia"/>
        </w:rPr>
        <w:t>二、了解渠道总体统计分析</w:t>
      </w:r>
    </w:p>
    <w:p w14:paraId="7C47AB49">
      <w:r>
        <w:t>2.1 九种渠道使用排名</w:t>
      </w:r>
    </w:p>
    <w:p w14:paraId="648318C9">
      <w:r>
        <w:t>1.学校宣传：4,367人 (86.6%) - 绝对主导渠道</w:t>
      </w:r>
    </w:p>
    <w:p w14:paraId="145ACE3C">
      <w:r>
        <w:t>2.学校课程/社团活动引入：2,769人 (54.9%)</w:t>
      </w:r>
    </w:p>
    <w:p w14:paraId="7AA686E5">
      <w:r>
        <w:t>3.中国计生协/青春健康相关宣传：2,145人 (42.6%)</w:t>
      </w:r>
    </w:p>
    <w:p w14:paraId="6191FABF">
      <w:r>
        <w:t>4.同伴推荐：1,970人 (39.1%)</w:t>
      </w:r>
    </w:p>
    <w:p w14:paraId="384D5F75">
      <w:r>
        <w:t>5.社区/街道通知：1,857人 (36.8%)</w:t>
      </w:r>
    </w:p>
    <w:p w14:paraId="0B53DED4">
      <w:r>
        <w:t>6.线上平台（公众号/网站）：1,759人 (34.9%)</w:t>
      </w:r>
    </w:p>
    <w:p w14:paraId="2B981DE5">
      <w:r>
        <w:t>7.线下海报：998人 (19.8%)</w:t>
      </w:r>
    </w:p>
    <w:p w14:paraId="05BF9A7C">
      <w:r>
        <w:t>8.居民微信群：559人 (11.1%)</w:t>
      </w:r>
    </w:p>
    <w:p w14:paraId="229634AE">
      <w:r>
        <w:t>9.其他：18人 (0.4%)</w:t>
      </w:r>
    </w:p>
    <w:p w14:paraId="776FC270">
      <w:r>
        <w:t>2.2 渠道间相关性分析</w:t>
      </w:r>
    </w:p>
    <w:p w14:paraId="15832A9E">
      <w:r>
        <w:rPr>
          <w:rFonts w:hint="eastAsia"/>
        </w:rPr>
        <w:t>显著正相关渠道对：</w:t>
      </w:r>
    </w:p>
    <w:p w14:paraId="6406A079">
      <w:r>
        <w:rPr>
          <w:rFonts w:hint="eastAsia"/>
        </w:rPr>
        <w:t>•线下海报</w:t>
      </w:r>
      <w:r>
        <w:t xml:space="preserve"> </w:t>
      </w:r>
      <w:r>
        <w:rPr>
          <w:rFonts w:ascii="Times New Roman" w:hAnsi="Times New Roman" w:cs="Times New Roman"/>
        </w:rPr>
        <w:t>↔</w:t>
      </w:r>
      <w:r>
        <w:t xml:space="preserve"> 线上平台 (r=0.334)</w:t>
      </w:r>
    </w:p>
    <w:p w14:paraId="6D47412F">
      <w:r>
        <w:rPr>
          <w:rFonts w:hint="eastAsia"/>
        </w:rPr>
        <w:t>•同伴推荐</w:t>
      </w:r>
      <w:r>
        <w:t xml:space="preserve"> </w:t>
      </w:r>
      <w:r>
        <w:rPr>
          <w:rFonts w:ascii="Times New Roman" w:hAnsi="Times New Roman" w:cs="Times New Roman"/>
        </w:rPr>
        <w:t>↔</w:t>
      </w:r>
      <w:r>
        <w:t xml:space="preserve"> 线上平台 (r=0.230)</w:t>
      </w:r>
    </w:p>
    <w:p w14:paraId="619C923F">
      <w:r>
        <w:rPr>
          <w:rFonts w:hint="eastAsia"/>
        </w:rPr>
        <w:t>•学校课程</w:t>
      </w:r>
      <w:r>
        <w:t xml:space="preserve"> </w:t>
      </w:r>
      <w:r>
        <w:rPr>
          <w:rFonts w:ascii="Times New Roman" w:hAnsi="Times New Roman" w:cs="Times New Roman"/>
        </w:rPr>
        <w:t>↔</w:t>
      </w:r>
      <w:r>
        <w:t xml:space="preserve"> 线下海报 (r=0.228)</w:t>
      </w:r>
    </w:p>
    <w:p w14:paraId="4EA36390">
      <w:r>
        <w:rPr>
          <w:rFonts w:hint="eastAsia"/>
        </w:rPr>
        <w:t>显著负相关渠道对：</w:t>
      </w:r>
    </w:p>
    <w:p w14:paraId="6D2F5BA2">
      <w:r>
        <w:rPr>
          <w:rFonts w:hint="eastAsia"/>
        </w:rPr>
        <w:t>•学校宣传</w:t>
      </w:r>
      <w:r>
        <w:t xml:space="preserve"> </w:t>
      </w:r>
      <w:r>
        <w:rPr>
          <w:rFonts w:ascii="Times New Roman" w:hAnsi="Times New Roman" w:cs="Times New Roman"/>
        </w:rPr>
        <w:t>↔</w:t>
      </w:r>
      <w:r>
        <w:t xml:space="preserve"> 居民微信群 (r=-0.169)</w:t>
      </w:r>
    </w:p>
    <w:p w14:paraId="4CDB4B44">
      <w:r>
        <w:rPr>
          <w:rFonts w:hint="eastAsia"/>
        </w:rPr>
        <w:t>•学校宣传</w:t>
      </w:r>
      <w:r>
        <w:t xml:space="preserve"> </w:t>
      </w:r>
      <w:r>
        <w:rPr>
          <w:rFonts w:ascii="Times New Roman" w:hAnsi="Times New Roman" w:cs="Times New Roman"/>
        </w:rPr>
        <w:t>↔</w:t>
      </w:r>
      <w:r>
        <w:t xml:space="preserve"> 社区/街道通知 (r=-0.147)</w:t>
      </w:r>
    </w:p>
    <w:p w14:paraId="13E33B75">
      <w:r>
        <w:t>2.3 统计显著性检验结果</w:t>
      </w:r>
    </w:p>
    <w:p w14:paraId="0F6CC37C">
      <w:r>
        <w:rPr>
          <w:rFonts w:hint="eastAsia"/>
        </w:rPr>
        <w:t>卡方检验显示</w:t>
      </w:r>
      <w:r>
        <w:t>28对渠道组合存在显著相关性(p&lt;0.05)，证明渠道选择存在系统性关联。</w:t>
      </w:r>
    </w:p>
    <w:p w14:paraId="5A942691">
      <w:r>
        <w:rPr>
          <w:rFonts w:hint="eastAsia"/>
        </w:rPr>
        <w:t>三、人口统计学变量交叉分析</w:t>
      </w:r>
    </w:p>
    <w:p w14:paraId="00985D33">
      <w:r>
        <w:t>3.1 性别差异分析</w:t>
      </w:r>
    </w:p>
    <w:p w14:paraId="703C1CCE">
      <w:r>
        <w:rPr>
          <w:rFonts w:hint="eastAsia"/>
        </w:rPr>
        <w:t>统计检验：</w:t>
      </w:r>
      <w:r>
        <w:t>8个渠道在性别间存在显著差异</w:t>
      </w:r>
    </w:p>
    <w:p w14:paraId="4D29FC47">
      <w:r>
        <w:rPr>
          <w:rFonts w:hint="eastAsia"/>
        </w:rPr>
        <w:t>主要发现：</w:t>
      </w:r>
    </w:p>
    <w:p w14:paraId="5EC01552">
      <w:r>
        <w:rPr>
          <w:rFonts w:hint="eastAsia"/>
        </w:rPr>
        <w:t>•女性</w:t>
      </w:r>
      <w:r>
        <w:t>(59.7%)在学校课程引入方面优势明显(58.1% vs 50.2%)</w:t>
      </w:r>
    </w:p>
    <w:p w14:paraId="09FEC95A">
      <w:r>
        <w:rPr>
          <w:rFonts w:hint="eastAsia"/>
        </w:rPr>
        <w:t>•女性在计生协宣传使用率更高</w:t>
      </w:r>
      <w:r>
        <w:t>(44.1% vs 40.2%)</w:t>
      </w:r>
    </w:p>
    <w:p w14:paraId="0E7F3E04">
      <w:r>
        <w:rPr>
          <w:rFonts w:hint="eastAsia"/>
        </w:rPr>
        <w:t>•男性在社区通知方面使用率略高</w:t>
      </w:r>
      <w:r>
        <w:t>(38.7% vs 35.6%)</w:t>
      </w:r>
    </w:p>
    <w:p w14:paraId="427ADB65">
      <w:r>
        <w:t>3.2 年龄组差异分析</w:t>
      </w:r>
    </w:p>
    <w:p w14:paraId="7E3F9784">
      <w:r>
        <w:t>ANOVA检验：除"其他"渠道外，所有渠道在年龄组间均存在极显著差异(p&lt;0.001)</w:t>
      </w:r>
    </w:p>
    <w:p w14:paraId="68A49D62">
      <w:r>
        <w:rPr>
          <w:rFonts w:hint="eastAsia"/>
        </w:rPr>
        <w:t>年龄特征：</w:t>
      </w:r>
    </w:p>
    <w:p w14:paraId="0E36B150">
      <w:r>
        <w:rPr>
          <w:rFonts w:hint="eastAsia"/>
        </w:rPr>
        <w:t>•</w:t>
      </w:r>
      <w:r>
        <w:t>6-12岁(8.8%)：学校宣传(84.1%) + 社区通知(47.5%)</w:t>
      </w:r>
    </w:p>
    <w:p w14:paraId="633D1570">
      <w:r>
        <w:rPr>
          <w:rFonts w:hint="eastAsia"/>
        </w:rPr>
        <w:t>•</w:t>
      </w:r>
      <w:r>
        <w:t>13-17岁(38.8%)：学校宣传最高(90.5%) + 学校课程(56.8%)</w:t>
      </w:r>
    </w:p>
    <w:p w14:paraId="396C5F8D">
      <w:r>
        <w:rPr>
          <w:rFonts w:hint="eastAsia"/>
        </w:rPr>
        <w:t>•</w:t>
      </w:r>
      <w:r>
        <w:t>18-22岁(47.6%)：同伴推荐激增(48.0%) + 线上平台(43.8%)</w:t>
      </w:r>
    </w:p>
    <w:p w14:paraId="0D9A735A">
      <w:r>
        <w:rPr>
          <w:rFonts w:hint="eastAsia"/>
        </w:rPr>
        <w:t>•</w:t>
      </w:r>
      <w:r>
        <w:t>23岁以上(4.9%)：社区通知主导(72.6%) + 微信群(27.6%)</w:t>
      </w:r>
    </w:p>
    <w:p w14:paraId="7947EFFA">
      <w:r>
        <w:t>3.3 身份群体差异分析</w:t>
      </w:r>
    </w:p>
    <w:p w14:paraId="57CE3112">
      <w:r>
        <w:rPr>
          <w:rFonts w:hint="eastAsia"/>
        </w:rPr>
        <w:t>卡方检验：除</w:t>
      </w:r>
      <w:r>
        <w:t>"其他"渠道外，所有渠道在身份组间均存在极显著差异(p&lt;0.001)</w:t>
      </w:r>
    </w:p>
    <w:p w14:paraId="1C3D6512">
      <w:r>
        <w:rPr>
          <w:rFonts w:hint="eastAsia"/>
        </w:rPr>
        <w:t>身份特征：</w:t>
      </w:r>
    </w:p>
    <w:p w14:paraId="7A5B1BBB">
      <w:r>
        <w:rPr>
          <w:rFonts w:hint="eastAsia"/>
        </w:rPr>
        <w:t>•中学生</w:t>
      </w:r>
      <w:r>
        <w:t>(42.2%)：学校宣传覆盖率最高(90.5%)</w:t>
      </w:r>
    </w:p>
    <w:p w14:paraId="1443DDFB">
      <w:r>
        <w:rPr>
          <w:rFonts w:hint="eastAsia"/>
        </w:rPr>
        <w:t>•大学生</w:t>
      </w:r>
      <w:r>
        <w:t>(47.2%)：同伴推荐(48.0%) + 线上平台(43.8%)突出</w:t>
      </w:r>
    </w:p>
    <w:p w14:paraId="0AA7A234">
      <w:r>
        <w:rPr>
          <w:rFonts w:hint="eastAsia"/>
        </w:rPr>
        <w:t>•校外青少年</w:t>
      </w:r>
      <w:r>
        <w:t>(3.9%)：社区通知(72.9%) + 微信群(36.2%)依赖度最高</w:t>
      </w:r>
    </w:p>
    <w:p w14:paraId="5C066B52">
      <w:r>
        <w:rPr>
          <w:rFonts w:hint="eastAsia"/>
        </w:rPr>
        <w:t>•小学生</w:t>
      </w:r>
      <w:r>
        <w:t>(6.7%)：学校宣传(84.1%) + 社区通知(47.5%)为主</w:t>
      </w:r>
    </w:p>
    <w:p w14:paraId="7D501F19">
      <w:r>
        <w:t>3.4 省份差异分析</w:t>
      </w:r>
    </w:p>
    <w:p w14:paraId="05C5FB05">
      <w:r>
        <w:rPr>
          <w:rFonts w:hint="eastAsia"/>
        </w:rPr>
        <w:t>参与规模排名：</w:t>
      </w:r>
    </w:p>
    <w:p w14:paraId="173BA8E3">
      <w:r>
        <w:t>1.山东省：1,448人 (28.7%)</w:t>
      </w:r>
    </w:p>
    <w:p w14:paraId="66CADD89">
      <w:r>
        <w:t>2.浙江省：796人 (15.8%)</w:t>
      </w:r>
    </w:p>
    <w:p w14:paraId="0FA1BF24">
      <w:r>
        <w:t>3.湖南省：434人 (8.6%)</w:t>
      </w:r>
    </w:p>
    <w:p w14:paraId="4B2E90E8">
      <w:r>
        <w:t>4.江苏省：365人 (7.2%)</w:t>
      </w:r>
    </w:p>
    <w:p w14:paraId="547A0366">
      <w:r>
        <w:t>5.江西省：305人 (6.1%)</w:t>
      </w:r>
    </w:p>
    <w:p w14:paraId="67E14834">
      <w:r>
        <w:rPr>
          <w:rFonts w:hint="eastAsia"/>
        </w:rPr>
        <w:t>渠道使用效率：</w:t>
      </w:r>
    </w:p>
    <w:p w14:paraId="489BDF29">
      <w:r>
        <w:rPr>
          <w:rFonts w:hint="eastAsia"/>
        </w:rPr>
        <w:t>•河北省：平均</w:t>
      </w:r>
      <w:r>
        <w:t>4.48个渠道/人（最高）</w:t>
      </w:r>
    </w:p>
    <w:p w14:paraId="1ECD13CB">
      <w:r>
        <w:rPr>
          <w:rFonts w:hint="eastAsia"/>
        </w:rPr>
        <w:t>•河南省：平均</w:t>
      </w:r>
      <w:r>
        <w:t>3.37个渠道/人</w:t>
      </w:r>
    </w:p>
    <w:p w14:paraId="3C7D1BCD">
      <w:r>
        <w:rPr>
          <w:rFonts w:hint="eastAsia"/>
        </w:rPr>
        <w:t>•山西省：平均</w:t>
      </w:r>
      <w:r>
        <w:t>2.72个渠道/人（相对较低）</w:t>
      </w:r>
    </w:p>
    <w:p w14:paraId="26A06523">
      <w:r>
        <w:rPr>
          <w:rFonts w:hint="eastAsia"/>
        </w:rPr>
        <w:t>未覆盖地区：辽宁省、海南省、四川省、西藏自治区、青海省、台湾省、香港特别行政区、澳门特别行政区</w:t>
      </w:r>
    </w:p>
    <w:p w14:paraId="7254A523">
      <w:r>
        <w:t>3.5 地区差异分析（207个地区全覆盖）</w:t>
      </w:r>
    </w:p>
    <w:p w14:paraId="34501D1C">
      <w:r>
        <w:rPr>
          <w:rFonts w:hint="eastAsia"/>
        </w:rPr>
        <w:t>参与规模前</w:t>
      </w:r>
      <w:r>
        <w:t>5名：</w:t>
      </w:r>
    </w:p>
    <w:p w14:paraId="00799C82">
      <w:r>
        <w:t>1.山东省济南市：242人</w:t>
      </w:r>
    </w:p>
    <w:p w14:paraId="5475D8D4">
      <w:r>
        <w:t>2.江苏省苏州市：239人</w:t>
      </w:r>
    </w:p>
    <w:p w14:paraId="480C204C">
      <w:r>
        <w:t>3.山东省济宁市：155人</w:t>
      </w:r>
    </w:p>
    <w:p w14:paraId="143FDC67">
      <w:r>
        <w:t>4.浙江省杭州市：155人</w:t>
      </w:r>
    </w:p>
    <w:p w14:paraId="70F71842">
      <w:r>
        <w:t>5.山东省淄博市：136人</w:t>
      </w:r>
    </w:p>
    <w:p w14:paraId="526A88B2">
      <w:r>
        <w:rPr>
          <w:rFonts w:hint="eastAsia"/>
        </w:rPr>
        <w:t>渠道使用效率前</w:t>
      </w:r>
      <w:r>
        <w:t>5名：</w:t>
      </w:r>
    </w:p>
    <w:p w14:paraId="5C0B0415">
      <w:r>
        <w:t>1.北京市怀柔区：8.00次/人 (1人)</w:t>
      </w:r>
    </w:p>
    <w:p w14:paraId="2DA8774A">
      <w:r>
        <w:t>2.河南省南阳市：6.50次/人 (2人)</w:t>
      </w:r>
    </w:p>
    <w:p w14:paraId="32F52DAC">
      <w:r>
        <w:t>3.上海市黄浦区：6.00次/人 (1人)</w:t>
      </w:r>
    </w:p>
    <w:p w14:paraId="02E5E685">
      <w:r>
        <w:t>4.广东省惠州市：6.00次/人 (1人)</w:t>
      </w:r>
    </w:p>
    <w:p w14:paraId="48C93749">
      <w:r>
        <w:t>5.陕西省汉中市：5.92次/人 (25人)</w:t>
      </w:r>
    </w:p>
    <w:p w14:paraId="6A5AC37C">
      <w:r>
        <w:rPr>
          <w:rFonts w:hint="eastAsia"/>
        </w:rPr>
        <w:t>地区分布特征：</w:t>
      </w:r>
    </w:p>
    <w:p w14:paraId="370A6655">
      <w:r>
        <w:rPr>
          <w:rFonts w:hint="eastAsia"/>
        </w:rPr>
        <w:t>•参与人数≥</w:t>
      </w:r>
      <w:r>
        <w:t>100人的地区：11个</w:t>
      </w:r>
    </w:p>
    <w:p w14:paraId="25048F24">
      <w:r>
        <w:rPr>
          <w:rFonts w:hint="eastAsia"/>
        </w:rPr>
        <w:t>•仅有</w:t>
      </w:r>
      <w:r>
        <w:t>1人参与的地区：44个</w:t>
      </w:r>
    </w:p>
    <w:p w14:paraId="3AF41DC3">
      <w:r>
        <w:rPr>
          <w:rFonts w:hint="eastAsia"/>
        </w:rPr>
        <w:t>•地区覆盖面广，但参与规模差异显著</w:t>
      </w:r>
    </w:p>
    <w:p w14:paraId="422698D5">
      <w:r>
        <w:rPr>
          <w:rFonts w:hint="eastAsia"/>
        </w:rPr>
        <w:t>四、统计显著性检验汇总</w:t>
      </w:r>
    </w:p>
    <w:p w14:paraId="5DC1F8CC">
      <w:r>
        <w:t>4.1 年龄组间差异（ANOVA）</w:t>
      </w:r>
    </w:p>
    <w:p w14:paraId="757286A5">
      <w:r>
        <w:rPr>
          <w:rFonts w:hint="eastAsia"/>
        </w:rPr>
        <w:t>所有渠道</w:t>
      </w:r>
      <w:r>
        <w:t>F值均&gt;15，p&lt;0.001（除"其他"渠道），显示极显著的年龄差异。</w:t>
      </w:r>
    </w:p>
    <w:p w14:paraId="45A44E4B">
      <w:r>
        <w:t>4.2 身份组间差异（卡方检验）</w:t>
      </w:r>
    </w:p>
    <w:p w14:paraId="4B5C71E1">
      <w:r>
        <w:rPr>
          <w:rFonts w:hint="eastAsia"/>
        </w:rPr>
        <w:t>所有渠道χ²值均</w:t>
      </w:r>
      <w:r>
        <w:t>&gt;40，p&lt;0.001（除"其他"渠道），显示极显著的身份差异。</w:t>
      </w:r>
    </w:p>
    <w:p w14:paraId="3489AE63">
      <w:r>
        <w:t>4.3 省份间差异（卡方检验）</w:t>
      </w:r>
    </w:p>
    <w:p w14:paraId="20F3EA27">
      <w:r>
        <w:rPr>
          <w:rFonts w:hint="eastAsia"/>
        </w:rPr>
        <w:t>主要省份间所有渠道均存在显著差异，证明地域推广策略的必要性。</w:t>
      </w:r>
    </w:p>
    <w:p w14:paraId="486A9A02">
      <w:r>
        <w:t>4.4 性别间差异（卡方检验）</w:t>
      </w:r>
    </w:p>
    <w:p w14:paraId="3CA30F46">
      <w:r>
        <w:t>8个渠道存在显著性别差异，需要考虑性别化推广策略。</w:t>
      </w:r>
    </w:p>
    <w:p w14:paraId="568DD462">
      <w:r>
        <w:rPr>
          <w:rFonts w:hint="eastAsia"/>
        </w:rPr>
        <w:t>五、数据一致性验证</w:t>
      </w:r>
    </w:p>
    <w:p w14:paraId="1A199948">
      <w:r>
        <w:rPr>
          <w:rFonts w:hint="eastAsia"/>
        </w:rPr>
        <w:t>所有统计汇总经过交叉验证，确保数据一致性：</w:t>
      </w:r>
    </w:p>
    <w:p w14:paraId="631A254A">
      <w:r>
        <w:rPr>
          <w:rFonts w:hint="eastAsia"/>
        </w:rPr>
        <w:t>•</w:t>
      </w:r>
      <w:r>
        <w:rPr>
          <w:rFonts w:hint="eastAsia" w:ascii="MS Gothic" w:hAnsi="MS Gothic" w:eastAsia="MS Gothic" w:cs="MS Gothic"/>
        </w:rPr>
        <w:t>✓</w:t>
      </w:r>
      <w:r>
        <w:t xml:space="preserve"> 总渠道使用次数：16,442次</w:t>
      </w:r>
    </w:p>
    <w:p w14:paraId="7D156251">
      <w:r>
        <w:rPr>
          <w:rFonts w:hint="eastAsia"/>
        </w:rPr>
        <w:t>•</w:t>
      </w:r>
      <w:r>
        <w:rPr>
          <w:rFonts w:hint="eastAsia" w:ascii="MS Gothic" w:hAnsi="MS Gothic" w:eastAsia="MS Gothic" w:cs="MS Gothic"/>
        </w:rPr>
        <w:t>✓</w:t>
      </w:r>
      <w:r>
        <w:t xml:space="preserve"> 按性别汇总：16,442次</w:t>
      </w:r>
    </w:p>
    <w:p w14:paraId="3869C6D8">
      <w:r>
        <w:rPr>
          <w:rFonts w:hint="eastAsia"/>
        </w:rPr>
        <w:t>•</w:t>
      </w:r>
      <w:r>
        <w:rPr>
          <w:rFonts w:hint="eastAsia" w:ascii="MS Gothic" w:hAnsi="MS Gothic" w:eastAsia="MS Gothic" w:cs="MS Gothic"/>
        </w:rPr>
        <w:t>✓</w:t>
      </w:r>
      <w:r>
        <w:t xml:space="preserve"> 按年龄组汇总：16,442次</w:t>
      </w:r>
    </w:p>
    <w:p w14:paraId="4CFE2B67">
      <w:r>
        <w:rPr>
          <w:rFonts w:hint="eastAsia"/>
        </w:rPr>
        <w:t>•</w:t>
      </w:r>
      <w:r>
        <w:rPr>
          <w:rFonts w:hint="eastAsia" w:ascii="MS Gothic" w:hAnsi="MS Gothic" w:eastAsia="MS Gothic" w:cs="MS Gothic"/>
        </w:rPr>
        <w:t>✓</w:t>
      </w:r>
      <w:r>
        <w:t xml:space="preserve"> 按身份汇总：16,442次</w:t>
      </w:r>
    </w:p>
    <w:p w14:paraId="4DD3ED94">
      <w:r>
        <w:rPr>
          <w:rFonts w:hint="eastAsia"/>
        </w:rPr>
        <w:t>•</w:t>
      </w:r>
      <w:r>
        <w:rPr>
          <w:rFonts w:hint="eastAsia" w:ascii="MS Gothic" w:hAnsi="MS Gothic" w:eastAsia="MS Gothic" w:cs="MS Gothic"/>
        </w:rPr>
        <w:t>✓</w:t>
      </w:r>
      <w:r>
        <w:t xml:space="preserve"> 按省份汇总：16,442次</w:t>
      </w:r>
    </w:p>
    <w:p w14:paraId="564E1477">
      <w:r>
        <w:rPr>
          <w:rFonts w:hint="eastAsia"/>
        </w:rPr>
        <w:t>•</w:t>
      </w:r>
      <w:r>
        <w:rPr>
          <w:rFonts w:hint="eastAsia" w:ascii="MS Gothic" w:hAnsi="MS Gothic" w:eastAsia="MS Gothic" w:cs="MS Gothic"/>
        </w:rPr>
        <w:t>✓</w:t>
      </w:r>
      <w:r>
        <w:t xml:space="preserve"> 按地区汇总：16,442次</w:t>
      </w:r>
    </w:p>
    <w:p w14:paraId="0C7400EF">
      <w:r>
        <w:rPr>
          <w:rFonts w:hint="eastAsia"/>
        </w:rPr>
        <w:t>六、核心结论与建议</w:t>
      </w:r>
    </w:p>
    <w:p w14:paraId="59549349">
      <w:r>
        <w:t>6.1 主要发现</w:t>
      </w:r>
    </w:p>
    <w:p w14:paraId="1CA335C8">
      <w:r>
        <w:t>1.学校宣传是绝对主导渠道，覆盖86.6%参与者</w:t>
      </w:r>
    </w:p>
    <w:p w14:paraId="3C530077">
      <w:r>
        <w:t>2.不同人群呈现明显的渠道偏好差异，统计学显著性极强</w:t>
      </w:r>
    </w:p>
    <w:p w14:paraId="5745A1A8">
      <w:r>
        <w:t>3.多渠道组合效应显著，平均每人使用3.26个渠道</w:t>
      </w:r>
    </w:p>
    <w:p w14:paraId="25578E5D">
      <w:r>
        <w:t>4.地区差异巨大，需要因地制宜的推广策略</w:t>
      </w:r>
    </w:p>
    <w:p w14:paraId="2AFD4194">
      <w:r>
        <w:t>6.2 差异化推广策略建议</w:t>
      </w:r>
    </w:p>
    <w:p w14:paraId="50C9A2A8">
      <w:r>
        <w:t>1.校外青少年：重点建设社区/街道通知网络和居民微信群</w:t>
      </w:r>
    </w:p>
    <w:p w14:paraId="6271E357">
      <w:r>
        <w:t>2.大学生群体：充分发挥同伴推荐和线上平台优势</w:t>
      </w:r>
    </w:p>
    <w:p w14:paraId="462B786A">
      <w:r>
        <w:t>3.中小学生：继续强化学校宣传和课程引入体系</w:t>
      </w:r>
    </w:p>
    <w:p w14:paraId="0CB7655C">
      <w:r>
        <w:t>4.地区推广：学习河北省等高效地区经验，提升推广效率</w:t>
      </w:r>
    </w:p>
    <w:p w14:paraId="72B82EA5">
      <w:r>
        <w:t>6.3 统计学意义</w:t>
      </w:r>
    </w:p>
    <w:p w14:paraId="32762CF6">
      <w:r>
        <w:rPr>
          <w:rFonts w:hint="eastAsia"/>
        </w:rPr>
        <w:t>本研究通过多种统计检验方法验证了不同人群在渠道偏好上的显著差异，为制定科学的差异化推广策略提供了坚实的统计学依据。所有主要发现均达到</w:t>
      </w:r>
      <w:r>
        <w:t>p&lt;0.001的极显著水平，具有很强的统计学意义和实践指导价值。</w:t>
      </w:r>
    </w:p>
    <w:p w14:paraId="0C79421D"/>
    <w:p w14:paraId="1C38C9DF">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9题分析</w:t>
      </w:r>
    </w:p>
    <w:p w14:paraId="5F4253CE">
      <w:r>
        <w:rPr>
          <w:rFonts w:hint="eastAsia"/>
        </w:rPr>
        <w:t>研究概况</w:t>
      </w:r>
    </w:p>
    <w:p w14:paraId="0E95E021">
      <w:r>
        <w:rPr>
          <w:rFonts w:hint="eastAsia"/>
        </w:rPr>
        <w:t>本研究基于</w:t>
      </w:r>
      <w:r>
        <w:t>5,041名青春健康俱乐部参与者的调查数据，对"您的父母或家庭成员是否参加过青春健康俱乐部活动"（第9题）进行了全面的统计分析。研究覆盖全国26个省份、207个地区，包括总体描述、分布概况、相关性分析和统计学显著性检验。</w:t>
      </w:r>
    </w:p>
    <w:p w14:paraId="26C400BF">
      <w:r>
        <w:rPr>
          <w:rFonts w:hint="eastAsia"/>
        </w:rPr>
        <w:t>二、主要发现</w:t>
      </w:r>
    </w:p>
    <w:p w14:paraId="485D600D">
      <w:r>
        <w:t>1. 总体描述统计</w:t>
      </w:r>
    </w:p>
    <w:p w14:paraId="413AA332">
      <w:r>
        <w:rPr>
          <w:rFonts w:hint="eastAsia"/>
        </w:rPr>
        <w:t>•总样本数</w:t>
      </w:r>
      <w:r>
        <w:t>: 5,041人</w:t>
      </w:r>
    </w:p>
    <w:p w14:paraId="01939227">
      <w:r>
        <w:rPr>
          <w:rFonts w:hint="eastAsia"/>
        </w:rPr>
        <w:t>•父母参与人数</w:t>
      </w:r>
      <w:r>
        <w:t>: 1,442人（28.61%）</w:t>
      </w:r>
    </w:p>
    <w:p w14:paraId="155AA59B">
      <w:r>
        <w:rPr>
          <w:rFonts w:hint="eastAsia"/>
        </w:rPr>
        <w:t>•父母未参与人数</w:t>
      </w:r>
      <w:r>
        <w:t>: 3,599人（71.39%）</w:t>
      </w:r>
    </w:p>
    <w:p w14:paraId="518FF111">
      <w:r>
        <w:rPr>
          <w:rFonts w:hint="eastAsia"/>
        </w:rPr>
        <w:t>•</w:t>
      </w:r>
      <w:r>
        <w:t>95%置信区间: [27.36%, 29.85%]</w:t>
      </w:r>
    </w:p>
    <w:p w14:paraId="1A2002A4">
      <w:r>
        <w:rPr>
          <w:rFonts w:hint="eastAsia"/>
        </w:rPr>
        <w:t>•统计检验</w:t>
      </w:r>
      <w:r>
        <w:t>: 父母参与率显著低于50%（p&lt;0.001）</w:t>
      </w:r>
    </w:p>
    <w:p w14:paraId="5912071F">
      <w:r>
        <w:t>2. 影响因素重要性排序（按Cramer's V系数）</w:t>
      </w:r>
    </w:p>
    <w:p w14:paraId="23A81D49">
      <w:r>
        <w:t>1.地区差异（Cramer's V=0.4293）- 最强影响因素</w:t>
      </w:r>
    </w:p>
    <w:p w14:paraId="03783804">
      <w:r>
        <w:t>2.省份差异（Cramer's V=0.2486）- 中等影响</w:t>
      </w:r>
    </w:p>
    <w:p w14:paraId="3609914C">
      <w:r>
        <w:t>3.年龄组（Cramer's V=0.2198）- 中等影响</w:t>
      </w:r>
    </w:p>
    <w:p w14:paraId="2817F205">
      <w:r>
        <w:t>4.身份（Cramer's V=0.2176）- 中等影响</w:t>
      </w:r>
    </w:p>
    <w:p w14:paraId="39AC6263">
      <w:r>
        <w:t>5.性别（Cramer's V=0.0008）- 无影响</w:t>
      </w:r>
    </w:p>
    <w:p w14:paraId="25474F20">
      <w:r>
        <w:rPr>
          <w:rFonts w:hint="eastAsia"/>
        </w:rPr>
        <w:t>三、详细分析结果</w:t>
      </w:r>
    </w:p>
    <w:p w14:paraId="3BB34C54">
      <w:r>
        <w:t>1. 地区分析（207个地区，极显著关联，p&lt;0.001）</w:t>
      </w:r>
    </w:p>
    <w:p w14:paraId="6883F3DA">
      <w:r>
        <w:rPr>
          <w:rFonts w:hint="eastAsia"/>
        </w:rPr>
        <w:t>•参与人数最多地区</w:t>
      </w:r>
      <w:r>
        <w:t>: 浙江省,杭州市（77人，参与率49.68%）</w:t>
      </w:r>
    </w:p>
    <w:p w14:paraId="292EDB06">
      <w:r>
        <w:rPr>
          <w:rFonts w:hint="eastAsia"/>
        </w:rPr>
        <w:t>•参与率最高地区（样本≥</w:t>
      </w:r>
      <w:r>
        <w:t>10）: 吉林省,吉林市（83.33%，10/12人）</w:t>
      </w:r>
    </w:p>
    <w:p w14:paraId="05952D15">
      <w:r>
        <w:rPr>
          <w:rFonts w:hint="eastAsia"/>
        </w:rPr>
        <w:t>•参与率最高地区（样本≥</w:t>
      </w:r>
      <w:r>
        <w:t>20）: 陕西省,汉中市（76.00%，19/25人）</w:t>
      </w:r>
    </w:p>
    <w:p w14:paraId="46EF1F13">
      <w:r>
        <w:rPr>
          <w:rFonts w:hint="eastAsia"/>
        </w:rPr>
        <w:t>•卡方检验</w:t>
      </w:r>
      <w:r>
        <w:t>: χ²=928.97, p=2.70e-92, Cramer's V=0.4293</w:t>
      </w:r>
    </w:p>
    <w:p w14:paraId="5E87E854">
      <w:r>
        <w:t>2. 年龄组分析（极显著关联，p&lt;0.001）</w:t>
      </w:r>
    </w:p>
    <w:p w14:paraId="1EE8C2D9">
      <w:r>
        <w:rPr>
          <w:rFonts w:hint="eastAsia"/>
        </w:rPr>
        <w:t>•</w:t>
      </w:r>
      <w:r>
        <w:t>6-12岁: 参与率51.58%（229/444人）- 最高</w:t>
      </w:r>
    </w:p>
    <w:p w14:paraId="6287BA9F">
      <w:r>
        <w:rPr>
          <w:rFonts w:hint="eastAsia"/>
        </w:rPr>
        <w:t>•</w:t>
      </w:r>
      <w:r>
        <w:t>13-17岁: 参与率40.99%（801/1954人）- 较高</w:t>
      </w:r>
    </w:p>
    <w:p w14:paraId="0C0F6405">
      <w:r>
        <w:rPr>
          <w:rFonts w:hint="eastAsia"/>
        </w:rPr>
        <w:t>•</w:t>
      </w:r>
      <w:r>
        <w:t>18-22岁: 参与率14.89%（357/2397人）- 最低</w:t>
      </w:r>
    </w:p>
    <w:p w14:paraId="457CC9C4">
      <w:r>
        <w:rPr>
          <w:rFonts w:hint="eastAsia"/>
        </w:rPr>
        <w:t>•</w:t>
      </w:r>
      <w:r>
        <w:t>23岁以上: 参与率22.36%（55/246人）- 中等</w:t>
      </w:r>
    </w:p>
    <w:p w14:paraId="5F5535A6">
      <w:r>
        <w:rPr>
          <w:rFonts w:hint="eastAsia"/>
        </w:rPr>
        <w:t>•卡方检验</w:t>
      </w:r>
      <w:r>
        <w:t>: χ²=486.91, p=3.28e-105, Cramer's V=0.2198</w:t>
      </w:r>
    </w:p>
    <w:p w14:paraId="62F80C27">
      <w:r>
        <w:t>3. 身份分析（极显著关联，p&lt;0.001）</w:t>
      </w:r>
    </w:p>
    <w:p w14:paraId="60F70EC1">
      <w:r>
        <w:rPr>
          <w:rFonts w:hint="eastAsia"/>
        </w:rPr>
        <w:t>•小学生</w:t>
      </w:r>
      <w:r>
        <w:t>: 参与率51.33%（174/339人）- 最高</w:t>
      </w:r>
    </w:p>
    <w:p w14:paraId="00FDF31C">
      <w:r>
        <w:rPr>
          <w:rFonts w:hint="eastAsia"/>
        </w:rPr>
        <w:t>•中学生</w:t>
      </w:r>
      <w:r>
        <w:t>: 参与率41.13%（874/2125人）- 较高</w:t>
      </w:r>
    </w:p>
    <w:p w14:paraId="2964295A">
      <w:r>
        <w:rPr>
          <w:rFonts w:hint="eastAsia"/>
        </w:rPr>
        <w:t>•大学生</w:t>
      </w:r>
      <w:r>
        <w:t>: 参与率14.72%（350/2378人）- 最低</w:t>
      </w:r>
    </w:p>
    <w:p w14:paraId="029333AC">
      <w:r>
        <w:rPr>
          <w:rFonts w:hint="eastAsia"/>
        </w:rPr>
        <w:t>•校外青少年</w:t>
      </w:r>
      <w:r>
        <w:t>: 参与率22.11%（44/199人）- 中等</w:t>
      </w:r>
    </w:p>
    <w:p w14:paraId="64320185">
      <w:r>
        <w:rPr>
          <w:rFonts w:hint="eastAsia"/>
        </w:rPr>
        <w:t>•卡方检验</w:t>
      </w:r>
      <w:r>
        <w:t>: χ²=477.57, p=3.46e-103, Cramer's V=0.2176</w:t>
      </w:r>
    </w:p>
    <w:p w14:paraId="6D713E12">
      <w:r>
        <w:t>4. 省份分析（极显著关联，p&lt;0.001）</w:t>
      </w:r>
    </w:p>
    <w:p w14:paraId="2C671D2B">
      <w:r>
        <w:rPr>
          <w:rFonts w:hint="eastAsia"/>
        </w:rPr>
        <w:t>•最高参与率省份</w:t>
      </w:r>
      <w:r>
        <w:t>: 陕西省（43.41%）、浙江省（42.21%）、上海市（41.30%）</w:t>
      </w:r>
    </w:p>
    <w:p w14:paraId="0AD6D25E">
      <w:r>
        <w:rPr>
          <w:rFonts w:hint="eastAsia"/>
        </w:rPr>
        <w:t>•最低参与率省份</w:t>
      </w:r>
      <w:r>
        <w:t>: 黑龙江省（0%）、河南省（2.27%）、云南省（7.14%）</w:t>
      </w:r>
    </w:p>
    <w:p w14:paraId="6E510828">
      <w:r>
        <w:rPr>
          <w:rFonts w:hint="eastAsia"/>
        </w:rPr>
        <w:t>•数据中未出现的省份</w:t>
      </w:r>
      <w:r>
        <w:t>: 辽宁省、海南省、四川省、西藏自治区、青海省</w:t>
      </w:r>
    </w:p>
    <w:p w14:paraId="35B2E696">
      <w:r>
        <w:rPr>
          <w:rFonts w:hint="eastAsia"/>
        </w:rPr>
        <w:t>•卡方检验</w:t>
      </w:r>
      <w:r>
        <w:t>: χ²=311.59, p=2.82e-51, Cramer's V=0.2486</w:t>
      </w:r>
    </w:p>
    <w:p w14:paraId="2B44CC4E">
      <w:r>
        <w:t>5. 性别分析（无显著关联，p=0.937）</w:t>
      </w:r>
    </w:p>
    <w:p w14:paraId="095E8E94">
      <w:r>
        <w:rPr>
          <w:rFonts w:hint="eastAsia"/>
        </w:rPr>
        <w:t>•男性</w:t>
      </w:r>
      <w:r>
        <w:t>: 参与率28.69%（583/2032人）</w:t>
      </w:r>
    </w:p>
    <w:p w14:paraId="0B9066C3">
      <w:r>
        <w:rPr>
          <w:rFonts w:hint="eastAsia"/>
        </w:rPr>
        <w:t>•女性</w:t>
      </w:r>
      <w:r>
        <w:t>: 参与率28.55%（859/3009人）</w:t>
      </w:r>
    </w:p>
    <w:p w14:paraId="3DC2F3A6">
      <w:r>
        <w:rPr>
          <w:rFonts w:hint="eastAsia"/>
        </w:rPr>
        <w:t>•卡方检验</w:t>
      </w:r>
      <w:r>
        <w:t>: χ²=0.0062, p=9.37e-01, Cramer's V=0.0008</w:t>
      </w:r>
    </w:p>
    <w:p w14:paraId="7B09F29B">
      <w:r>
        <w:rPr>
          <w:rFonts w:hint="eastAsia"/>
        </w:rPr>
        <w:t>四、统计检验汇总</w:t>
      </w:r>
    </w:p>
    <w:tbl>
      <w:tblPr>
        <w:tblStyle w:val="15"/>
        <w:tblW w:w="7560" w:type="dxa"/>
        <w:tblInd w:w="-10" w:type="dxa"/>
        <w:tblLayout w:type="autofit"/>
        <w:tblCellMar>
          <w:top w:w="0" w:type="dxa"/>
          <w:left w:w="108" w:type="dxa"/>
          <w:bottom w:w="0" w:type="dxa"/>
          <w:right w:w="108" w:type="dxa"/>
        </w:tblCellMar>
      </w:tblPr>
      <w:tblGrid>
        <w:gridCol w:w="1077"/>
        <w:gridCol w:w="1078"/>
        <w:gridCol w:w="1097"/>
        <w:gridCol w:w="1076"/>
        <w:gridCol w:w="1076"/>
        <w:gridCol w:w="1080"/>
        <w:gridCol w:w="1076"/>
      </w:tblGrid>
      <w:tr w14:paraId="10141431">
        <w:tblPrEx>
          <w:tblCellMar>
            <w:top w:w="0" w:type="dxa"/>
            <w:left w:w="108" w:type="dxa"/>
            <w:bottom w:w="0" w:type="dxa"/>
            <w:right w:w="108" w:type="dxa"/>
          </w:tblCellMar>
        </w:tblPrEx>
        <w:trPr>
          <w:trHeight w:val="55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1A235E3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9E2ABAA">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卡方值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7E0755E">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p</w:t>
            </w:r>
            <w:r>
              <w:rPr>
                <w:rFonts w:hint="eastAsia" w:ascii="宋体" w:hAnsi="宋体" w:eastAsia="宋体" w:cs="Times New Roman"/>
                <w:b/>
                <w:bCs/>
                <w:color w:val="111827"/>
                <w:kern w:val="0"/>
                <w:szCs w:val="21"/>
              </w:rPr>
              <w:t>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903847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自由度</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6FDC9F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显著性</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1399817">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Cramer's V</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98C8D43">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效应强度</w:t>
            </w:r>
          </w:p>
        </w:tc>
      </w:tr>
      <w:tr w14:paraId="17287986">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574EE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地区</w:t>
            </w:r>
            <w:r>
              <w:rPr>
                <w:rFonts w:ascii="Times New Roman" w:hAnsi="Times New Roman" w:eastAsia="宋体" w:cs="Times New Roman"/>
                <w:color w:val="374151"/>
                <w:kern w:val="0"/>
                <w:szCs w:val="21"/>
              </w:rPr>
              <w:t>(207</w:t>
            </w:r>
            <w:r>
              <w:rPr>
                <w:rFonts w:hint="eastAsia" w:ascii="宋体" w:hAnsi="宋体" w:eastAsia="宋体" w:cs="宋体"/>
                <w:color w:val="374151"/>
                <w:kern w:val="0"/>
                <w:szCs w:val="21"/>
              </w:rPr>
              <w:t>个</w:t>
            </w:r>
            <w:r>
              <w:rPr>
                <w:rFonts w:ascii="Times New Roman" w:hAnsi="Times New Roman" w:eastAsia="宋体" w:cs="Times New Roman"/>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497AC91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928.97</w:t>
            </w:r>
          </w:p>
        </w:tc>
        <w:tc>
          <w:tcPr>
            <w:tcW w:w="1080" w:type="dxa"/>
            <w:tcBorders>
              <w:top w:val="nil"/>
              <w:left w:val="nil"/>
              <w:bottom w:val="single" w:color="D4D4D4" w:sz="8" w:space="0"/>
              <w:right w:val="single" w:color="D4D4D4" w:sz="8" w:space="0"/>
            </w:tcBorders>
            <w:shd w:val="clear" w:color="000000" w:fill="FFFFFF"/>
            <w:vAlign w:val="center"/>
          </w:tcPr>
          <w:p w14:paraId="0682253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2.70E-92</w:t>
            </w:r>
          </w:p>
        </w:tc>
        <w:tc>
          <w:tcPr>
            <w:tcW w:w="1080" w:type="dxa"/>
            <w:tcBorders>
              <w:top w:val="nil"/>
              <w:left w:val="nil"/>
              <w:bottom w:val="single" w:color="D4D4D4" w:sz="8" w:space="0"/>
              <w:right w:val="single" w:color="D4D4D4" w:sz="8" w:space="0"/>
            </w:tcBorders>
            <w:shd w:val="clear" w:color="000000" w:fill="FFFFFF"/>
            <w:vAlign w:val="center"/>
          </w:tcPr>
          <w:p w14:paraId="49DB8ED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206</w:t>
            </w:r>
          </w:p>
        </w:tc>
        <w:tc>
          <w:tcPr>
            <w:tcW w:w="1080" w:type="dxa"/>
            <w:tcBorders>
              <w:top w:val="nil"/>
              <w:left w:val="nil"/>
              <w:bottom w:val="single" w:color="D4D4D4" w:sz="8" w:space="0"/>
              <w:right w:val="single" w:color="D4D4D4" w:sz="8" w:space="0"/>
            </w:tcBorders>
            <w:shd w:val="clear" w:color="000000" w:fill="FFFFFF"/>
            <w:vAlign w:val="center"/>
          </w:tcPr>
          <w:p w14:paraId="0703CDB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37F77F6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0.4293</w:t>
            </w:r>
          </w:p>
        </w:tc>
        <w:tc>
          <w:tcPr>
            <w:tcW w:w="1080" w:type="dxa"/>
            <w:tcBorders>
              <w:top w:val="nil"/>
              <w:left w:val="nil"/>
              <w:bottom w:val="single" w:color="D4D4D4" w:sz="8" w:space="0"/>
              <w:right w:val="single" w:color="D4D4D4" w:sz="8" w:space="0"/>
            </w:tcBorders>
            <w:shd w:val="clear" w:color="000000" w:fill="FFFFFF"/>
            <w:vAlign w:val="center"/>
          </w:tcPr>
          <w:p w14:paraId="2CDF8CC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强效应</w:t>
            </w:r>
          </w:p>
        </w:tc>
      </w:tr>
      <w:tr w14:paraId="1474074F">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6CACB3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2CE3E0E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486.91</w:t>
            </w:r>
          </w:p>
        </w:tc>
        <w:tc>
          <w:tcPr>
            <w:tcW w:w="1080" w:type="dxa"/>
            <w:tcBorders>
              <w:top w:val="nil"/>
              <w:left w:val="nil"/>
              <w:bottom w:val="single" w:color="D4D4D4" w:sz="8" w:space="0"/>
              <w:right w:val="single" w:color="D4D4D4" w:sz="8" w:space="0"/>
            </w:tcBorders>
            <w:shd w:val="clear" w:color="000000" w:fill="FFFFFF"/>
            <w:vAlign w:val="center"/>
          </w:tcPr>
          <w:p w14:paraId="3D375CB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3.28E-105</w:t>
            </w:r>
          </w:p>
        </w:tc>
        <w:tc>
          <w:tcPr>
            <w:tcW w:w="1080" w:type="dxa"/>
            <w:tcBorders>
              <w:top w:val="nil"/>
              <w:left w:val="nil"/>
              <w:bottom w:val="single" w:color="D4D4D4" w:sz="8" w:space="0"/>
              <w:right w:val="single" w:color="D4D4D4" w:sz="8" w:space="0"/>
            </w:tcBorders>
            <w:shd w:val="clear" w:color="000000" w:fill="FFFFFF"/>
            <w:vAlign w:val="center"/>
          </w:tcPr>
          <w:p w14:paraId="0FED13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p>
        </w:tc>
        <w:tc>
          <w:tcPr>
            <w:tcW w:w="1080" w:type="dxa"/>
            <w:tcBorders>
              <w:top w:val="nil"/>
              <w:left w:val="nil"/>
              <w:bottom w:val="single" w:color="D4D4D4" w:sz="8" w:space="0"/>
              <w:right w:val="single" w:color="D4D4D4" w:sz="8" w:space="0"/>
            </w:tcBorders>
            <w:shd w:val="clear" w:color="000000" w:fill="FFFFFF"/>
            <w:vAlign w:val="center"/>
          </w:tcPr>
          <w:p w14:paraId="1511FDBA">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6E3F957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0.2198</w:t>
            </w:r>
          </w:p>
        </w:tc>
        <w:tc>
          <w:tcPr>
            <w:tcW w:w="1080" w:type="dxa"/>
            <w:tcBorders>
              <w:top w:val="nil"/>
              <w:left w:val="nil"/>
              <w:bottom w:val="single" w:color="D4D4D4" w:sz="8" w:space="0"/>
              <w:right w:val="single" w:color="D4D4D4" w:sz="8" w:space="0"/>
            </w:tcBorders>
            <w:shd w:val="clear" w:color="000000" w:fill="FFFFFF"/>
            <w:vAlign w:val="center"/>
          </w:tcPr>
          <w:p w14:paraId="18551E3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13E852A4">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2491C7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09D5047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477.57</w:t>
            </w:r>
          </w:p>
        </w:tc>
        <w:tc>
          <w:tcPr>
            <w:tcW w:w="1080" w:type="dxa"/>
            <w:tcBorders>
              <w:top w:val="nil"/>
              <w:left w:val="nil"/>
              <w:bottom w:val="single" w:color="D4D4D4" w:sz="8" w:space="0"/>
              <w:right w:val="single" w:color="D4D4D4" w:sz="8" w:space="0"/>
            </w:tcBorders>
            <w:shd w:val="clear" w:color="000000" w:fill="FFFFFF"/>
            <w:vAlign w:val="center"/>
          </w:tcPr>
          <w:p w14:paraId="4C19859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3.46E-103</w:t>
            </w:r>
          </w:p>
        </w:tc>
        <w:tc>
          <w:tcPr>
            <w:tcW w:w="1080" w:type="dxa"/>
            <w:tcBorders>
              <w:top w:val="nil"/>
              <w:left w:val="nil"/>
              <w:bottom w:val="single" w:color="D4D4D4" w:sz="8" w:space="0"/>
              <w:right w:val="single" w:color="D4D4D4" w:sz="8" w:space="0"/>
            </w:tcBorders>
            <w:shd w:val="clear" w:color="000000" w:fill="FFFFFF"/>
            <w:vAlign w:val="center"/>
          </w:tcPr>
          <w:p w14:paraId="0A2731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p>
        </w:tc>
        <w:tc>
          <w:tcPr>
            <w:tcW w:w="1080" w:type="dxa"/>
            <w:tcBorders>
              <w:top w:val="nil"/>
              <w:left w:val="nil"/>
              <w:bottom w:val="single" w:color="D4D4D4" w:sz="8" w:space="0"/>
              <w:right w:val="single" w:color="D4D4D4" w:sz="8" w:space="0"/>
            </w:tcBorders>
            <w:shd w:val="clear" w:color="000000" w:fill="FFFFFF"/>
            <w:vAlign w:val="center"/>
          </w:tcPr>
          <w:p w14:paraId="1C954E3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26E6F59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0.2176</w:t>
            </w:r>
          </w:p>
        </w:tc>
        <w:tc>
          <w:tcPr>
            <w:tcW w:w="1080" w:type="dxa"/>
            <w:tcBorders>
              <w:top w:val="nil"/>
              <w:left w:val="nil"/>
              <w:bottom w:val="single" w:color="D4D4D4" w:sz="8" w:space="0"/>
              <w:right w:val="single" w:color="D4D4D4" w:sz="8" w:space="0"/>
            </w:tcBorders>
            <w:shd w:val="clear" w:color="000000" w:fill="FFFFFF"/>
            <w:vAlign w:val="center"/>
          </w:tcPr>
          <w:p w14:paraId="056878A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55898AF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2B7201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省份</w:t>
            </w:r>
          </w:p>
        </w:tc>
        <w:tc>
          <w:tcPr>
            <w:tcW w:w="1080" w:type="dxa"/>
            <w:tcBorders>
              <w:top w:val="nil"/>
              <w:left w:val="nil"/>
              <w:bottom w:val="single" w:color="D4D4D4" w:sz="8" w:space="0"/>
              <w:right w:val="single" w:color="D4D4D4" w:sz="8" w:space="0"/>
            </w:tcBorders>
            <w:shd w:val="clear" w:color="000000" w:fill="FFFFFF"/>
            <w:vAlign w:val="center"/>
          </w:tcPr>
          <w:p w14:paraId="5657DDC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311.59</w:t>
            </w:r>
          </w:p>
        </w:tc>
        <w:tc>
          <w:tcPr>
            <w:tcW w:w="1080" w:type="dxa"/>
            <w:tcBorders>
              <w:top w:val="nil"/>
              <w:left w:val="nil"/>
              <w:bottom w:val="single" w:color="D4D4D4" w:sz="8" w:space="0"/>
              <w:right w:val="single" w:color="D4D4D4" w:sz="8" w:space="0"/>
            </w:tcBorders>
            <w:shd w:val="clear" w:color="000000" w:fill="FFFFFF"/>
            <w:vAlign w:val="center"/>
          </w:tcPr>
          <w:p w14:paraId="03E36AE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2.82E-51</w:t>
            </w:r>
          </w:p>
        </w:tc>
        <w:tc>
          <w:tcPr>
            <w:tcW w:w="1080" w:type="dxa"/>
            <w:tcBorders>
              <w:top w:val="nil"/>
              <w:left w:val="nil"/>
              <w:bottom w:val="single" w:color="D4D4D4" w:sz="8" w:space="0"/>
              <w:right w:val="single" w:color="D4D4D4" w:sz="8" w:space="0"/>
            </w:tcBorders>
            <w:shd w:val="clear" w:color="000000" w:fill="FFFFFF"/>
            <w:vAlign w:val="center"/>
          </w:tcPr>
          <w:p w14:paraId="468879A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w:t>
            </w:r>
          </w:p>
        </w:tc>
        <w:tc>
          <w:tcPr>
            <w:tcW w:w="1080" w:type="dxa"/>
            <w:tcBorders>
              <w:top w:val="nil"/>
              <w:left w:val="nil"/>
              <w:bottom w:val="single" w:color="D4D4D4" w:sz="8" w:space="0"/>
              <w:right w:val="single" w:color="D4D4D4" w:sz="8" w:space="0"/>
            </w:tcBorders>
            <w:shd w:val="clear" w:color="000000" w:fill="FFFFFF"/>
            <w:vAlign w:val="center"/>
          </w:tcPr>
          <w:p w14:paraId="7CAEF64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极显著</w:t>
            </w:r>
          </w:p>
        </w:tc>
        <w:tc>
          <w:tcPr>
            <w:tcW w:w="1080" w:type="dxa"/>
            <w:tcBorders>
              <w:top w:val="nil"/>
              <w:left w:val="nil"/>
              <w:bottom w:val="single" w:color="D4D4D4" w:sz="8" w:space="0"/>
              <w:right w:val="single" w:color="D4D4D4" w:sz="8" w:space="0"/>
            </w:tcBorders>
            <w:shd w:val="clear" w:color="000000" w:fill="FFFFFF"/>
            <w:vAlign w:val="center"/>
          </w:tcPr>
          <w:p w14:paraId="5F2B8F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0.2486</w:t>
            </w:r>
          </w:p>
        </w:tc>
        <w:tc>
          <w:tcPr>
            <w:tcW w:w="1080" w:type="dxa"/>
            <w:tcBorders>
              <w:top w:val="nil"/>
              <w:left w:val="nil"/>
              <w:bottom w:val="single" w:color="D4D4D4" w:sz="8" w:space="0"/>
              <w:right w:val="single" w:color="D4D4D4" w:sz="8" w:space="0"/>
            </w:tcBorders>
            <w:shd w:val="clear" w:color="000000" w:fill="FFFFFF"/>
            <w:vAlign w:val="center"/>
          </w:tcPr>
          <w:p w14:paraId="251FF1B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中等效应</w:t>
            </w:r>
          </w:p>
        </w:tc>
      </w:tr>
      <w:tr w14:paraId="58EB9DE1">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8A5257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129BD44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0.0062</w:t>
            </w:r>
          </w:p>
        </w:tc>
        <w:tc>
          <w:tcPr>
            <w:tcW w:w="1080" w:type="dxa"/>
            <w:tcBorders>
              <w:top w:val="nil"/>
              <w:left w:val="nil"/>
              <w:bottom w:val="single" w:color="D4D4D4" w:sz="8" w:space="0"/>
              <w:right w:val="single" w:color="D4D4D4" w:sz="8" w:space="0"/>
            </w:tcBorders>
            <w:shd w:val="clear" w:color="000000" w:fill="FFFFFF"/>
            <w:vAlign w:val="center"/>
          </w:tcPr>
          <w:p w14:paraId="7F2B4D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9.37E-01</w:t>
            </w:r>
          </w:p>
        </w:tc>
        <w:tc>
          <w:tcPr>
            <w:tcW w:w="1080" w:type="dxa"/>
            <w:tcBorders>
              <w:top w:val="nil"/>
              <w:left w:val="nil"/>
              <w:bottom w:val="single" w:color="D4D4D4" w:sz="8" w:space="0"/>
              <w:right w:val="single" w:color="D4D4D4" w:sz="8" w:space="0"/>
            </w:tcBorders>
            <w:shd w:val="clear" w:color="000000" w:fill="FFFFFF"/>
            <w:vAlign w:val="center"/>
          </w:tcPr>
          <w:p w14:paraId="3B3CD00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270663C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3B2DC59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0.0008</w:t>
            </w:r>
          </w:p>
        </w:tc>
        <w:tc>
          <w:tcPr>
            <w:tcW w:w="1080" w:type="dxa"/>
            <w:tcBorders>
              <w:top w:val="nil"/>
              <w:left w:val="nil"/>
              <w:bottom w:val="single" w:color="D4D4D4" w:sz="8" w:space="0"/>
              <w:right w:val="single" w:color="D4D4D4" w:sz="8" w:space="0"/>
            </w:tcBorders>
            <w:shd w:val="clear" w:color="000000" w:fill="FFFFFF"/>
            <w:vAlign w:val="center"/>
          </w:tcPr>
          <w:p w14:paraId="66013F7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无效应</w:t>
            </w:r>
          </w:p>
        </w:tc>
      </w:tr>
    </w:tbl>
    <w:p w14:paraId="65DE50A1"/>
    <w:p w14:paraId="25BBA570">
      <w:r>
        <w:rPr>
          <w:rFonts w:hint="eastAsia"/>
        </w:rPr>
        <w:t>五、数据验证结果</w:t>
      </w:r>
    </w:p>
    <w:p w14:paraId="2AC66FCA">
      <w:r>
        <w:rPr>
          <w:rFonts w:ascii="Segoe UI Symbol" w:hAnsi="Segoe UI Symbol" w:cs="Segoe UI Symbol"/>
        </w:rPr>
        <w:t>✅</w:t>
      </w:r>
      <w:r>
        <w:t xml:space="preserve"> 数据一致性验证通过:</w:t>
      </w:r>
    </w:p>
    <w:p w14:paraId="19BB5168">
      <w:r>
        <w:rPr>
          <w:rFonts w:hint="eastAsia"/>
        </w:rPr>
        <w:t>•各统计表的总参与人数均为</w:t>
      </w:r>
      <w:r>
        <w:t>1,442人</w:t>
      </w:r>
    </w:p>
    <w:p w14:paraId="422EBF06">
      <w:r>
        <w:rPr>
          <w:rFonts w:hint="eastAsia"/>
        </w:rPr>
        <w:t>•各统计表的总未参与人数均为</w:t>
      </w:r>
      <w:r>
        <w:t>3,599人</w:t>
      </w:r>
    </w:p>
    <w:p w14:paraId="16632485">
      <w:r>
        <w:rPr>
          <w:rFonts w:hint="eastAsia"/>
        </w:rPr>
        <w:t>•总样本数均为</w:t>
      </w:r>
      <w:r>
        <w:t>5,041人</w:t>
      </w:r>
    </w:p>
    <w:p w14:paraId="747CC5E6">
      <w:r>
        <w:rPr>
          <w:rFonts w:hint="eastAsia"/>
        </w:rPr>
        <w:t>•</w:t>
      </w:r>
      <w:r>
        <w:t>207个地区数据完整性验证通过</w:t>
      </w:r>
    </w:p>
    <w:p w14:paraId="71C1029C">
      <w:r>
        <w:rPr>
          <w:rFonts w:hint="eastAsia"/>
        </w:rPr>
        <w:t>六、关键结论</w:t>
      </w:r>
    </w:p>
    <w:p w14:paraId="148E16D5">
      <w:r>
        <w:t>1.地区差异是决定性因素: 地区是影响父母参与的最重要因素（Cramer's V=0.4293），不同地区间存在巨大差异。</w:t>
      </w:r>
    </w:p>
    <w:p w14:paraId="2A0E9C1B">
      <w:r>
        <w:t>2.年龄梯度效应显著: 呈现明显的年龄梯度，年龄越小的群体其父母参与率越高，小学生父母参与率是大学生的3.5倍。</w:t>
      </w:r>
    </w:p>
    <w:p w14:paraId="0D879087">
      <w:r>
        <w:t>3.教育阶段关联性强: 不同教育阶段的父母关注度差异显著，小学&gt;中学&gt;大学&gt;校外青少年。</w:t>
      </w:r>
    </w:p>
    <w:p w14:paraId="24C040EB">
      <w:r>
        <w:t>4.地域发展水平影响: 东部发达地区（浙江、上海）和西部部分地区（陕西）参与率较高。</w:t>
      </w:r>
    </w:p>
    <w:p w14:paraId="7E8741D9">
      <w:r>
        <w:t>5.性别因素无影响: 性别对父母参与情况无显著影响，说明父母参与不存在性别偏好。</w:t>
      </w:r>
    </w:p>
    <w:p w14:paraId="25F610CE">
      <w:r>
        <w:t>6.整体参与率偏低: 总体父母参与率仅为28.61%，存在较大提升空间。</w:t>
      </w:r>
    </w:p>
    <w:p w14:paraId="6BEF62C2">
      <w:r>
        <w:rPr>
          <w:rFonts w:hint="eastAsia"/>
        </w:rPr>
        <w:t>七、政策建议</w:t>
      </w:r>
    </w:p>
    <w:p w14:paraId="59ACA7F5">
      <w:r>
        <w:t>1.因地制宜策略: 针对不同地区制定差异化推广策略</w:t>
      </w:r>
    </w:p>
    <w:p w14:paraId="4FB44908">
      <w:r>
        <w:t>2.重点关注大学生群体: 加强对大学生家长的宣传教育</w:t>
      </w:r>
    </w:p>
    <w:p w14:paraId="52628861">
      <w:r>
        <w:t>3.发挥示范地区作用: 推广高参与率地区的成功经验</w:t>
      </w:r>
    </w:p>
    <w:p w14:paraId="74216902">
      <w:r>
        <w:t>4.建立长效机制: 建立持续的家长参与激励机制</w:t>
      </w:r>
    </w:p>
    <w:p w14:paraId="39FDF5A2">
      <w:pPr>
        <w:pStyle w:val="3"/>
      </w:pPr>
      <w:r>
        <w:rPr>
          <w:rFonts w:hint="eastAsia"/>
        </w:rPr>
        <w:t>三、服务内容与形式评估</w:t>
      </w:r>
    </w:p>
    <w:bookmarkEnd w:id="0"/>
    <w:bookmarkEnd w:id="1"/>
    <w:p w14:paraId="0BFF13C8">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0</w:t>
      </w:r>
      <w:r>
        <w:rPr>
          <w:rFonts w:hint="eastAsia" w:ascii="黑体" w:hAnsi="黑体" w:eastAsia="黑体"/>
          <w:color w:val="000000" w:themeColor="text1"/>
          <w:sz w:val="28"/>
          <w:szCs w:val="28"/>
          <w14:textFill>
            <w14:solidFill>
              <w14:schemeClr w14:val="tx1"/>
            </w14:solidFill>
          </w14:textFill>
        </w:rPr>
        <w:t>题分析</w:t>
      </w:r>
    </w:p>
    <w:p w14:paraId="4DA79591">
      <w:r>
        <w:rPr>
          <w:rFonts w:hint="eastAsia"/>
        </w:rPr>
        <w:t>本研究基于</w:t>
      </w:r>
      <w:r>
        <w:t>5041名参与者的调查数据，对青春健康俱乐部6项活动的实用性评分进行了全面的统计分析。研究采用0-5分评分制，其中0分表示"没有参与过"，1-5分表示"参与过"并给出相应评分。本报告涵盖了数据分类、描述性统计、分组分析、统计检验、图表展示和207个地区数据补全等全部内容。</w:t>
      </w:r>
    </w:p>
    <w:p w14:paraId="3121C3C1">
      <w:r>
        <w:rPr>
          <w:rFonts w:hint="eastAsia"/>
        </w:rPr>
        <w:t>一、研究方法与数据处理</w:t>
      </w:r>
    </w:p>
    <w:p w14:paraId="775F820D">
      <w:r>
        <w:t>1.1 数据分类标准</w:t>
      </w:r>
    </w:p>
    <w:p w14:paraId="260D1CBE">
      <w:r>
        <w:rPr>
          <w:rFonts w:hint="eastAsia"/>
        </w:rPr>
        <w:t>•第一类（没有参与过）：评分为</w:t>
      </w:r>
      <w:r>
        <w:t>0分的参与者</w:t>
      </w:r>
    </w:p>
    <w:p w14:paraId="60146DC7">
      <w:r>
        <w:rPr>
          <w:rFonts w:hint="eastAsia"/>
        </w:rPr>
        <w:t>•第二类（参与过）：评分为</w:t>
      </w:r>
      <w:r>
        <w:t>1-5分的参与者</w:t>
      </w:r>
    </w:p>
    <w:p w14:paraId="0AC45372">
      <w:r>
        <w:rPr>
          <w:rFonts w:hint="eastAsia"/>
        </w:rPr>
        <w:t>•平均分计算：仅计算第二类参与者的评分，</w:t>
      </w:r>
      <w:r>
        <w:t>0分不参与平均分计算</w:t>
      </w:r>
    </w:p>
    <w:p w14:paraId="28C20253">
      <w:r>
        <w:t>1.2 研究活动项目</w:t>
      </w:r>
    </w:p>
    <w:p w14:paraId="35DFEFB0">
      <w:r>
        <w:t>1.青春期知识与保健</w:t>
      </w:r>
    </w:p>
    <w:p w14:paraId="6AFAFBFE">
      <w:r>
        <w:t>2.预防性传播疾病/防艾</w:t>
      </w:r>
    </w:p>
    <w:p w14:paraId="39A21CEF">
      <w:r>
        <w:t>3.生殖健康与避孕指导</w:t>
      </w:r>
    </w:p>
    <w:p w14:paraId="1B3CD8C4">
      <w:r>
        <w:t>4.心理健康辅导</w:t>
      </w:r>
    </w:p>
    <w:p w14:paraId="085485D0">
      <w:r>
        <w:t>5.人际交往与性别平等教育</w:t>
      </w:r>
    </w:p>
    <w:p w14:paraId="2D9E2F4A">
      <w:r>
        <w:t>6.人生规划/目标设定指导</w:t>
      </w:r>
    </w:p>
    <w:p w14:paraId="2889029A">
      <w:r>
        <w:t>1.3 分析维度</w:t>
      </w:r>
    </w:p>
    <w:p w14:paraId="2B3583D2">
      <w:r>
        <w:rPr>
          <w:rFonts w:hint="eastAsia"/>
        </w:rPr>
        <w:t>•省份分析（</w:t>
      </w:r>
      <w:r>
        <w:t>26个省份）</w:t>
      </w:r>
    </w:p>
    <w:p w14:paraId="3F0ED9C5">
      <w:r>
        <w:rPr>
          <w:rFonts w:hint="eastAsia"/>
        </w:rPr>
        <w:t>•地区分析（</w:t>
      </w:r>
      <w:r>
        <w:t>207个地区）</w:t>
      </w:r>
    </w:p>
    <w:p w14:paraId="37C5232C">
      <w:r>
        <w:rPr>
          <w:rFonts w:hint="eastAsia"/>
        </w:rPr>
        <w:t>•性别分析（男性、女性）</w:t>
      </w:r>
    </w:p>
    <w:p w14:paraId="20E32933">
      <w:r>
        <w:rPr>
          <w:rFonts w:hint="eastAsia"/>
        </w:rPr>
        <w:t>•年龄分析（</w:t>
      </w:r>
      <w:r>
        <w:t>4个年龄组）</w:t>
      </w:r>
    </w:p>
    <w:p w14:paraId="45B057AD">
      <w:r>
        <w:rPr>
          <w:rFonts w:hint="eastAsia"/>
        </w:rPr>
        <w:t>•身份分析（</w:t>
      </w:r>
      <w:r>
        <w:t>4种身份群体）</w:t>
      </w:r>
    </w:p>
    <w:p w14:paraId="192072FF">
      <w:r>
        <w:rPr>
          <w:rFonts w:hint="eastAsia"/>
        </w:rPr>
        <w:t>二、总体分析结果</w:t>
      </w:r>
    </w:p>
    <w:p w14:paraId="0CE870BD">
      <w:r>
        <w:t>2.1 参与情况总览</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11"/>
        <w:gridCol w:w="966"/>
        <w:gridCol w:w="1346"/>
        <w:gridCol w:w="966"/>
        <w:gridCol w:w="1262"/>
        <w:gridCol w:w="1663"/>
      </w:tblGrid>
      <w:tr w14:paraId="4FD80F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bottom"/>
          </w:tcPr>
          <w:p w14:paraId="4C39BCCE">
            <w:pPr>
              <w:widowControl/>
              <w:jc w:val="center"/>
              <w:rPr>
                <w:rFonts w:ascii="Arial" w:hAnsi="Arial" w:eastAsia="等线" w:cs="Arial"/>
                <w:kern w:val="0"/>
                <w:sz w:val="19"/>
                <w:szCs w:val="19"/>
              </w:rPr>
            </w:pPr>
            <w:r>
              <w:rPr>
                <w:rFonts w:ascii="Arial" w:hAnsi="Arial" w:eastAsia="等线" w:cs="Arial"/>
                <w:kern w:val="0"/>
                <w:sz w:val="19"/>
                <w:szCs w:val="19"/>
              </w:rPr>
              <w:t>活动类型</w:t>
            </w:r>
          </w:p>
        </w:tc>
        <w:tc>
          <w:tcPr>
            <w:tcW w:w="966" w:type="dxa"/>
            <w:shd w:val="clear" w:color="auto" w:fill="auto"/>
            <w:vAlign w:val="bottom"/>
          </w:tcPr>
          <w:p w14:paraId="5E0D02E0">
            <w:pPr>
              <w:widowControl/>
              <w:jc w:val="center"/>
              <w:rPr>
                <w:rFonts w:ascii="Arial" w:hAnsi="Arial" w:eastAsia="等线" w:cs="Arial"/>
                <w:kern w:val="0"/>
                <w:sz w:val="19"/>
                <w:szCs w:val="19"/>
              </w:rPr>
            </w:pPr>
            <w:r>
              <w:rPr>
                <w:rFonts w:ascii="Arial" w:hAnsi="Arial" w:eastAsia="等线" w:cs="Arial"/>
                <w:kern w:val="0"/>
                <w:sz w:val="19"/>
                <w:szCs w:val="19"/>
              </w:rPr>
              <w:t>总人数</w:t>
            </w:r>
          </w:p>
        </w:tc>
        <w:tc>
          <w:tcPr>
            <w:tcW w:w="1346" w:type="dxa"/>
            <w:shd w:val="clear" w:color="auto" w:fill="auto"/>
            <w:vAlign w:val="bottom"/>
          </w:tcPr>
          <w:p w14:paraId="343435A0">
            <w:pPr>
              <w:widowControl/>
              <w:jc w:val="center"/>
              <w:rPr>
                <w:rFonts w:ascii="Arial" w:hAnsi="Arial" w:eastAsia="等线" w:cs="Arial"/>
                <w:kern w:val="0"/>
                <w:sz w:val="19"/>
                <w:szCs w:val="19"/>
              </w:rPr>
            </w:pPr>
            <w:r>
              <w:rPr>
                <w:rFonts w:ascii="Arial" w:hAnsi="Arial" w:eastAsia="等线" w:cs="Arial"/>
                <w:kern w:val="0"/>
                <w:sz w:val="19"/>
                <w:szCs w:val="19"/>
              </w:rPr>
              <w:t>没有参与过</w:t>
            </w:r>
          </w:p>
        </w:tc>
        <w:tc>
          <w:tcPr>
            <w:tcW w:w="966" w:type="dxa"/>
            <w:shd w:val="clear" w:color="auto" w:fill="auto"/>
            <w:vAlign w:val="bottom"/>
          </w:tcPr>
          <w:p w14:paraId="51FA0454">
            <w:pPr>
              <w:widowControl/>
              <w:jc w:val="center"/>
              <w:rPr>
                <w:rFonts w:ascii="Arial" w:hAnsi="Arial" w:eastAsia="等线" w:cs="Arial"/>
                <w:kern w:val="0"/>
                <w:sz w:val="19"/>
                <w:szCs w:val="19"/>
              </w:rPr>
            </w:pPr>
            <w:r>
              <w:rPr>
                <w:rFonts w:ascii="Arial" w:hAnsi="Arial" w:eastAsia="等线" w:cs="Arial"/>
                <w:kern w:val="0"/>
                <w:sz w:val="19"/>
                <w:szCs w:val="19"/>
              </w:rPr>
              <w:t>参与过</w:t>
            </w:r>
          </w:p>
        </w:tc>
        <w:tc>
          <w:tcPr>
            <w:tcW w:w="1262" w:type="dxa"/>
            <w:shd w:val="clear" w:color="auto" w:fill="auto"/>
            <w:vAlign w:val="bottom"/>
          </w:tcPr>
          <w:p w14:paraId="7F84F61C">
            <w:pPr>
              <w:widowControl/>
              <w:jc w:val="center"/>
              <w:rPr>
                <w:rFonts w:ascii="Arial" w:hAnsi="Arial" w:eastAsia="等线" w:cs="Arial"/>
                <w:kern w:val="0"/>
                <w:sz w:val="19"/>
                <w:szCs w:val="19"/>
              </w:rPr>
            </w:pPr>
            <w:r>
              <w:rPr>
                <w:rFonts w:ascii="Arial" w:hAnsi="Arial" w:eastAsia="等线" w:cs="Arial"/>
                <w:kern w:val="0"/>
                <w:sz w:val="19"/>
                <w:szCs w:val="19"/>
              </w:rPr>
              <w:t>参与率(%)</w:t>
            </w:r>
          </w:p>
        </w:tc>
        <w:tc>
          <w:tcPr>
            <w:tcW w:w="1663" w:type="dxa"/>
            <w:shd w:val="clear" w:color="auto" w:fill="auto"/>
            <w:vAlign w:val="bottom"/>
          </w:tcPr>
          <w:p w14:paraId="2AE28A15">
            <w:pPr>
              <w:widowControl/>
              <w:jc w:val="center"/>
              <w:rPr>
                <w:rFonts w:ascii="Arial" w:hAnsi="Arial" w:eastAsia="等线" w:cs="Arial"/>
                <w:kern w:val="0"/>
                <w:sz w:val="19"/>
                <w:szCs w:val="19"/>
              </w:rPr>
            </w:pPr>
            <w:r>
              <w:rPr>
                <w:rFonts w:ascii="Arial" w:hAnsi="Arial" w:eastAsia="等线" w:cs="Arial"/>
                <w:kern w:val="0"/>
                <w:sz w:val="19"/>
                <w:szCs w:val="19"/>
              </w:rPr>
              <w:t>平均分(参与者)</w:t>
            </w:r>
          </w:p>
        </w:tc>
      </w:tr>
      <w:tr w14:paraId="2E4CD6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2ED6E94E">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966" w:type="dxa"/>
            <w:shd w:val="clear" w:color="auto" w:fill="auto"/>
            <w:vAlign w:val="center"/>
          </w:tcPr>
          <w:p w14:paraId="05C12656">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5DE87247">
            <w:pPr>
              <w:widowControl/>
              <w:jc w:val="right"/>
              <w:rPr>
                <w:rFonts w:ascii="Arial" w:hAnsi="Arial" w:eastAsia="等线" w:cs="Arial"/>
                <w:kern w:val="0"/>
                <w:sz w:val="19"/>
                <w:szCs w:val="19"/>
              </w:rPr>
            </w:pPr>
            <w:r>
              <w:rPr>
                <w:rFonts w:ascii="Arial" w:hAnsi="Arial" w:eastAsia="等线" w:cs="Arial"/>
                <w:kern w:val="0"/>
                <w:sz w:val="19"/>
                <w:szCs w:val="19"/>
              </w:rPr>
              <w:t>75</w:t>
            </w:r>
          </w:p>
        </w:tc>
        <w:tc>
          <w:tcPr>
            <w:tcW w:w="966" w:type="dxa"/>
            <w:shd w:val="clear" w:color="auto" w:fill="auto"/>
            <w:vAlign w:val="center"/>
          </w:tcPr>
          <w:p w14:paraId="3975011C">
            <w:pPr>
              <w:widowControl/>
              <w:jc w:val="right"/>
              <w:rPr>
                <w:rFonts w:ascii="Arial" w:hAnsi="Arial" w:eastAsia="等线" w:cs="Arial"/>
                <w:kern w:val="0"/>
                <w:sz w:val="19"/>
                <w:szCs w:val="19"/>
              </w:rPr>
            </w:pPr>
            <w:r>
              <w:rPr>
                <w:rFonts w:ascii="Arial" w:hAnsi="Arial" w:eastAsia="等线" w:cs="Arial"/>
                <w:kern w:val="0"/>
                <w:sz w:val="19"/>
                <w:szCs w:val="19"/>
              </w:rPr>
              <w:t>4966</w:t>
            </w:r>
          </w:p>
        </w:tc>
        <w:tc>
          <w:tcPr>
            <w:tcW w:w="1262" w:type="dxa"/>
            <w:shd w:val="clear" w:color="auto" w:fill="auto"/>
            <w:vAlign w:val="center"/>
          </w:tcPr>
          <w:p w14:paraId="58B8578D">
            <w:pPr>
              <w:widowControl/>
              <w:jc w:val="right"/>
              <w:rPr>
                <w:rFonts w:ascii="Arial" w:hAnsi="Arial" w:eastAsia="等线" w:cs="Arial"/>
                <w:kern w:val="0"/>
                <w:sz w:val="19"/>
                <w:szCs w:val="19"/>
              </w:rPr>
            </w:pPr>
            <w:r>
              <w:rPr>
                <w:rFonts w:ascii="Arial" w:hAnsi="Arial" w:eastAsia="等线" w:cs="Arial"/>
                <w:kern w:val="0"/>
                <w:sz w:val="19"/>
                <w:szCs w:val="19"/>
              </w:rPr>
              <w:t>98.51</w:t>
            </w:r>
          </w:p>
        </w:tc>
        <w:tc>
          <w:tcPr>
            <w:tcW w:w="1663" w:type="dxa"/>
            <w:shd w:val="clear" w:color="auto" w:fill="auto"/>
            <w:vAlign w:val="center"/>
          </w:tcPr>
          <w:p w14:paraId="3303A7E5">
            <w:pPr>
              <w:widowControl/>
              <w:jc w:val="right"/>
              <w:rPr>
                <w:rFonts w:ascii="Arial" w:hAnsi="Arial" w:eastAsia="等线" w:cs="Arial"/>
                <w:kern w:val="0"/>
                <w:sz w:val="19"/>
                <w:szCs w:val="19"/>
              </w:rPr>
            </w:pPr>
            <w:r>
              <w:rPr>
                <w:rFonts w:ascii="Arial" w:hAnsi="Arial" w:eastAsia="等线" w:cs="Arial"/>
                <w:kern w:val="0"/>
                <w:sz w:val="19"/>
                <w:szCs w:val="19"/>
              </w:rPr>
              <w:t>4.59</w:t>
            </w:r>
          </w:p>
        </w:tc>
      </w:tr>
      <w:tr w14:paraId="4BD748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54D5A16A">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966" w:type="dxa"/>
            <w:shd w:val="clear" w:color="auto" w:fill="auto"/>
            <w:vAlign w:val="center"/>
          </w:tcPr>
          <w:p w14:paraId="229E3A2C">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B2A7B95">
            <w:pPr>
              <w:widowControl/>
              <w:jc w:val="right"/>
              <w:rPr>
                <w:rFonts w:ascii="Arial" w:hAnsi="Arial" w:eastAsia="等线" w:cs="Arial"/>
                <w:kern w:val="0"/>
                <w:sz w:val="19"/>
                <w:szCs w:val="19"/>
              </w:rPr>
            </w:pPr>
            <w:r>
              <w:rPr>
                <w:rFonts w:ascii="Arial" w:hAnsi="Arial" w:eastAsia="等线" w:cs="Arial"/>
                <w:kern w:val="0"/>
                <w:sz w:val="19"/>
                <w:szCs w:val="19"/>
              </w:rPr>
              <w:t>145</w:t>
            </w:r>
          </w:p>
        </w:tc>
        <w:tc>
          <w:tcPr>
            <w:tcW w:w="966" w:type="dxa"/>
            <w:shd w:val="clear" w:color="auto" w:fill="auto"/>
            <w:vAlign w:val="center"/>
          </w:tcPr>
          <w:p w14:paraId="17D3D58E">
            <w:pPr>
              <w:widowControl/>
              <w:jc w:val="right"/>
              <w:rPr>
                <w:rFonts w:ascii="Arial" w:hAnsi="Arial" w:eastAsia="等线" w:cs="Arial"/>
                <w:kern w:val="0"/>
                <w:sz w:val="19"/>
                <w:szCs w:val="19"/>
              </w:rPr>
            </w:pPr>
            <w:r>
              <w:rPr>
                <w:rFonts w:ascii="Arial" w:hAnsi="Arial" w:eastAsia="等线" w:cs="Arial"/>
                <w:kern w:val="0"/>
                <w:sz w:val="19"/>
                <w:szCs w:val="19"/>
              </w:rPr>
              <w:t>4896</w:t>
            </w:r>
          </w:p>
        </w:tc>
        <w:tc>
          <w:tcPr>
            <w:tcW w:w="1262" w:type="dxa"/>
            <w:shd w:val="clear" w:color="auto" w:fill="auto"/>
            <w:vAlign w:val="center"/>
          </w:tcPr>
          <w:p w14:paraId="34B45492">
            <w:pPr>
              <w:widowControl/>
              <w:jc w:val="right"/>
              <w:rPr>
                <w:rFonts w:ascii="Arial" w:hAnsi="Arial" w:eastAsia="等线" w:cs="Arial"/>
                <w:kern w:val="0"/>
                <w:sz w:val="19"/>
                <w:szCs w:val="19"/>
              </w:rPr>
            </w:pPr>
            <w:r>
              <w:rPr>
                <w:rFonts w:ascii="Arial" w:hAnsi="Arial" w:eastAsia="等线" w:cs="Arial"/>
                <w:kern w:val="0"/>
                <w:sz w:val="19"/>
                <w:szCs w:val="19"/>
              </w:rPr>
              <w:t>97.12</w:t>
            </w:r>
          </w:p>
        </w:tc>
        <w:tc>
          <w:tcPr>
            <w:tcW w:w="1663" w:type="dxa"/>
            <w:shd w:val="clear" w:color="auto" w:fill="auto"/>
            <w:vAlign w:val="center"/>
          </w:tcPr>
          <w:p w14:paraId="051D306C">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7DF352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1D0033A3">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966" w:type="dxa"/>
            <w:shd w:val="clear" w:color="auto" w:fill="auto"/>
            <w:vAlign w:val="center"/>
          </w:tcPr>
          <w:p w14:paraId="2BC9C6DD">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76DECD2C">
            <w:pPr>
              <w:widowControl/>
              <w:jc w:val="right"/>
              <w:rPr>
                <w:rFonts w:ascii="Arial" w:hAnsi="Arial" w:eastAsia="等线" w:cs="Arial"/>
                <w:kern w:val="0"/>
                <w:sz w:val="19"/>
                <w:szCs w:val="19"/>
              </w:rPr>
            </w:pPr>
            <w:r>
              <w:rPr>
                <w:rFonts w:ascii="Arial" w:hAnsi="Arial" w:eastAsia="等线" w:cs="Arial"/>
                <w:kern w:val="0"/>
                <w:sz w:val="19"/>
                <w:szCs w:val="19"/>
              </w:rPr>
              <w:t>242</w:t>
            </w:r>
          </w:p>
        </w:tc>
        <w:tc>
          <w:tcPr>
            <w:tcW w:w="966" w:type="dxa"/>
            <w:shd w:val="clear" w:color="auto" w:fill="auto"/>
            <w:vAlign w:val="center"/>
          </w:tcPr>
          <w:p w14:paraId="5C71F65C">
            <w:pPr>
              <w:widowControl/>
              <w:jc w:val="right"/>
              <w:rPr>
                <w:rFonts w:ascii="Arial" w:hAnsi="Arial" w:eastAsia="等线" w:cs="Arial"/>
                <w:kern w:val="0"/>
                <w:sz w:val="19"/>
                <w:szCs w:val="19"/>
              </w:rPr>
            </w:pPr>
            <w:r>
              <w:rPr>
                <w:rFonts w:ascii="Arial" w:hAnsi="Arial" w:eastAsia="等线" w:cs="Arial"/>
                <w:kern w:val="0"/>
                <w:sz w:val="19"/>
                <w:szCs w:val="19"/>
              </w:rPr>
              <w:t>4799</w:t>
            </w:r>
          </w:p>
        </w:tc>
        <w:tc>
          <w:tcPr>
            <w:tcW w:w="1262" w:type="dxa"/>
            <w:shd w:val="clear" w:color="auto" w:fill="auto"/>
            <w:vAlign w:val="center"/>
          </w:tcPr>
          <w:p w14:paraId="1B051E7C">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663" w:type="dxa"/>
            <w:shd w:val="clear" w:color="auto" w:fill="auto"/>
            <w:vAlign w:val="center"/>
          </w:tcPr>
          <w:p w14:paraId="2E6F4693">
            <w:pPr>
              <w:widowControl/>
              <w:jc w:val="right"/>
              <w:rPr>
                <w:rFonts w:ascii="Arial" w:hAnsi="Arial" w:eastAsia="等线" w:cs="Arial"/>
                <w:kern w:val="0"/>
                <w:sz w:val="19"/>
                <w:szCs w:val="19"/>
              </w:rPr>
            </w:pPr>
            <w:r>
              <w:rPr>
                <w:rFonts w:ascii="Arial" w:hAnsi="Arial" w:eastAsia="等线" w:cs="Arial"/>
                <w:kern w:val="0"/>
                <w:sz w:val="19"/>
                <w:szCs w:val="19"/>
              </w:rPr>
              <w:t>4.54</w:t>
            </w:r>
          </w:p>
        </w:tc>
      </w:tr>
      <w:tr w14:paraId="7BB798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11" w:type="dxa"/>
            <w:shd w:val="clear" w:color="auto" w:fill="auto"/>
            <w:vAlign w:val="center"/>
          </w:tcPr>
          <w:p w14:paraId="7ABDC8FC">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966" w:type="dxa"/>
            <w:shd w:val="clear" w:color="auto" w:fill="auto"/>
            <w:vAlign w:val="center"/>
          </w:tcPr>
          <w:p w14:paraId="5DD46574">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3845015C">
            <w:pPr>
              <w:widowControl/>
              <w:jc w:val="right"/>
              <w:rPr>
                <w:rFonts w:ascii="Arial" w:hAnsi="Arial" w:eastAsia="等线" w:cs="Arial"/>
                <w:kern w:val="0"/>
                <w:sz w:val="19"/>
                <w:szCs w:val="19"/>
              </w:rPr>
            </w:pPr>
            <w:r>
              <w:rPr>
                <w:rFonts w:ascii="Arial" w:hAnsi="Arial" w:eastAsia="等线" w:cs="Arial"/>
                <w:kern w:val="0"/>
                <w:sz w:val="19"/>
                <w:szCs w:val="19"/>
              </w:rPr>
              <w:t>101</w:t>
            </w:r>
          </w:p>
        </w:tc>
        <w:tc>
          <w:tcPr>
            <w:tcW w:w="966" w:type="dxa"/>
            <w:shd w:val="clear" w:color="auto" w:fill="auto"/>
            <w:vAlign w:val="center"/>
          </w:tcPr>
          <w:p w14:paraId="4A5207AE">
            <w:pPr>
              <w:widowControl/>
              <w:jc w:val="right"/>
              <w:rPr>
                <w:rFonts w:ascii="Arial" w:hAnsi="Arial" w:eastAsia="等线" w:cs="Arial"/>
                <w:kern w:val="0"/>
                <w:sz w:val="19"/>
                <w:szCs w:val="19"/>
              </w:rPr>
            </w:pPr>
            <w:r>
              <w:rPr>
                <w:rFonts w:ascii="Arial" w:hAnsi="Arial" w:eastAsia="等线" w:cs="Arial"/>
                <w:kern w:val="0"/>
                <w:sz w:val="19"/>
                <w:szCs w:val="19"/>
              </w:rPr>
              <w:t>4940</w:t>
            </w:r>
          </w:p>
        </w:tc>
        <w:tc>
          <w:tcPr>
            <w:tcW w:w="1262" w:type="dxa"/>
            <w:shd w:val="clear" w:color="auto" w:fill="auto"/>
            <w:vAlign w:val="center"/>
          </w:tcPr>
          <w:p w14:paraId="47FD6F35">
            <w:pPr>
              <w:widowControl/>
              <w:jc w:val="right"/>
              <w:rPr>
                <w:rFonts w:ascii="Arial" w:hAnsi="Arial" w:eastAsia="等线" w:cs="Arial"/>
                <w:kern w:val="0"/>
                <w:sz w:val="19"/>
                <w:szCs w:val="19"/>
              </w:rPr>
            </w:pPr>
            <w:r>
              <w:rPr>
                <w:rFonts w:ascii="Arial" w:hAnsi="Arial" w:eastAsia="等线" w:cs="Arial"/>
                <w:kern w:val="0"/>
                <w:sz w:val="19"/>
                <w:szCs w:val="19"/>
              </w:rPr>
              <w:t>98</w:t>
            </w:r>
          </w:p>
        </w:tc>
        <w:tc>
          <w:tcPr>
            <w:tcW w:w="1663" w:type="dxa"/>
            <w:shd w:val="clear" w:color="auto" w:fill="auto"/>
            <w:vAlign w:val="center"/>
          </w:tcPr>
          <w:p w14:paraId="60A02BA7">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74F4FC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211" w:type="dxa"/>
            <w:shd w:val="clear" w:color="auto" w:fill="auto"/>
            <w:vAlign w:val="center"/>
          </w:tcPr>
          <w:p w14:paraId="4D74C3ED">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966" w:type="dxa"/>
            <w:shd w:val="clear" w:color="auto" w:fill="auto"/>
            <w:vAlign w:val="center"/>
          </w:tcPr>
          <w:p w14:paraId="138D46EC">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DE68DD3">
            <w:pPr>
              <w:widowControl/>
              <w:jc w:val="right"/>
              <w:rPr>
                <w:rFonts w:ascii="Arial" w:hAnsi="Arial" w:eastAsia="等线" w:cs="Arial"/>
                <w:kern w:val="0"/>
                <w:sz w:val="19"/>
                <w:szCs w:val="19"/>
              </w:rPr>
            </w:pPr>
            <w:r>
              <w:rPr>
                <w:rFonts w:ascii="Arial" w:hAnsi="Arial" w:eastAsia="等线" w:cs="Arial"/>
                <w:kern w:val="0"/>
                <w:sz w:val="19"/>
                <w:szCs w:val="19"/>
              </w:rPr>
              <w:t>116</w:t>
            </w:r>
          </w:p>
        </w:tc>
        <w:tc>
          <w:tcPr>
            <w:tcW w:w="966" w:type="dxa"/>
            <w:shd w:val="clear" w:color="auto" w:fill="auto"/>
            <w:vAlign w:val="center"/>
          </w:tcPr>
          <w:p w14:paraId="00DB9313">
            <w:pPr>
              <w:widowControl/>
              <w:jc w:val="right"/>
              <w:rPr>
                <w:rFonts w:ascii="Arial" w:hAnsi="Arial" w:eastAsia="等线" w:cs="Arial"/>
                <w:kern w:val="0"/>
                <w:sz w:val="19"/>
                <w:szCs w:val="19"/>
              </w:rPr>
            </w:pPr>
            <w:r>
              <w:rPr>
                <w:rFonts w:ascii="Arial" w:hAnsi="Arial" w:eastAsia="等线" w:cs="Arial"/>
                <w:kern w:val="0"/>
                <w:sz w:val="19"/>
                <w:szCs w:val="19"/>
              </w:rPr>
              <w:t>4925</w:t>
            </w:r>
          </w:p>
        </w:tc>
        <w:tc>
          <w:tcPr>
            <w:tcW w:w="1262" w:type="dxa"/>
            <w:shd w:val="clear" w:color="auto" w:fill="auto"/>
            <w:vAlign w:val="center"/>
          </w:tcPr>
          <w:p w14:paraId="02A5F4F5">
            <w:pPr>
              <w:widowControl/>
              <w:jc w:val="right"/>
              <w:rPr>
                <w:rFonts w:ascii="Arial" w:hAnsi="Arial" w:eastAsia="等线" w:cs="Arial"/>
                <w:kern w:val="0"/>
                <w:sz w:val="19"/>
                <w:szCs w:val="19"/>
              </w:rPr>
            </w:pPr>
            <w:r>
              <w:rPr>
                <w:rFonts w:ascii="Arial" w:hAnsi="Arial" w:eastAsia="等线" w:cs="Arial"/>
                <w:kern w:val="0"/>
                <w:sz w:val="19"/>
                <w:szCs w:val="19"/>
              </w:rPr>
              <w:t>97.7</w:t>
            </w:r>
          </w:p>
        </w:tc>
        <w:tc>
          <w:tcPr>
            <w:tcW w:w="1663" w:type="dxa"/>
            <w:shd w:val="clear" w:color="auto" w:fill="auto"/>
            <w:vAlign w:val="center"/>
          </w:tcPr>
          <w:p w14:paraId="33B2FF32">
            <w:pPr>
              <w:widowControl/>
              <w:jc w:val="right"/>
              <w:rPr>
                <w:rFonts w:ascii="Arial" w:hAnsi="Arial" w:eastAsia="等线" w:cs="Arial"/>
                <w:kern w:val="0"/>
                <w:sz w:val="19"/>
                <w:szCs w:val="19"/>
              </w:rPr>
            </w:pPr>
            <w:r>
              <w:rPr>
                <w:rFonts w:ascii="Arial" w:hAnsi="Arial" w:eastAsia="等线" w:cs="Arial"/>
                <w:kern w:val="0"/>
                <w:sz w:val="19"/>
                <w:szCs w:val="19"/>
              </w:rPr>
              <w:t>4.6</w:t>
            </w:r>
          </w:p>
        </w:tc>
      </w:tr>
      <w:tr w14:paraId="5C7242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211" w:type="dxa"/>
            <w:shd w:val="clear" w:color="auto" w:fill="auto"/>
            <w:vAlign w:val="center"/>
          </w:tcPr>
          <w:p w14:paraId="757D7DE5">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966" w:type="dxa"/>
            <w:shd w:val="clear" w:color="auto" w:fill="auto"/>
            <w:vAlign w:val="center"/>
          </w:tcPr>
          <w:p w14:paraId="6A53B898">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28DD898B">
            <w:pPr>
              <w:widowControl/>
              <w:jc w:val="right"/>
              <w:rPr>
                <w:rFonts w:ascii="Arial" w:hAnsi="Arial" w:eastAsia="等线" w:cs="Arial"/>
                <w:kern w:val="0"/>
                <w:sz w:val="19"/>
                <w:szCs w:val="19"/>
              </w:rPr>
            </w:pPr>
            <w:r>
              <w:rPr>
                <w:rFonts w:ascii="Arial" w:hAnsi="Arial" w:eastAsia="等线" w:cs="Arial"/>
                <w:kern w:val="0"/>
                <w:sz w:val="19"/>
                <w:szCs w:val="19"/>
              </w:rPr>
              <w:t>159</w:t>
            </w:r>
          </w:p>
        </w:tc>
        <w:tc>
          <w:tcPr>
            <w:tcW w:w="966" w:type="dxa"/>
            <w:shd w:val="clear" w:color="auto" w:fill="auto"/>
            <w:vAlign w:val="center"/>
          </w:tcPr>
          <w:p w14:paraId="55F269AB">
            <w:pPr>
              <w:widowControl/>
              <w:jc w:val="right"/>
              <w:rPr>
                <w:rFonts w:ascii="Arial" w:hAnsi="Arial" w:eastAsia="等线" w:cs="Arial"/>
                <w:kern w:val="0"/>
                <w:sz w:val="19"/>
                <w:szCs w:val="19"/>
              </w:rPr>
            </w:pPr>
            <w:r>
              <w:rPr>
                <w:rFonts w:ascii="Arial" w:hAnsi="Arial" w:eastAsia="等线" w:cs="Arial"/>
                <w:kern w:val="0"/>
                <w:sz w:val="19"/>
                <w:szCs w:val="19"/>
              </w:rPr>
              <w:t>4882</w:t>
            </w:r>
          </w:p>
        </w:tc>
        <w:tc>
          <w:tcPr>
            <w:tcW w:w="1262" w:type="dxa"/>
            <w:shd w:val="clear" w:color="auto" w:fill="auto"/>
            <w:vAlign w:val="center"/>
          </w:tcPr>
          <w:p w14:paraId="4FCCAC99">
            <w:pPr>
              <w:widowControl/>
              <w:jc w:val="right"/>
              <w:rPr>
                <w:rFonts w:ascii="Arial" w:hAnsi="Arial" w:eastAsia="等线" w:cs="Arial"/>
                <w:kern w:val="0"/>
                <w:sz w:val="19"/>
                <w:szCs w:val="19"/>
              </w:rPr>
            </w:pPr>
            <w:r>
              <w:rPr>
                <w:rFonts w:ascii="Arial" w:hAnsi="Arial" w:eastAsia="等线" w:cs="Arial"/>
                <w:kern w:val="0"/>
                <w:sz w:val="19"/>
                <w:szCs w:val="19"/>
              </w:rPr>
              <w:t>96.85</w:t>
            </w:r>
          </w:p>
        </w:tc>
        <w:tc>
          <w:tcPr>
            <w:tcW w:w="1663" w:type="dxa"/>
            <w:shd w:val="clear" w:color="auto" w:fill="auto"/>
            <w:vAlign w:val="center"/>
          </w:tcPr>
          <w:p w14:paraId="7A063D80">
            <w:pPr>
              <w:widowControl/>
              <w:jc w:val="right"/>
              <w:rPr>
                <w:rFonts w:ascii="Arial" w:hAnsi="Arial" w:eastAsia="等线" w:cs="Arial"/>
                <w:kern w:val="0"/>
                <w:sz w:val="19"/>
                <w:szCs w:val="19"/>
              </w:rPr>
            </w:pPr>
            <w:r>
              <w:rPr>
                <w:rFonts w:ascii="Arial" w:hAnsi="Arial" w:eastAsia="等线" w:cs="Arial"/>
                <w:kern w:val="0"/>
                <w:sz w:val="19"/>
                <w:szCs w:val="19"/>
              </w:rPr>
              <w:t>4.54</w:t>
            </w:r>
          </w:p>
        </w:tc>
      </w:tr>
      <w:tr w14:paraId="6FD42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211" w:type="dxa"/>
            <w:shd w:val="clear" w:color="auto" w:fill="auto"/>
            <w:vAlign w:val="center"/>
          </w:tcPr>
          <w:p w14:paraId="265F8B63">
            <w:pPr>
              <w:widowControl/>
              <w:jc w:val="left"/>
              <w:rPr>
                <w:rFonts w:ascii="Arial" w:hAnsi="Arial" w:eastAsia="等线" w:cs="Arial"/>
                <w:kern w:val="0"/>
                <w:sz w:val="19"/>
                <w:szCs w:val="19"/>
              </w:rPr>
            </w:pPr>
            <w:r>
              <w:rPr>
                <w:rFonts w:ascii="Arial" w:hAnsi="Arial" w:eastAsia="等线" w:cs="Arial"/>
                <w:kern w:val="0"/>
                <w:sz w:val="19"/>
                <w:szCs w:val="19"/>
              </w:rPr>
              <w:t>总体平均</w:t>
            </w:r>
          </w:p>
        </w:tc>
        <w:tc>
          <w:tcPr>
            <w:tcW w:w="966" w:type="dxa"/>
            <w:shd w:val="clear" w:color="auto" w:fill="auto"/>
            <w:vAlign w:val="center"/>
          </w:tcPr>
          <w:p w14:paraId="3A730C90">
            <w:pPr>
              <w:widowControl/>
              <w:jc w:val="right"/>
              <w:rPr>
                <w:rFonts w:ascii="Arial" w:hAnsi="Arial" w:eastAsia="等线" w:cs="Arial"/>
                <w:kern w:val="0"/>
                <w:sz w:val="19"/>
                <w:szCs w:val="19"/>
              </w:rPr>
            </w:pPr>
            <w:r>
              <w:rPr>
                <w:rFonts w:ascii="Arial" w:hAnsi="Arial" w:eastAsia="等线" w:cs="Arial"/>
                <w:kern w:val="0"/>
                <w:sz w:val="19"/>
                <w:szCs w:val="19"/>
              </w:rPr>
              <w:t>5041</w:t>
            </w:r>
          </w:p>
        </w:tc>
        <w:tc>
          <w:tcPr>
            <w:tcW w:w="1346" w:type="dxa"/>
            <w:shd w:val="clear" w:color="auto" w:fill="auto"/>
            <w:vAlign w:val="center"/>
          </w:tcPr>
          <w:p w14:paraId="6AB5C19B">
            <w:pPr>
              <w:widowControl/>
              <w:jc w:val="right"/>
              <w:rPr>
                <w:rFonts w:ascii="Arial" w:hAnsi="Arial" w:eastAsia="等线" w:cs="Arial"/>
                <w:kern w:val="0"/>
                <w:sz w:val="19"/>
                <w:szCs w:val="19"/>
              </w:rPr>
            </w:pPr>
            <w:r>
              <w:rPr>
                <w:rFonts w:ascii="Arial" w:hAnsi="Arial" w:eastAsia="等线" w:cs="Arial"/>
                <w:kern w:val="0"/>
                <w:sz w:val="19"/>
                <w:szCs w:val="19"/>
              </w:rPr>
              <w:t>140</w:t>
            </w:r>
          </w:p>
        </w:tc>
        <w:tc>
          <w:tcPr>
            <w:tcW w:w="966" w:type="dxa"/>
            <w:shd w:val="clear" w:color="auto" w:fill="auto"/>
            <w:vAlign w:val="center"/>
          </w:tcPr>
          <w:p w14:paraId="59D15A95">
            <w:pPr>
              <w:widowControl/>
              <w:jc w:val="right"/>
              <w:rPr>
                <w:rFonts w:ascii="Arial" w:hAnsi="Arial" w:eastAsia="等线" w:cs="Arial"/>
                <w:kern w:val="0"/>
                <w:sz w:val="19"/>
                <w:szCs w:val="19"/>
              </w:rPr>
            </w:pPr>
            <w:r>
              <w:rPr>
                <w:rFonts w:ascii="Arial" w:hAnsi="Arial" w:eastAsia="等线" w:cs="Arial"/>
                <w:kern w:val="0"/>
                <w:sz w:val="19"/>
                <w:szCs w:val="19"/>
              </w:rPr>
              <w:t>4901</w:t>
            </w:r>
          </w:p>
        </w:tc>
        <w:tc>
          <w:tcPr>
            <w:tcW w:w="1262" w:type="dxa"/>
            <w:shd w:val="clear" w:color="auto" w:fill="auto"/>
            <w:vAlign w:val="center"/>
          </w:tcPr>
          <w:p w14:paraId="4F8CE8F5">
            <w:pPr>
              <w:widowControl/>
              <w:jc w:val="right"/>
              <w:rPr>
                <w:rFonts w:ascii="Arial" w:hAnsi="Arial" w:eastAsia="等线" w:cs="Arial"/>
                <w:kern w:val="0"/>
                <w:sz w:val="19"/>
                <w:szCs w:val="19"/>
              </w:rPr>
            </w:pPr>
            <w:r>
              <w:rPr>
                <w:rFonts w:ascii="Arial" w:hAnsi="Arial" w:eastAsia="等线" w:cs="Arial"/>
                <w:kern w:val="0"/>
                <w:sz w:val="19"/>
                <w:szCs w:val="19"/>
              </w:rPr>
              <w:t>97.23</w:t>
            </w:r>
          </w:p>
        </w:tc>
        <w:tc>
          <w:tcPr>
            <w:tcW w:w="1663" w:type="dxa"/>
            <w:shd w:val="clear" w:color="auto" w:fill="auto"/>
            <w:vAlign w:val="center"/>
          </w:tcPr>
          <w:p w14:paraId="6BD1EF3E">
            <w:pPr>
              <w:widowControl/>
              <w:jc w:val="right"/>
              <w:rPr>
                <w:rFonts w:ascii="Arial" w:hAnsi="Arial" w:eastAsia="等线" w:cs="Arial"/>
                <w:kern w:val="0"/>
                <w:sz w:val="19"/>
                <w:szCs w:val="19"/>
              </w:rPr>
            </w:pPr>
            <w:r>
              <w:rPr>
                <w:rFonts w:ascii="Arial" w:hAnsi="Arial" w:eastAsia="等线" w:cs="Arial"/>
                <w:kern w:val="0"/>
                <w:sz w:val="19"/>
                <w:szCs w:val="19"/>
              </w:rPr>
              <w:t>4.58</w:t>
            </w:r>
          </w:p>
        </w:tc>
      </w:tr>
    </w:tbl>
    <w:p w14:paraId="3814F3DA"/>
    <w:p w14:paraId="16DBC465"/>
    <w:p w14:paraId="080A1423">
      <w:r>
        <w:t>2.2 关键发现</w:t>
      </w:r>
    </w:p>
    <w:p w14:paraId="05B33419">
      <w:r>
        <w:rPr>
          <w:rFonts w:hint="eastAsia"/>
        </w:rPr>
        <w:t>•高参与度：所有活动参与率均超过</w:t>
      </w:r>
      <w:r>
        <w:t>95%，显示出良好的活动覆盖面</w:t>
      </w:r>
    </w:p>
    <w:p w14:paraId="46E24B18">
      <w:r>
        <w:rPr>
          <w:rFonts w:hint="eastAsia"/>
        </w:rPr>
        <w:t>•高满意度：参与者平均评分均超过</w:t>
      </w:r>
      <w:r>
        <w:t>4.5分，表明活动质量较高</w:t>
      </w:r>
    </w:p>
    <w:p w14:paraId="7267B168">
      <w:r>
        <w:rPr>
          <w:rFonts w:hint="eastAsia"/>
        </w:rPr>
        <w:t>•最受欢迎活动：青春期知识与保健（参与率</w:t>
      </w:r>
      <w:r>
        <w:t>98.51%）</w:t>
      </w:r>
    </w:p>
    <w:p w14:paraId="0F0DCCE2">
      <w:r>
        <w:rPr>
          <w:rFonts w:hint="eastAsia"/>
        </w:rPr>
        <w:t>•评分最高活动：预防性传播疾病</w:t>
      </w:r>
      <w:r>
        <w:t>/防艾和心理健康辅导（均为4.62分）</w:t>
      </w:r>
    </w:p>
    <w:p w14:paraId="1F79B55F">
      <w:r>
        <w:rPr>
          <w:rFonts w:hint="eastAsia"/>
        </w:rPr>
        <w:t>三、统计学显著性检验结果</w:t>
      </w:r>
    </w:p>
    <w:p w14:paraId="1B2FCAFD">
      <w:r>
        <w:t>3.1 总体差异检验</w:t>
      </w:r>
    </w:p>
    <w:p w14:paraId="138B1EB5">
      <w:r>
        <w:rPr>
          <w:rFonts w:hint="eastAsia"/>
        </w:rPr>
        <w:t>•各活动参与率差异：χ²</w:t>
      </w:r>
      <w:r>
        <w:t>=126.01, p&lt;0.001（显著）</w:t>
      </w:r>
    </w:p>
    <w:p w14:paraId="5B25D494">
      <w:r>
        <w:rPr>
          <w:rFonts w:hint="eastAsia"/>
        </w:rPr>
        <w:t>•各活动评分差异：</w:t>
      </w:r>
      <w:r>
        <w:t>F=11.60, p&lt;0.001（显著）</w:t>
      </w:r>
    </w:p>
    <w:p w14:paraId="55590EE7">
      <w:r>
        <w:rPr>
          <w:rFonts w:hint="eastAsia"/>
        </w:rPr>
        <w:t>•结论：各活动间在参与率和评分上均存在统计学显著差异</w:t>
      </w:r>
    </w:p>
    <w:p w14:paraId="549D854A">
      <w:r>
        <w:t>3.2 相关性分析</w:t>
      </w:r>
    </w:p>
    <w:p w14:paraId="3A0F4BC3">
      <w:r>
        <w:rPr>
          <w:rFonts w:hint="eastAsia"/>
        </w:rPr>
        <w:t>各活动评分间相关系数矩阵：</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17"/>
        <w:gridCol w:w="1317"/>
        <w:gridCol w:w="1156"/>
        <w:gridCol w:w="1156"/>
        <w:gridCol w:w="1156"/>
        <w:gridCol w:w="1156"/>
        <w:gridCol w:w="1156"/>
      </w:tblGrid>
      <w:tr w14:paraId="21075D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510" w:hRule="atLeast"/>
        </w:trPr>
        <w:tc>
          <w:tcPr>
            <w:tcW w:w="1317" w:type="dxa"/>
            <w:shd w:val="clear" w:color="auto" w:fill="auto"/>
            <w:vAlign w:val="bottom"/>
          </w:tcPr>
          <w:p w14:paraId="77DA568C">
            <w:pPr>
              <w:widowControl/>
              <w:jc w:val="center"/>
              <w:rPr>
                <w:rFonts w:ascii="Arial" w:hAnsi="Arial" w:eastAsia="等线" w:cs="Arial"/>
                <w:kern w:val="0"/>
                <w:sz w:val="19"/>
                <w:szCs w:val="19"/>
              </w:rPr>
            </w:pPr>
            <w:r>
              <w:rPr>
                <w:rFonts w:ascii="Arial" w:hAnsi="Arial" w:eastAsia="等线" w:cs="Arial"/>
                <w:kern w:val="0"/>
                <w:sz w:val="19"/>
                <w:szCs w:val="19"/>
              </w:rPr>
              <w:t>活动</w:t>
            </w:r>
          </w:p>
        </w:tc>
        <w:tc>
          <w:tcPr>
            <w:tcW w:w="1317" w:type="dxa"/>
            <w:shd w:val="clear" w:color="auto" w:fill="auto"/>
            <w:vAlign w:val="bottom"/>
          </w:tcPr>
          <w:p w14:paraId="0E37297B">
            <w:pPr>
              <w:widowControl/>
              <w:jc w:val="center"/>
              <w:rPr>
                <w:rFonts w:ascii="Arial" w:hAnsi="Arial" w:eastAsia="等线" w:cs="Arial"/>
                <w:kern w:val="0"/>
                <w:sz w:val="19"/>
                <w:szCs w:val="19"/>
              </w:rPr>
            </w:pPr>
            <w:r>
              <w:rPr>
                <w:rFonts w:ascii="Arial" w:hAnsi="Arial" w:eastAsia="等线" w:cs="Arial"/>
                <w:kern w:val="0"/>
                <w:sz w:val="19"/>
                <w:szCs w:val="19"/>
              </w:rPr>
              <w:t>青春期知识</w:t>
            </w:r>
          </w:p>
        </w:tc>
        <w:tc>
          <w:tcPr>
            <w:tcW w:w="1156" w:type="dxa"/>
            <w:shd w:val="clear" w:color="auto" w:fill="auto"/>
            <w:vAlign w:val="bottom"/>
          </w:tcPr>
          <w:p w14:paraId="753F0775">
            <w:pPr>
              <w:widowControl/>
              <w:jc w:val="center"/>
              <w:rPr>
                <w:rFonts w:ascii="Arial" w:hAnsi="Arial" w:eastAsia="等线" w:cs="Arial"/>
                <w:kern w:val="0"/>
                <w:sz w:val="19"/>
                <w:szCs w:val="19"/>
              </w:rPr>
            </w:pPr>
            <w:r>
              <w:rPr>
                <w:rFonts w:ascii="Arial" w:hAnsi="Arial" w:eastAsia="等线" w:cs="Arial"/>
                <w:kern w:val="0"/>
                <w:sz w:val="19"/>
                <w:szCs w:val="19"/>
              </w:rPr>
              <w:t>预防疾病</w:t>
            </w:r>
          </w:p>
        </w:tc>
        <w:tc>
          <w:tcPr>
            <w:tcW w:w="1156" w:type="dxa"/>
            <w:shd w:val="clear" w:color="auto" w:fill="auto"/>
            <w:vAlign w:val="bottom"/>
          </w:tcPr>
          <w:p w14:paraId="0E0E010D">
            <w:pPr>
              <w:widowControl/>
              <w:jc w:val="center"/>
              <w:rPr>
                <w:rFonts w:ascii="Arial" w:hAnsi="Arial" w:eastAsia="等线" w:cs="Arial"/>
                <w:kern w:val="0"/>
                <w:sz w:val="19"/>
                <w:szCs w:val="19"/>
              </w:rPr>
            </w:pPr>
            <w:r>
              <w:rPr>
                <w:rFonts w:ascii="Arial" w:hAnsi="Arial" w:eastAsia="等线" w:cs="Arial"/>
                <w:kern w:val="0"/>
                <w:sz w:val="19"/>
                <w:szCs w:val="19"/>
              </w:rPr>
              <w:t>生殖健康</w:t>
            </w:r>
          </w:p>
        </w:tc>
        <w:tc>
          <w:tcPr>
            <w:tcW w:w="1156" w:type="dxa"/>
            <w:shd w:val="clear" w:color="auto" w:fill="auto"/>
            <w:vAlign w:val="bottom"/>
          </w:tcPr>
          <w:p w14:paraId="4A4B18C7">
            <w:pPr>
              <w:widowControl/>
              <w:jc w:val="center"/>
              <w:rPr>
                <w:rFonts w:ascii="Arial" w:hAnsi="Arial" w:eastAsia="等线" w:cs="Arial"/>
                <w:kern w:val="0"/>
                <w:sz w:val="19"/>
                <w:szCs w:val="19"/>
              </w:rPr>
            </w:pPr>
            <w:r>
              <w:rPr>
                <w:rFonts w:ascii="Arial" w:hAnsi="Arial" w:eastAsia="等线" w:cs="Arial"/>
                <w:kern w:val="0"/>
                <w:sz w:val="19"/>
                <w:szCs w:val="19"/>
              </w:rPr>
              <w:t>心理健康</w:t>
            </w:r>
          </w:p>
        </w:tc>
        <w:tc>
          <w:tcPr>
            <w:tcW w:w="1156" w:type="dxa"/>
            <w:shd w:val="clear" w:color="auto" w:fill="auto"/>
            <w:vAlign w:val="bottom"/>
          </w:tcPr>
          <w:p w14:paraId="3E0267F4">
            <w:pPr>
              <w:widowControl/>
              <w:jc w:val="center"/>
              <w:rPr>
                <w:rFonts w:ascii="Arial" w:hAnsi="Arial" w:eastAsia="等线" w:cs="Arial"/>
                <w:kern w:val="0"/>
                <w:sz w:val="19"/>
                <w:szCs w:val="19"/>
              </w:rPr>
            </w:pPr>
            <w:r>
              <w:rPr>
                <w:rFonts w:ascii="Arial" w:hAnsi="Arial" w:eastAsia="等线" w:cs="Arial"/>
                <w:kern w:val="0"/>
                <w:sz w:val="19"/>
                <w:szCs w:val="19"/>
              </w:rPr>
              <w:t>人际交往</w:t>
            </w:r>
          </w:p>
        </w:tc>
        <w:tc>
          <w:tcPr>
            <w:tcW w:w="1156" w:type="dxa"/>
            <w:shd w:val="clear" w:color="auto" w:fill="auto"/>
            <w:vAlign w:val="bottom"/>
          </w:tcPr>
          <w:p w14:paraId="7D5AD76D">
            <w:pPr>
              <w:widowControl/>
              <w:jc w:val="center"/>
              <w:rPr>
                <w:rFonts w:ascii="Arial" w:hAnsi="Arial" w:eastAsia="等线" w:cs="Arial"/>
                <w:kern w:val="0"/>
                <w:sz w:val="19"/>
                <w:szCs w:val="19"/>
              </w:rPr>
            </w:pPr>
            <w:r>
              <w:rPr>
                <w:rFonts w:ascii="Arial" w:hAnsi="Arial" w:eastAsia="等线" w:cs="Arial"/>
                <w:kern w:val="0"/>
                <w:sz w:val="19"/>
                <w:szCs w:val="19"/>
              </w:rPr>
              <w:t>人生规划</w:t>
            </w:r>
          </w:p>
        </w:tc>
      </w:tr>
      <w:tr w14:paraId="22155E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32ADBA9B">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1317" w:type="dxa"/>
            <w:shd w:val="clear" w:color="auto" w:fill="auto"/>
            <w:vAlign w:val="center"/>
          </w:tcPr>
          <w:p w14:paraId="4DDCA446">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496F4B6">
            <w:pPr>
              <w:widowControl/>
              <w:jc w:val="right"/>
              <w:rPr>
                <w:rFonts w:ascii="Arial" w:hAnsi="Arial" w:eastAsia="等线" w:cs="Arial"/>
                <w:kern w:val="0"/>
                <w:sz w:val="19"/>
                <w:szCs w:val="19"/>
              </w:rPr>
            </w:pPr>
            <w:r>
              <w:rPr>
                <w:rFonts w:ascii="Arial" w:hAnsi="Arial" w:eastAsia="等线" w:cs="Arial"/>
                <w:kern w:val="0"/>
                <w:sz w:val="19"/>
                <w:szCs w:val="19"/>
              </w:rPr>
              <w:t>0.627</w:t>
            </w:r>
          </w:p>
        </w:tc>
        <w:tc>
          <w:tcPr>
            <w:tcW w:w="1156" w:type="dxa"/>
            <w:shd w:val="clear" w:color="auto" w:fill="auto"/>
            <w:vAlign w:val="center"/>
          </w:tcPr>
          <w:p w14:paraId="4E36B771">
            <w:pPr>
              <w:widowControl/>
              <w:jc w:val="right"/>
              <w:rPr>
                <w:rFonts w:ascii="Arial" w:hAnsi="Arial" w:eastAsia="等线" w:cs="Arial"/>
                <w:kern w:val="0"/>
                <w:sz w:val="19"/>
                <w:szCs w:val="19"/>
              </w:rPr>
            </w:pPr>
            <w:r>
              <w:rPr>
                <w:rFonts w:ascii="Arial" w:hAnsi="Arial" w:eastAsia="等线" w:cs="Arial"/>
                <w:kern w:val="0"/>
                <w:sz w:val="19"/>
                <w:szCs w:val="19"/>
              </w:rPr>
              <w:t>0.58</w:t>
            </w:r>
          </w:p>
        </w:tc>
        <w:tc>
          <w:tcPr>
            <w:tcW w:w="1156" w:type="dxa"/>
            <w:shd w:val="clear" w:color="auto" w:fill="auto"/>
            <w:vAlign w:val="center"/>
          </w:tcPr>
          <w:p w14:paraId="24285546">
            <w:pPr>
              <w:widowControl/>
              <w:jc w:val="right"/>
              <w:rPr>
                <w:rFonts w:ascii="Arial" w:hAnsi="Arial" w:eastAsia="等线" w:cs="Arial"/>
                <w:kern w:val="0"/>
                <w:sz w:val="19"/>
                <w:szCs w:val="19"/>
              </w:rPr>
            </w:pPr>
            <w:r>
              <w:rPr>
                <w:rFonts w:ascii="Arial" w:hAnsi="Arial" w:eastAsia="等线" w:cs="Arial"/>
                <w:kern w:val="0"/>
                <w:sz w:val="19"/>
                <w:szCs w:val="19"/>
              </w:rPr>
              <w:t>0.646</w:t>
            </w:r>
          </w:p>
        </w:tc>
        <w:tc>
          <w:tcPr>
            <w:tcW w:w="1156" w:type="dxa"/>
            <w:shd w:val="clear" w:color="auto" w:fill="auto"/>
            <w:vAlign w:val="center"/>
          </w:tcPr>
          <w:p w14:paraId="3A5C357F">
            <w:pPr>
              <w:widowControl/>
              <w:jc w:val="right"/>
              <w:rPr>
                <w:rFonts w:ascii="Arial" w:hAnsi="Arial" w:eastAsia="等线" w:cs="Arial"/>
                <w:kern w:val="0"/>
                <w:sz w:val="19"/>
                <w:szCs w:val="19"/>
              </w:rPr>
            </w:pPr>
            <w:r>
              <w:rPr>
                <w:rFonts w:ascii="Arial" w:hAnsi="Arial" w:eastAsia="等线" w:cs="Arial"/>
                <w:kern w:val="0"/>
                <w:sz w:val="19"/>
                <w:szCs w:val="19"/>
              </w:rPr>
              <w:t>0.634</w:t>
            </w:r>
          </w:p>
        </w:tc>
        <w:tc>
          <w:tcPr>
            <w:tcW w:w="1156" w:type="dxa"/>
            <w:shd w:val="clear" w:color="auto" w:fill="auto"/>
            <w:vAlign w:val="center"/>
          </w:tcPr>
          <w:p w14:paraId="7E7D2585">
            <w:pPr>
              <w:widowControl/>
              <w:jc w:val="right"/>
              <w:rPr>
                <w:rFonts w:ascii="Arial" w:hAnsi="Arial" w:eastAsia="等线" w:cs="Arial"/>
                <w:kern w:val="0"/>
                <w:sz w:val="19"/>
                <w:szCs w:val="19"/>
              </w:rPr>
            </w:pPr>
            <w:r>
              <w:rPr>
                <w:rFonts w:ascii="Arial" w:hAnsi="Arial" w:eastAsia="等线" w:cs="Arial"/>
                <w:kern w:val="0"/>
                <w:sz w:val="19"/>
                <w:szCs w:val="19"/>
              </w:rPr>
              <w:t>0.599</w:t>
            </w:r>
          </w:p>
        </w:tc>
      </w:tr>
      <w:tr w14:paraId="6771C0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28C7A572">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1317" w:type="dxa"/>
            <w:shd w:val="clear" w:color="auto" w:fill="auto"/>
            <w:vAlign w:val="center"/>
          </w:tcPr>
          <w:p w14:paraId="0E22E161">
            <w:pPr>
              <w:widowControl/>
              <w:jc w:val="right"/>
              <w:rPr>
                <w:rFonts w:ascii="Arial" w:hAnsi="Arial" w:eastAsia="等线" w:cs="Arial"/>
                <w:kern w:val="0"/>
                <w:sz w:val="19"/>
                <w:szCs w:val="19"/>
              </w:rPr>
            </w:pPr>
            <w:r>
              <w:rPr>
                <w:rFonts w:ascii="Arial" w:hAnsi="Arial" w:eastAsia="等线" w:cs="Arial"/>
                <w:kern w:val="0"/>
                <w:sz w:val="19"/>
                <w:szCs w:val="19"/>
              </w:rPr>
              <w:t>0.627</w:t>
            </w:r>
          </w:p>
        </w:tc>
        <w:tc>
          <w:tcPr>
            <w:tcW w:w="1156" w:type="dxa"/>
            <w:shd w:val="clear" w:color="auto" w:fill="auto"/>
            <w:vAlign w:val="center"/>
          </w:tcPr>
          <w:p w14:paraId="6B2D0D58">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3A65D145">
            <w:pPr>
              <w:widowControl/>
              <w:jc w:val="right"/>
              <w:rPr>
                <w:rFonts w:ascii="Arial" w:hAnsi="Arial" w:eastAsia="等线" w:cs="Arial"/>
                <w:kern w:val="0"/>
                <w:sz w:val="19"/>
                <w:szCs w:val="19"/>
              </w:rPr>
            </w:pPr>
            <w:r>
              <w:rPr>
                <w:rFonts w:ascii="Arial" w:hAnsi="Arial" w:eastAsia="等线" w:cs="Arial"/>
                <w:kern w:val="0"/>
                <w:sz w:val="19"/>
                <w:szCs w:val="19"/>
              </w:rPr>
              <w:t>0.747</w:t>
            </w:r>
          </w:p>
        </w:tc>
        <w:tc>
          <w:tcPr>
            <w:tcW w:w="1156" w:type="dxa"/>
            <w:shd w:val="clear" w:color="auto" w:fill="auto"/>
            <w:vAlign w:val="center"/>
          </w:tcPr>
          <w:p w14:paraId="6F1A17E9">
            <w:pPr>
              <w:widowControl/>
              <w:jc w:val="right"/>
              <w:rPr>
                <w:rFonts w:ascii="Arial" w:hAnsi="Arial" w:eastAsia="等线" w:cs="Arial"/>
                <w:kern w:val="0"/>
                <w:sz w:val="19"/>
                <w:szCs w:val="19"/>
              </w:rPr>
            </w:pPr>
            <w:r>
              <w:rPr>
                <w:rFonts w:ascii="Arial" w:hAnsi="Arial" w:eastAsia="等线" w:cs="Arial"/>
                <w:kern w:val="0"/>
                <w:sz w:val="19"/>
                <w:szCs w:val="19"/>
              </w:rPr>
              <w:t>0.585</w:t>
            </w:r>
          </w:p>
        </w:tc>
        <w:tc>
          <w:tcPr>
            <w:tcW w:w="1156" w:type="dxa"/>
            <w:shd w:val="clear" w:color="auto" w:fill="auto"/>
            <w:vAlign w:val="center"/>
          </w:tcPr>
          <w:p w14:paraId="5714294C">
            <w:pPr>
              <w:widowControl/>
              <w:jc w:val="right"/>
              <w:rPr>
                <w:rFonts w:ascii="Arial" w:hAnsi="Arial" w:eastAsia="等线" w:cs="Arial"/>
                <w:kern w:val="0"/>
                <w:sz w:val="19"/>
                <w:szCs w:val="19"/>
              </w:rPr>
            </w:pPr>
            <w:r>
              <w:rPr>
                <w:rFonts w:ascii="Arial" w:hAnsi="Arial" w:eastAsia="等线" w:cs="Arial"/>
                <w:kern w:val="0"/>
                <w:sz w:val="19"/>
                <w:szCs w:val="19"/>
              </w:rPr>
              <w:t>0.628</w:t>
            </w:r>
          </w:p>
        </w:tc>
        <w:tc>
          <w:tcPr>
            <w:tcW w:w="1156" w:type="dxa"/>
            <w:shd w:val="clear" w:color="auto" w:fill="auto"/>
            <w:vAlign w:val="center"/>
          </w:tcPr>
          <w:p w14:paraId="3B8138ED">
            <w:pPr>
              <w:widowControl/>
              <w:jc w:val="right"/>
              <w:rPr>
                <w:rFonts w:ascii="Arial" w:hAnsi="Arial" w:eastAsia="等线" w:cs="Arial"/>
                <w:kern w:val="0"/>
                <w:sz w:val="19"/>
                <w:szCs w:val="19"/>
              </w:rPr>
            </w:pPr>
            <w:r>
              <w:rPr>
                <w:rFonts w:ascii="Arial" w:hAnsi="Arial" w:eastAsia="等线" w:cs="Arial"/>
                <w:kern w:val="0"/>
                <w:sz w:val="19"/>
                <w:szCs w:val="19"/>
              </w:rPr>
              <w:t>0.601</w:t>
            </w:r>
          </w:p>
        </w:tc>
      </w:tr>
      <w:tr w14:paraId="5A650D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11F8975E">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1317" w:type="dxa"/>
            <w:shd w:val="clear" w:color="auto" w:fill="auto"/>
            <w:vAlign w:val="center"/>
          </w:tcPr>
          <w:p w14:paraId="08D3BCAE">
            <w:pPr>
              <w:widowControl/>
              <w:jc w:val="right"/>
              <w:rPr>
                <w:rFonts w:ascii="Arial" w:hAnsi="Arial" w:eastAsia="等线" w:cs="Arial"/>
                <w:kern w:val="0"/>
                <w:sz w:val="19"/>
                <w:szCs w:val="19"/>
              </w:rPr>
            </w:pPr>
            <w:r>
              <w:rPr>
                <w:rFonts w:ascii="Arial" w:hAnsi="Arial" w:eastAsia="等线" w:cs="Arial"/>
                <w:kern w:val="0"/>
                <w:sz w:val="19"/>
                <w:szCs w:val="19"/>
              </w:rPr>
              <w:t>0.58</w:t>
            </w:r>
          </w:p>
        </w:tc>
        <w:tc>
          <w:tcPr>
            <w:tcW w:w="1156" w:type="dxa"/>
            <w:shd w:val="clear" w:color="auto" w:fill="auto"/>
            <w:vAlign w:val="center"/>
          </w:tcPr>
          <w:p w14:paraId="3DFA1649">
            <w:pPr>
              <w:widowControl/>
              <w:jc w:val="right"/>
              <w:rPr>
                <w:rFonts w:ascii="Arial" w:hAnsi="Arial" w:eastAsia="等线" w:cs="Arial"/>
                <w:kern w:val="0"/>
                <w:sz w:val="19"/>
                <w:szCs w:val="19"/>
              </w:rPr>
            </w:pPr>
            <w:r>
              <w:rPr>
                <w:rFonts w:ascii="Arial" w:hAnsi="Arial" w:eastAsia="等线" w:cs="Arial"/>
                <w:kern w:val="0"/>
                <w:sz w:val="19"/>
                <w:szCs w:val="19"/>
              </w:rPr>
              <w:t>0.747</w:t>
            </w:r>
          </w:p>
        </w:tc>
        <w:tc>
          <w:tcPr>
            <w:tcW w:w="1156" w:type="dxa"/>
            <w:shd w:val="clear" w:color="auto" w:fill="auto"/>
            <w:vAlign w:val="center"/>
          </w:tcPr>
          <w:p w14:paraId="3E35B567">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D7D03D1">
            <w:pPr>
              <w:widowControl/>
              <w:jc w:val="right"/>
              <w:rPr>
                <w:rFonts w:ascii="Arial" w:hAnsi="Arial" w:eastAsia="等线" w:cs="Arial"/>
                <w:kern w:val="0"/>
                <w:sz w:val="19"/>
                <w:szCs w:val="19"/>
              </w:rPr>
            </w:pPr>
            <w:r>
              <w:rPr>
                <w:rFonts w:ascii="Arial" w:hAnsi="Arial" w:eastAsia="等线" w:cs="Arial"/>
                <w:kern w:val="0"/>
                <w:sz w:val="19"/>
                <w:szCs w:val="19"/>
              </w:rPr>
              <w:t>0.567</w:t>
            </w:r>
          </w:p>
        </w:tc>
        <w:tc>
          <w:tcPr>
            <w:tcW w:w="1156" w:type="dxa"/>
            <w:shd w:val="clear" w:color="auto" w:fill="auto"/>
            <w:vAlign w:val="center"/>
          </w:tcPr>
          <w:p w14:paraId="300822C6">
            <w:pPr>
              <w:widowControl/>
              <w:jc w:val="right"/>
              <w:rPr>
                <w:rFonts w:ascii="Arial" w:hAnsi="Arial" w:eastAsia="等线" w:cs="Arial"/>
                <w:kern w:val="0"/>
                <w:sz w:val="19"/>
                <w:szCs w:val="19"/>
              </w:rPr>
            </w:pPr>
            <w:r>
              <w:rPr>
                <w:rFonts w:ascii="Arial" w:hAnsi="Arial" w:eastAsia="等线" w:cs="Arial"/>
                <w:kern w:val="0"/>
                <w:sz w:val="19"/>
                <w:szCs w:val="19"/>
              </w:rPr>
              <w:t>0.621</w:t>
            </w:r>
          </w:p>
        </w:tc>
        <w:tc>
          <w:tcPr>
            <w:tcW w:w="1156" w:type="dxa"/>
            <w:shd w:val="clear" w:color="auto" w:fill="auto"/>
            <w:vAlign w:val="center"/>
          </w:tcPr>
          <w:p w14:paraId="432AC219">
            <w:pPr>
              <w:widowControl/>
              <w:jc w:val="right"/>
              <w:rPr>
                <w:rFonts w:ascii="Arial" w:hAnsi="Arial" w:eastAsia="等线" w:cs="Arial"/>
                <w:kern w:val="0"/>
                <w:sz w:val="19"/>
                <w:szCs w:val="19"/>
              </w:rPr>
            </w:pPr>
            <w:r>
              <w:rPr>
                <w:rFonts w:ascii="Arial" w:hAnsi="Arial" w:eastAsia="等线" w:cs="Arial"/>
                <w:kern w:val="0"/>
                <w:sz w:val="19"/>
                <w:szCs w:val="19"/>
              </w:rPr>
              <w:t>0.606</w:t>
            </w:r>
          </w:p>
        </w:tc>
      </w:tr>
      <w:tr w14:paraId="4521439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17" w:type="dxa"/>
            <w:shd w:val="clear" w:color="auto" w:fill="auto"/>
            <w:vAlign w:val="center"/>
          </w:tcPr>
          <w:p w14:paraId="71C1E2D8">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1317" w:type="dxa"/>
            <w:shd w:val="clear" w:color="auto" w:fill="auto"/>
            <w:vAlign w:val="center"/>
          </w:tcPr>
          <w:p w14:paraId="36287227">
            <w:pPr>
              <w:widowControl/>
              <w:jc w:val="right"/>
              <w:rPr>
                <w:rFonts w:ascii="Arial" w:hAnsi="Arial" w:eastAsia="等线" w:cs="Arial"/>
                <w:kern w:val="0"/>
                <w:sz w:val="19"/>
                <w:szCs w:val="19"/>
              </w:rPr>
            </w:pPr>
            <w:r>
              <w:rPr>
                <w:rFonts w:ascii="Arial" w:hAnsi="Arial" w:eastAsia="等线" w:cs="Arial"/>
                <w:kern w:val="0"/>
                <w:sz w:val="19"/>
                <w:szCs w:val="19"/>
              </w:rPr>
              <w:t>0.646</w:t>
            </w:r>
          </w:p>
        </w:tc>
        <w:tc>
          <w:tcPr>
            <w:tcW w:w="1156" w:type="dxa"/>
            <w:shd w:val="clear" w:color="auto" w:fill="auto"/>
            <w:vAlign w:val="center"/>
          </w:tcPr>
          <w:p w14:paraId="48B01B68">
            <w:pPr>
              <w:widowControl/>
              <w:jc w:val="right"/>
              <w:rPr>
                <w:rFonts w:ascii="Arial" w:hAnsi="Arial" w:eastAsia="等线" w:cs="Arial"/>
                <w:kern w:val="0"/>
                <w:sz w:val="19"/>
                <w:szCs w:val="19"/>
              </w:rPr>
            </w:pPr>
            <w:r>
              <w:rPr>
                <w:rFonts w:ascii="Arial" w:hAnsi="Arial" w:eastAsia="等线" w:cs="Arial"/>
                <w:kern w:val="0"/>
                <w:sz w:val="19"/>
                <w:szCs w:val="19"/>
              </w:rPr>
              <w:t>0.585</w:t>
            </w:r>
          </w:p>
        </w:tc>
        <w:tc>
          <w:tcPr>
            <w:tcW w:w="1156" w:type="dxa"/>
            <w:shd w:val="clear" w:color="auto" w:fill="auto"/>
            <w:vAlign w:val="center"/>
          </w:tcPr>
          <w:p w14:paraId="27184B6F">
            <w:pPr>
              <w:widowControl/>
              <w:jc w:val="right"/>
              <w:rPr>
                <w:rFonts w:ascii="Arial" w:hAnsi="Arial" w:eastAsia="等线" w:cs="Arial"/>
                <w:kern w:val="0"/>
                <w:sz w:val="19"/>
                <w:szCs w:val="19"/>
              </w:rPr>
            </w:pPr>
            <w:r>
              <w:rPr>
                <w:rFonts w:ascii="Arial" w:hAnsi="Arial" w:eastAsia="等线" w:cs="Arial"/>
                <w:kern w:val="0"/>
                <w:sz w:val="19"/>
                <w:szCs w:val="19"/>
              </w:rPr>
              <w:t>0.567</w:t>
            </w:r>
          </w:p>
        </w:tc>
        <w:tc>
          <w:tcPr>
            <w:tcW w:w="1156" w:type="dxa"/>
            <w:shd w:val="clear" w:color="auto" w:fill="auto"/>
            <w:vAlign w:val="center"/>
          </w:tcPr>
          <w:p w14:paraId="6A12B551">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6AC2D604">
            <w:pPr>
              <w:widowControl/>
              <w:jc w:val="right"/>
              <w:rPr>
                <w:rFonts w:ascii="Arial" w:hAnsi="Arial" w:eastAsia="等线" w:cs="Arial"/>
                <w:kern w:val="0"/>
                <w:sz w:val="19"/>
                <w:szCs w:val="19"/>
              </w:rPr>
            </w:pPr>
            <w:r>
              <w:rPr>
                <w:rFonts w:ascii="Arial" w:hAnsi="Arial" w:eastAsia="等线" w:cs="Arial"/>
                <w:kern w:val="0"/>
                <w:sz w:val="19"/>
                <w:szCs w:val="19"/>
              </w:rPr>
              <w:t>0.7</w:t>
            </w:r>
          </w:p>
        </w:tc>
        <w:tc>
          <w:tcPr>
            <w:tcW w:w="1156" w:type="dxa"/>
            <w:shd w:val="clear" w:color="auto" w:fill="auto"/>
            <w:vAlign w:val="center"/>
          </w:tcPr>
          <w:p w14:paraId="4F993F61">
            <w:pPr>
              <w:widowControl/>
              <w:jc w:val="right"/>
              <w:rPr>
                <w:rFonts w:ascii="Arial" w:hAnsi="Arial" w:eastAsia="等线" w:cs="Arial"/>
                <w:kern w:val="0"/>
                <w:sz w:val="19"/>
                <w:szCs w:val="19"/>
              </w:rPr>
            </w:pPr>
            <w:r>
              <w:rPr>
                <w:rFonts w:ascii="Arial" w:hAnsi="Arial" w:eastAsia="等线" w:cs="Arial"/>
                <w:kern w:val="0"/>
                <w:sz w:val="19"/>
                <w:szCs w:val="19"/>
              </w:rPr>
              <w:t>0.687</w:t>
            </w:r>
          </w:p>
        </w:tc>
      </w:tr>
      <w:tr w14:paraId="26ABB8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17" w:type="dxa"/>
            <w:shd w:val="clear" w:color="auto" w:fill="auto"/>
            <w:vAlign w:val="center"/>
          </w:tcPr>
          <w:p w14:paraId="282B6335">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1317" w:type="dxa"/>
            <w:shd w:val="clear" w:color="auto" w:fill="auto"/>
            <w:vAlign w:val="center"/>
          </w:tcPr>
          <w:p w14:paraId="2389B030">
            <w:pPr>
              <w:widowControl/>
              <w:jc w:val="right"/>
              <w:rPr>
                <w:rFonts w:ascii="Arial" w:hAnsi="Arial" w:eastAsia="等线" w:cs="Arial"/>
                <w:kern w:val="0"/>
                <w:sz w:val="19"/>
                <w:szCs w:val="19"/>
              </w:rPr>
            </w:pPr>
            <w:r>
              <w:rPr>
                <w:rFonts w:ascii="Arial" w:hAnsi="Arial" w:eastAsia="等线" w:cs="Arial"/>
                <w:kern w:val="0"/>
                <w:sz w:val="19"/>
                <w:szCs w:val="19"/>
              </w:rPr>
              <w:t>0.634</w:t>
            </w:r>
          </w:p>
        </w:tc>
        <w:tc>
          <w:tcPr>
            <w:tcW w:w="1156" w:type="dxa"/>
            <w:shd w:val="clear" w:color="auto" w:fill="auto"/>
            <w:vAlign w:val="center"/>
          </w:tcPr>
          <w:p w14:paraId="7438E34C">
            <w:pPr>
              <w:widowControl/>
              <w:jc w:val="right"/>
              <w:rPr>
                <w:rFonts w:ascii="Arial" w:hAnsi="Arial" w:eastAsia="等线" w:cs="Arial"/>
                <w:kern w:val="0"/>
                <w:sz w:val="19"/>
                <w:szCs w:val="19"/>
              </w:rPr>
            </w:pPr>
            <w:r>
              <w:rPr>
                <w:rFonts w:ascii="Arial" w:hAnsi="Arial" w:eastAsia="等线" w:cs="Arial"/>
                <w:kern w:val="0"/>
                <w:sz w:val="19"/>
                <w:szCs w:val="19"/>
              </w:rPr>
              <w:t>0.628</w:t>
            </w:r>
          </w:p>
        </w:tc>
        <w:tc>
          <w:tcPr>
            <w:tcW w:w="1156" w:type="dxa"/>
            <w:shd w:val="clear" w:color="auto" w:fill="auto"/>
            <w:vAlign w:val="center"/>
          </w:tcPr>
          <w:p w14:paraId="4574CDD9">
            <w:pPr>
              <w:widowControl/>
              <w:jc w:val="right"/>
              <w:rPr>
                <w:rFonts w:ascii="Arial" w:hAnsi="Arial" w:eastAsia="等线" w:cs="Arial"/>
                <w:kern w:val="0"/>
                <w:sz w:val="19"/>
                <w:szCs w:val="19"/>
              </w:rPr>
            </w:pPr>
            <w:r>
              <w:rPr>
                <w:rFonts w:ascii="Arial" w:hAnsi="Arial" w:eastAsia="等线" w:cs="Arial"/>
                <w:kern w:val="0"/>
                <w:sz w:val="19"/>
                <w:szCs w:val="19"/>
              </w:rPr>
              <w:t>0.621</w:t>
            </w:r>
          </w:p>
        </w:tc>
        <w:tc>
          <w:tcPr>
            <w:tcW w:w="1156" w:type="dxa"/>
            <w:shd w:val="clear" w:color="auto" w:fill="auto"/>
            <w:vAlign w:val="center"/>
          </w:tcPr>
          <w:p w14:paraId="2D09E5C2">
            <w:pPr>
              <w:widowControl/>
              <w:jc w:val="right"/>
              <w:rPr>
                <w:rFonts w:ascii="Arial" w:hAnsi="Arial" w:eastAsia="等线" w:cs="Arial"/>
                <w:kern w:val="0"/>
                <w:sz w:val="19"/>
                <w:szCs w:val="19"/>
              </w:rPr>
            </w:pPr>
            <w:r>
              <w:rPr>
                <w:rFonts w:ascii="Arial" w:hAnsi="Arial" w:eastAsia="等线" w:cs="Arial"/>
                <w:kern w:val="0"/>
                <w:sz w:val="19"/>
                <w:szCs w:val="19"/>
              </w:rPr>
              <w:t>0.7</w:t>
            </w:r>
          </w:p>
        </w:tc>
        <w:tc>
          <w:tcPr>
            <w:tcW w:w="1156" w:type="dxa"/>
            <w:shd w:val="clear" w:color="auto" w:fill="auto"/>
            <w:vAlign w:val="center"/>
          </w:tcPr>
          <w:p w14:paraId="6FC01AD7">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37D2A25E">
            <w:pPr>
              <w:widowControl/>
              <w:jc w:val="right"/>
              <w:rPr>
                <w:rFonts w:ascii="Arial" w:hAnsi="Arial" w:eastAsia="等线" w:cs="Arial"/>
                <w:kern w:val="0"/>
                <w:sz w:val="19"/>
                <w:szCs w:val="19"/>
              </w:rPr>
            </w:pPr>
            <w:r>
              <w:rPr>
                <w:rFonts w:ascii="Arial" w:hAnsi="Arial" w:eastAsia="等线" w:cs="Arial"/>
                <w:kern w:val="0"/>
                <w:sz w:val="19"/>
                <w:szCs w:val="19"/>
              </w:rPr>
              <w:t>0.765</w:t>
            </w:r>
          </w:p>
        </w:tc>
      </w:tr>
      <w:tr w14:paraId="6819A0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17" w:type="dxa"/>
            <w:shd w:val="clear" w:color="auto" w:fill="auto"/>
            <w:vAlign w:val="center"/>
          </w:tcPr>
          <w:p w14:paraId="24C49F5D">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1317" w:type="dxa"/>
            <w:shd w:val="clear" w:color="auto" w:fill="auto"/>
            <w:vAlign w:val="center"/>
          </w:tcPr>
          <w:p w14:paraId="26227B8B">
            <w:pPr>
              <w:widowControl/>
              <w:jc w:val="right"/>
              <w:rPr>
                <w:rFonts w:ascii="Arial" w:hAnsi="Arial" w:eastAsia="等线" w:cs="Arial"/>
                <w:kern w:val="0"/>
                <w:sz w:val="19"/>
                <w:szCs w:val="19"/>
              </w:rPr>
            </w:pPr>
            <w:r>
              <w:rPr>
                <w:rFonts w:ascii="Arial" w:hAnsi="Arial" w:eastAsia="等线" w:cs="Arial"/>
                <w:kern w:val="0"/>
                <w:sz w:val="19"/>
                <w:szCs w:val="19"/>
              </w:rPr>
              <w:t>0.599</w:t>
            </w:r>
          </w:p>
        </w:tc>
        <w:tc>
          <w:tcPr>
            <w:tcW w:w="1156" w:type="dxa"/>
            <w:shd w:val="clear" w:color="auto" w:fill="auto"/>
            <w:vAlign w:val="center"/>
          </w:tcPr>
          <w:p w14:paraId="13EA4549">
            <w:pPr>
              <w:widowControl/>
              <w:jc w:val="right"/>
              <w:rPr>
                <w:rFonts w:ascii="Arial" w:hAnsi="Arial" w:eastAsia="等线" w:cs="Arial"/>
                <w:kern w:val="0"/>
                <w:sz w:val="19"/>
                <w:szCs w:val="19"/>
              </w:rPr>
            </w:pPr>
            <w:r>
              <w:rPr>
                <w:rFonts w:ascii="Arial" w:hAnsi="Arial" w:eastAsia="等线" w:cs="Arial"/>
                <w:kern w:val="0"/>
                <w:sz w:val="19"/>
                <w:szCs w:val="19"/>
              </w:rPr>
              <w:t>0.601</w:t>
            </w:r>
          </w:p>
        </w:tc>
        <w:tc>
          <w:tcPr>
            <w:tcW w:w="1156" w:type="dxa"/>
            <w:shd w:val="clear" w:color="auto" w:fill="auto"/>
            <w:vAlign w:val="center"/>
          </w:tcPr>
          <w:p w14:paraId="1D70C76E">
            <w:pPr>
              <w:widowControl/>
              <w:jc w:val="right"/>
              <w:rPr>
                <w:rFonts w:ascii="Arial" w:hAnsi="Arial" w:eastAsia="等线" w:cs="Arial"/>
                <w:kern w:val="0"/>
                <w:sz w:val="19"/>
                <w:szCs w:val="19"/>
              </w:rPr>
            </w:pPr>
            <w:r>
              <w:rPr>
                <w:rFonts w:ascii="Arial" w:hAnsi="Arial" w:eastAsia="等线" w:cs="Arial"/>
                <w:kern w:val="0"/>
                <w:sz w:val="19"/>
                <w:szCs w:val="19"/>
              </w:rPr>
              <w:t>0.606</w:t>
            </w:r>
          </w:p>
        </w:tc>
        <w:tc>
          <w:tcPr>
            <w:tcW w:w="1156" w:type="dxa"/>
            <w:shd w:val="clear" w:color="auto" w:fill="auto"/>
            <w:vAlign w:val="center"/>
          </w:tcPr>
          <w:p w14:paraId="0A9F8C7F">
            <w:pPr>
              <w:widowControl/>
              <w:jc w:val="right"/>
              <w:rPr>
                <w:rFonts w:ascii="Arial" w:hAnsi="Arial" w:eastAsia="等线" w:cs="Arial"/>
                <w:kern w:val="0"/>
                <w:sz w:val="19"/>
                <w:szCs w:val="19"/>
              </w:rPr>
            </w:pPr>
            <w:r>
              <w:rPr>
                <w:rFonts w:ascii="Arial" w:hAnsi="Arial" w:eastAsia="等线" w:cs="Arial"/>
                <w:kern w:val="0"/>
                <w:sz w:val="19"/>
                <w:szCs w:val="19"/>
              </w:rPr>
              <w:t>0.687</w:t>
            </w:r>
          </w:p>
        </w:tc>
        <w:tc>
          <w:tcPr>
            <w:tcW w:w="1156" w:type="dxa"/>
            <w:shd w:val="clear" w:color="auto" w:fill="auto"/>
            <w:vAlign w:val="center"/>
          </w:tcPr>
          <w:p w14:paraId="25DDAD32">
            <w:pPr>
              <w:widowControl/>
              <w:jc w:val="right"/>
              <w:rPr>
                <w:rFonts w:ascii="Arial" w:hAnsi="Arial" w:eastAsia="等线" w:cs="Arial"/>
                <w:kern w:val="0"/>
                <w:sz w:val="19"/>
                <w:szCs w:val="19"/>
              </w:rPr>
            </w:pPr>
            <w:r>
              <w:rPr>
                <w:rFonts w:ascii="Arial" w:hAnsi="Arial" w:eastAsia="等线" w:cs="Arial"/>
                <w:kern w:val="0"/>
                <w:sz w:val="19"/>
                <w:szCs w:val="19"/>
              </w:rPr>
              <w:t>0.765</w:t>
            </w:r>
          </w:p>
        </w:tc>
        <w:tc>
          <w:tcPr>
            <w:tcW w:w="1156" w:type="dxa"/>
            <w:shd w:val="clear" w:color="auto" w:fill="auto"/>
            <w:vAlign w:val="center"/>
          </w:tcPr>
          <w:p w14:paraId="444A0E76">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3A351410">
      <w:r>
        <w:rPr>
          <w:rFonts w:hint="eastAsia"/>
        </w:rPr>
        <w:t>相关性特征：各活动评分间呈强正相关（</w:t>
      </w:r>
      <w:r>
        <w:t>0.58-0.81），表明参与者对整体服务的一致性评价。</w:t>
      </w:r>
    </w:p>
    <w:p w14:paraId="214F8B26"/>
    <w:p w14:paraId="0399E269">
      <w:r>
        <w:rPr>
          <w:rFonts w:hint="eastAsia"/>
        </w:rPr>
        <w:t>四、分组分析结果</w:t>
      </w:r>
    </w:p>
    <w:p w14:paraId="418F9310">
      <w:r>
        <w:t>4.1 性别差异分析</w:t>
      </w:r>
    </w:p>
    <w:p w14:paraId="3C099A24">
      <w:r>
        <w:rPr>
          <w:rFonts w:hint="eastAsia"/>
        </w:rPr>
        <w:t>基本分布</w:t>
      </w:r>
    </w:p>
    <w:p w14:paraId="576B1BF0">
      <w:r>
        <w:rPr>
          <w:rFonts w:hint="eastAsia"/>
        </w:rPr>
        <w:t>•女性：</w:t>
      </w:r>
      <w:r>
        <w:t>3009人（59.7%）</w:t>
      </w:r>
    </w:p>
    <w:p w14:paraId="431B9D41">
      <w:r>
        <w:rPr>
          <w:rFonts w:hint="eastAsia"/>
        </w:rPr>
        <w:t>•男性：</w:t>
      </w:r>
      <w:r>
        <w:t>2032人（40.3%）</w:t>
      </w:r>
    </w:p>
    <w:p w14:paraId="156CA301">
      <w:r>
        <w:rPr>
          <w:rFonts w:hint="eastAsia"/>
        </w:rPr>
        <w:t>统计检验结果</w:t>
      </w:r>
    </w:p>
    <w:p w14:paraId="03B60F6B">
      <w:r>
        <w:rPr>
          <w:rFonts w:hint="eastAsia"/>
        </w:rPr>
        <w:t>•参与率差异：各活动均无显著性别差异（</w:t>
      </w:r>
      <w:r>
        <w:t>p&gt;0.05）</w:t>
      </w:r>
    </w:p>
    <w:p w14:paraId="7A7A3C3B">
      <w:r>
        <w:rPr>
          <w:rFonts w:hint="eastAsia"/>
        </w:rPr>
        <w:t>•评分差异：青春期知识与保健存在显著性别差异（</w:t>
      </w:r>
      <w:r>
        <w:t>p&lt;0.05）</w:t>
      </w:r>
    </w:p>
    <w:p w14:paraId="3E65A4C3">
      <w:r>
        <w:rPr>
          <w:rFonts w:hint="eastAsia"/>
        </w:rPr>
        <w:t>性别对比表现</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438"/>
        <w:gridCol w:w="1642"/>
        <w:gridCol w:w="1642"/>
        <w:gridCol w:w="1346"/>
        <w:gridCol w:w="1346"/>
      </w:tblGrid>
      <w:tr w14:paraId="07673B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bottom"/>
          </w:tcPr>
          <w:p w14:paraId="5C6E9418">
            <w:pPr>
              <w:widowControl/>
              <w:jc w:val="center"/>
              <w:rPr>
                <w:rFonts w:ascii="Arial" w:hAnsi="Arial" w:eastAsia="等线" w:cs="Arial"/>
                <w:kern w:val="0"/>
                <w:sz w:val="19"/>
                <w:szCs w:val="19"/>
              </w:rPr>
            </w:pPr>
            <w:r>
              <w:rPr>
                <w:rFonts w:ascii="Arial" w:hAnsi="Arial" w:eastAsia="等线" w:cs="Arial"/>
                <w:kern w:val="0"/>
                <w:sz w:val="19"/>
                <w:szCs w:val="19"/>
              </w:rPr>
              <w:t>活动类型</w:t>
            </w:r>
          </w:p>
        </w:tc>
        <w:tc>
          <w:tcPr>
            <w:tcW w:w="1642" w:type="dxa"/>
            <w:shd w:val="clear" w:color="auto" w:fill="auto"/>
            <w:vAlign w:val="bottom"/>
          </w:tcPr>
          <w:p w14:paraId="193452F5">
            <w:pPr>
              <w:widowControl/>
              <w:jc w:val="center"/>
              <w:rPr>
                <w:rFonts w:ascii="Arial" w:hAnsi="Arial" w:eastAsia="等线" w:cs="Arial"/>
                <w:kern w:val="0"/>
                <w:sz w:val="19"/>
                <w:szCs w:val="19"/>
              </w:rPr>
            </w:pPr>
            <w:r>
              <w:rPr>
                <w:rFonts w:ascii="Arial" w:hAnsi="Arial" w:eastAsia="等线" w:cs="Arial"/>
                <w:kern w:val="0"/>
                <w:sz w:val="19"/>
                <w:szCs w:val="19"/>
              </w:rPr>
              <w:t>女性参与率(%)</w:t>
            </w:r>
          </w:p>
        </w:tc>
        <w:tc>
          <w:tcPr>
            <w:tcW w:w="1642" w:type="dxa"/>
            <w:shd w:val="clear" w:color="auto" w:fill="auto"/>
            <w:vAlign w:val="bottom"/>
          </w:tcPr>
          <w:p w14:paraId="075F4C9C">
            <w:pPr>
              <w:widowControl/>
              <w:jc w:val="center"/>
              <w:rPr>
                <w:rFonts w:ascii="Arial" w:hAnsi="Arial" w:eastAsia="等线" w:cs="Arial"/>
                <w:kern w:val="0"/>
                <w:sz w:val="19"/>
                <w:szCs w:val="19"/>
              </w:rPr>
            </w:pPr>
            <w:r>
              <w:rPr>
                <w:rFonts w:ascii="Arial" w:hAnsi="Arial" w:eastAsia="等线" w:cs="Arial"/>
                <w:kern w:val="0"/>
                <w:sz w:val="19"/>
                <w:szCs w:val="19"/>
              </w:rPr>
              <w:t>男性参与率(%)</w:t>
            </w:r>
          </w:p>
        </w:tc>
        <w:tc>
          <w:tcPr>
            <w:tcW w:w="1346" w:type="dxa"/>
            <w:shd w:val="clear" w:color="auto" w:fill="auto"/>
            <w:vAlign w:val="bottom"/>
          </w:tcPr>
          <w:p w14:paraId="6E0ABAB6">
            <w:pPr>
              <w:widowControl/>
              <w:jc w:val="center"/>
              <w:rPr>
                <w:rFonts w:ascii="Arial" w:hAnsi="Arial" w:eastAsia="等线" w:cs="Arial"/>
                <w:kern w:val="0"/>
                <w:sz w:val="19"/>
                <w:szCs w:val="19"/>
              </w:rPr>
            </w:pPr>
            <w:r>
              <w:rPr>
                <w:rFonts w:ascii="Arial" w:hAnsi="Arial" w:eastAsia="等线" w:cs="Arial"/>
                <w:kern w:val="0"/>
                <w:sz w:val="19"/>
                <w:szCs w:val="19"/>
              </w:rPr>
              <w:t>女性平均分</w:t>
            </w:r>
          </w:p>
        </w:tc>
        <w:tc>
          <w:tcPr>
            <w:tcW w:w="1346" w:type="dxa"/>
            <w:shd w:val="clear" w:color="auto" w:fill="auto"/>
            <w:vAlign w:val="bottom"/>
          </w:tcPr>
          <w:p w14:paraId="2CA9C13E">
            <w:pPr>
              <w:widowControl/>
              <w:jc w:val="center"/>
              <w:rPr>
                <w:rFonts w:ascii="Arial" w:hAnsi="Arial" w:eastAsia="等线" w:cs="Arial"/>
                <w:kern w:val="0"/>
                <w:sz w:val="19"/>
                <w:szCs w:val="19"/>
              </w:rPr>
            </w:pPr>
            <w:r>
              <w:rPr>
                <w:rFonts w:ascii="Arial" w:hAnsi="Arial" w:eastAsia="等线" w:cs="Arial"/>
                <w:kern w:val="0"/>
                <w:sz w:val="19"/>
                <w:szCs w:val="19"/>
              </w:rPr>
              <w:t>男性平均分</w:t>
            </w:r>
          </w:p>
        </w:tc>
      </w:tr>
      <w:tr w14:paraId="6690BA2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center"/>
          </w:tcPr>
          <w:p w14:paraId="1E5D68CE">
            <w:pPr>
              <w:widowControl/>
              <w:jc w:val="left"/>
              <w:rPr>
                <w:rFonts w:ascii="Arial" w:hAnsi="Arial" w:eastAsia="等线" w:cs="Arial"/>
                <w:kern w:val="0"/>
                <w:sz w:val="19"/>
                <w:szCs w:val="19"/>
              </w:rPr>
            </w:pPr>
            <w:r>
              <w:rPr>
                <w:rFonts w:ascii="Arial" w:hAnsi="Arial" w:eastAsia="等线" w:cs="Arial"/>
                <w:kern w:val="0"/>
                <w:sz w:val="19"/>
                <w:szCs w:val="19"/>
              </w:rPr>
              <w:t>青春期知识与保健</w:t>
            </w:r>
          </w:p>
        </w:tc>
        <w:tc>
          <w:tcPr>
            <w:tcW w:w="1642" w:type="dxa"/>
            <w:shd w:val="clear" w:color="auto" w:fill="auto"/>
            <w:vAlign w:val="center"/>
          </w:tcPr>
          <w:p w14:paraId="008A70A5">
            <w:pPr>
              <w:widowControl/>
              <w:jc w:val="right"/>
              <w:rPr>
                <w:rFonts w:ascii="Arial" w:hAnsi="Arial" w:eastAsia="等线" w:cs="Arial"/>
                <w:kern w:val="0"/>
                <w:sz w:val="19"/>
                <w:szCs w:val="19"/>
              </w:rPr>
            </w:pPr>
            <w:r>
              <w:rPr>
                <w:rFonts w:ascii="Arial" w:hAnsi="Arial" w:eastAsia="等线" w:cs="Arial"/>
                <w:kern w:val="0"/>
                <w:sz w:val="19"/>
                <w:szCs w:val="19"/>
              </w:rPr>
              <w:t>98.7</w:t>
            </w:r>
          </w:p>
        </w:tc>
        <w:tc>
          <w:tcPr>
            <w:tcW w:w="1642" w:type="dxa"/>
            <w:shd w:val="clear" w:color="auto" w:fill="auto"/>
            <w:vAlign w:val="center"/>
          </w:tcPr>
          <w:p w14:paraId="5A101A32">
            <w:pPr>
              <w:widowControl/>
              <w:jc w:val="right"/>
              <w:rPr>
                <w:rFonts w:ascii="Arial" w:hAnsi="Arial" w:eastAsia="等线" w:cs="Arial"/>
                <w:kern w:val="0"/>
                <w:sz w:val="19"/>
                <w:szCs w:val="19"/>
              </w:rPr>
            </w:pPr>
            <w:r>
              <w:rPr>
                <w:rFonts w:ascii="Arial" w:hAnsi="Arial" w:eastAsia="等线" w:cs="Arial"/>
                <w:kern w:val="0"/>
                <w:sz w:val="19"/>
                <w:szCs w:val="19"/>
              </w:rPr>
              <w:t>98.2</w:t>
            </w:r>
          </w:p>
        </w:tc>
        <w:tc>
          <w:tcPr>
            <w:tcW w:w="1346" w:type="dxa"/>
            <w:shd w:val="clear" w:color="auto" w:fill="auto"/>
            <w:vAlign w:val="center"/>
          </w:tcPr>
          <w:p w14:paraId="36C9C91B">
            <w:pPr>
              <w:widowControl/>
              <w:jc w:val="right"/>
              <w:rPr>
                <w:rFonts w:ascii="Arial" w:hAnsi="Arial" w:eastAsia="等线" w:cs="Arial"/>
                <w:kern w:val="0"/>
                <w:sz w:val="19"/>
                <w:szCs w:val="19"/>
              </w:rPr>
            </w:pPr>
            <w:r>
              <w:rPr>
                <w:rFonts w:ascii="Arial" w:hAnsi="Arial" w:eastAsia="等线" w:cs="Arial"/>
                <w:kern w:val="0"/>
                <w:sz w:val="19"/>
                <w:szCs w:val="19"/>
              </w:rPr>
              <w:t>4.58</w:t>
            </w:r>
          </w:p>
        </w:tc>
        <w:tc>
          <w:tcPr>
            <w:tcW w:w="1346" w:type="dxa"/>
            <w:shd w:val="clear" w:color="auto" w:fill="auto"/>
            <w:vAlign w:val="center"/>
          </w:tcPr>
          <w:p w14:paraId="7634E70C">
            <w:pPr>
              <w:widowControl/>
              <w:jc w:val="left"/>
              <w:rPr>
                <w:rFonts w:ascii="Arial" w:hAnsi="Arial" w:eastAsia="等线" w:cs="Arial"/>
                <w:kern w:val="0"/>
                <w:sz w:val="19"/>
                <w:szCs w:val="19"/>
              </w:rPr>
            </w:pPr>
            <w:r>
              <w:rPr>
                <w:rFonts w:ascii="Arial" w:hAnsi="Arial" w:eastAsia="等线" w:cs="Arial"/>
                <w:kern w:val="0"/>
                <w:sz w:val="19"/>
                <w:szCs w:val="19"/>
              </w:rPr>
              <w:t>4.62*</w:t>
            </w:r>
          </w:p>
        </w:tc>
      </w:tr>
      <w:tr w14:paraId="478CC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438" w:type="dxa"/>
            <w:shd w:val="clear" w:color="auto" w:fill="auto"/>
            <w:vAlign w:val="center"/>
          </w:tcPr>
          <w:p w14:paraId="59437C9B">
            <w:pPr>
              <w:widowControl/>
              <w:jc w:val="left"/>
              <w:rPr>
                <w:rFonts w:ascii="Arial" w:hAnsi="Arial" w:eastAsia="等线" w:cs="Arial"/>
                <w:kern w:val="0"/>
                <w:sz w:val="19"/>
                <w:szCs w:val="19"/>
              </w:rPr>
            </w:pPr>
            <w:r>
              <w:rPr>
                <w:rFonts w:ascii="Arial" w:hAnsi="Arial" w:eastAsia="等线" w:cs="Arial"/>
                <w:kern w:val="0"/>
                <w:sz w:val="19"/>
                <w:szCs w:val="19"/>
              </w:rPr>
              <w:t>预防性传播疾病/防艾</w:t>
            </w:r>
          </w:p>
        </w:tc>
        <w:tc>
          <w:tcPr>
            <w:tcW w:w="1642" w:type="dxa"/>
            <w:shd w:val="clear" w:color="auto" w:fill="auto"/>
            <w:vAlign w:val="center"/>
          </w:tcPr>
          <w:p w14:paraId="0D1036DB">
            <w:pPr>
              <w:widowControl/>
              <w:jc w:val="right"/>
              <w:rPr>
                <w:rFonts w:ascii="Arial" w:hAnsi="Arial" w:eastAsia="等线" w:cs="Arial"/>
                <w:kern w:val="0"/>
                <w:sz w:val="19"/>
                <w:szCs w:val="19"/>
              </w:rPr>
            </w:pPr>
            <w:r>
              <w:rPr>
                <w:rFonts w:ascii="Arial" w:hAnsi="Arial" w:eastAsia="等线" w:cs="Arial"/>
                <w:kern w:val="0"/>
                <w:sz w:val="19"/>
                <w:szCs w:val="19"/>
              </w:rPr>
              <w:t>97.3</w:t>
            </w:r>
          </w:p>
        </w:tc>
        <w:tc>
          <w:tcPr>
            <w:tcW w:w="1642" w:type="dxa"/>
            <w:shd w:val="clear" w:color="auto" w:fill="auto"/>
            <w:vAlign w:val="center"/>
          </w:tcPr>
          <w:p w14:paraId="42151C4A">
            <w:pPr>
              <w:widowControl/>
              <w:jc w:val="right"/>
              <w:rPr>
                <w:rFonts w:ascii="Arial" w:hAnsi="Arial" w:eastAsia="等线" w:cs="Arial"/>
                <w:kern w:val="0"/>
                <w:sz w:val="19"/>
                <w:szCs w:val="19"/>
              </w:rPr>
            </w:pPr>
            <w:r>
              <w:rPr>
                <w:rFonts w:ascii="Arial" w:hAnsi="Arial" w:eastAsia="等线" w:cs="Arial"/>
                <w:kern w:val="0"/>
                <w:sz w:val="19"/>
                <w:szCs w:val="19"/>
              </w:rPr>
              <w:t>96.9</w:t>
            </w:r>
          </w:p>
        </w:tc>
        <w:tc>
          <w:tcPr>
            <w:tcW w:w="1346" w:type="dxa"/>
            <w:shd w:val="clear" w:color="auto" w:fill="auto"/>
            <w:vAlign w:val="center"/>
          </w:tcPr>
          <w:p w14:paraId="3EEB2D95">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1346" w:type="dxa"/>
            <w:shd w:val="clear" w:color="auto" w:fill="auto"/>
            <w:vAlign w:val="center"/>
          </w:tcPr>
          <w:p w14:paraId="5F4079C7">
            <w:pPr>
              <w:widowControl/>
              <w:jc w:val="right"/>
              <w:rPr>
                <w:rFonts w:ascii="Arial" w:hAnsi="Arial" w:eastAsia="等线" w:cs="Arial"/>
                <w:kern w:val="0"/>
                <w:sz w:val="19"/>
                <w:szCs w:val="19"/>
              </w:rPr>
            </w:pPr>
            <w:r>
              <w:rPr>
                <w:rFonts w:ascii="Arial" w:hAnsi="Arial" w:eastAsia="等线" w:cs="Arial"/>
                <w:kern w:val="0"/>
                <w:sz w:val="19"/>
                <w:szCs w:val="19"/>
              </w:rPr>
              <w:t>4.62</w:t>
            </w:r>
          </w:p>
        </w:tc>
      </w:tr>
      <w:tr w14:paraId="2D1AE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DC2D0D5">
            <w:pPr>
              <w:widowControl/>
              <w:jc w:val="left"/>
              <w:rPr>
                <w:rFonts w:ascii="Arial" w:hAnsi="Arial" w:eastAsia="等线" w:cs="Arial"/>
                <w:kern w:val="0"/>
                <w:sz w:val="19"/>
                <w:szCs w:val="19"/>
              </w:rPr>
            </w:pPr>
            <w:r>
              <w:rPr>
                <w:rFonts w:ascii="Arial" w:hAnsi="Arial" w:eastAsia="等线" w:cs="Arial"/>
                <w:kern w:val="0"/>
                <w:sz w:val="19"/>
                <w:szCs w:val="19"/>
              </w:rPr>
              <w:t>生殖健康与避孕指导</w:t>
            </w:r>
          </w:p>
        </w:tc>
        <w:tc>
          <w:tcPr>
            <w:tcW w:w="1642" w:type="dxa"/>
            <w:shd w:val="clear" w:color="auto" w:fill="auto"/>
            <w:vAlign w:val="center"/>
          </w:tcPr>
          <w:p w14:paraId="35D27AC2">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642" w:type="dxa"/>
            <w:shd w:val="clear" w:color="auto" w:fill="auto"/>
            <w:vAlign w:val="center"/>
          </w:tcPr>
          <w:p w14:paraId="66BC3639">
            <w:pPr>
              <w:widowControl/>
              <w:jc w:val="right"/>
              <w:rPr>
                <w:rFonts w:ascii="Arial" w:hAnsi="Arial" w:eastAsia="等线" w:cs="Arial"/>
                <w:kern w:val="0"/>
                <w:sz w:val="19"/>
                <w:szCs w:val="19"/>
              </w:rPr>
            </w:pPr>
            <w:r>
              <w:rPr>
                <w:rFonts w:ascii="Arial" w:hAnsi="Arial" w:eastAsia="等线" w:cs="Arial"/>
                <w:kern w:val="0"/>
                <w:sz w:val="19"/>
                <w:szCs w:val="19"/>
              </w:rPr>
              <w:t>95.2</w:t>
            </w:r>
          </w:p>
        </w:tc>
        <w:tc>
          <w:tcPr>
            <w:tcW w:w="1346" w:type="dxa"/>
            <w:shd w:val="clear" w:color="auto" w:fill="auto"/>
            <w:vAlign w:val="center"/>
          </w:tcPr>
          <w:p w14:paraId="5D790910">
            <w:pPr>
              <w:widowControl/>
              <w:jc w:val="right"/>
              <w:rPr>
                <w:rFonts w:ascii="Arial" w:hAnsi="Arial" w:eastAsia="等线" w:cs="Arial"/>
                <w:kern w:val="0"/>
                <w:sz w:val="19"/>
                <w:szCs w:val="19"/>
              </w:rPr>
            </w:pPr>
            <w:r>
              <w:rPr>
                <w:rFonts w:ascii="Arial" w:hAnsi="Arial" w:eastAsia="等线" w:cs="Arial"/>
                <w:kern w:val="0"/>
                <w:sz w:val="19"/>
                <w:szCs w:val="19"/>
              </w:rPr>
              <w:t>4.53</w:t>
            </w:r>
          </w:p>
        </w:tc>
        <w:tc>
          <w:tcPr>
            <w:tcW w:w="1346" w:type="dxa"/>
            <w:shd w:val="clear" w:color="auto" w:fill="auto"/>
            <w:vAlign w:val="center"/>
          </w:tcPr>
          <w:p w14:paraId="075D9B49">
            <w:pPr>
              <w:widowControl/>
              <w:jc w:val="right"/>
              <w:rPr>
                <w:rFonts w:ascii="Arial" w:hAnsi="Arial" w:eastAsia="等线" w:cs="Arial"/>
                <w:kern w:val="0"/>
                <w:sz w:val="19"/>
                <w:szCs w:val="19"/>
              </w:rPr>
            </w:pPr>
            <w:r>
              <w:rPr>
                <w:rFonts w:ascii="Arial" w:hAnsi="Arial" w:eastAsia="等线" w:cs="Arial"/>
                <w:kern w:val="0"/>
                <w:sz w:val="19"/>
                <w:szCs w:val="19"/>
              </w:rPr>
              <w:t>4.55</w:t>
            </w:r>
          </w:p>
        </w:tc>
      </w:tr>
      <w:tr w14:paraId="762237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BDAE9F9">
            <w:pPr>
              <w:widowControl/>
              <w:jc w:val="left"/>
              <w:rPr>
                <w:rFonts w:ascii="Arial" w:hAnsi="Arial" w:eastAsia="等线" w:cs="Arial"/>
                <w:kern w:val="0"/>
                <w:sz w:val="19"/>
                <w:szCs w:val="19"/>
              </w:rPr>
            </w:pPr>
            <w:r>
              <w:rPr>
                <w:rFonts w:ascii="Arial" w:hAnsi="Arial" w:eastAsia="等线" w:cs="Arial"/>
                <w:kern w:val="0"/>
                <w:sz w:val="19"/>
                <w:szCs w:val="19"/>
              </w:rPr>
              <w:t>心理健康辅导</w:t>
            </w:r>
          </w:p>
        </w:tc>
        <w:tc>
          <w:tcPr>
            <w:tcW w:w="1642" w:type="dxa"/>
            <w:shd w:val="clear" w:color="auto" w:fill="auto"/>
            <w:vAlign w:val="center"/>
          </w:tcPr>
          <w:p w14:paraId="184EE81A">
            <w:pPr>
              <w:widowControl/>
              <w:jc w:val="right"/>
              <w:rPr>
                <w:rFonts w:ascii="Arial" w:hAnsi="Arial" w:eastAsia="等线" w:cs="Arial"/>
                <w:kern w:val="0"/>
                <w:sz w:val="19"/>
                <w:szCs w:val="19"/>
              </w:rPr>
            </w:pPr>
            <w:r>
              <w:rPr>
                <w:rFonts w:ascii="Arial" w:hAnsi="Arial" w:eastAsia="等线" w:cs="Arial"/>
                <w:kern w:val="0"/>
                <w:sz w:val="19"/>
                <w:szCs w:val="19"/>
              </w:rPr>
              <w:t>98.2</w:t>
            </w:r>
          </w:p>
        </w:tc>
        <w:tc>
          <w:tcPr>
            <w:tcW w:w="1642" w:type="dxa"/>
            <w:shd w:val="clear" w:color="auto" w:fill="auto"/>
            <w:vAlign w:val="center"/>
          </w:tcPr>
          <w:p w14:paraId="262ADDA0">
            <w:pPr>
              <w:widowControl/>
              <w:jc w:val="right"/>
              <w:rPr>
                <w:rFonts w:ascii="Arial" w:hAnsi="Arial" w:eastAsia="等线" w:cs="Arial"/>
                <w:kern w:val="0"/>
                <w:sz w:val="19"/>
                <w:szCs w:val="19"/>
              </w:rPr>
            </w:pPr>
            <w:r>
              <w:rPr>
                <w:rFonts w:ascii="Arial" w:hAnsi="Arial" w:eastAsia="等线" w:cs="Arial"/>
                <w:kern w:val="0"/>
                <w:sz w:val="19"/>
                <w:szCs w:val="19"/>
              </w:rPr>
              <w:t>97.7</w:t>
            </w:r>
          </w:p>
        </w:tc>
        <w:tc>
          <w:tcPr>
            <w:tcW w:w="1346" w:type="dxa"/>
            <w:shd w:val="clear" w:color="auto" w:fill="auto"/>
            <w:vAlign w:val="center"/>
          </w:tcPr>
          <w:p w14:paraId="55851518">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1346" w:type="dxa"/>
            <w:shd w:val="clear" w:color="auto" w:fill="auto"/>
            <w:vAlign w:val="center"/>
          </w:tcPr>
          <w:p w14:paraId="6D872EFB">
            <w:pPr>
              <w:widowControl/>
              <w:jc w:val="right"/>
              <w:rPr>
                <w:rFonts w:ascii="Arial" w:hAnsi="Arial" w:eastAsia="等线" w:cs="Arial"/>
                <w:kern w:val="0"/>
                <w:sz w:val="19"/>
                <w:szCs w:val="19"/>
              </w:rPr>
            </w:pPr>
            <w:r>
              <w:rPr>
                <w:rFonts w:ascii="Arial" w:hAnsi="Arial" w:eastAsia="等线" w:cs="Arial"/>
                <w:kern w:val="0"/>
                <w:sz w:val="19"/>
                <w:szCs w:val="19"/>
              </w:rPr>
              <w:t>4.64</w:t>
            </w:r>
          </w:p>
        </w:tc>
      </w:tr>
      <w:tr w14:paraId="0A9AD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19AFDF23">
            <w:pPr>
              <w:widowControl/>
              <w:jc w:val="left"/>
              <w:rPr>
                <w:rFonts w:ascii="Arial" w:hAnsi="Arial" w:eastAsia="等线" w:cs="Arial"/>
                <w:kern w:val="0"/>
                <w:sz w:val="19"/>
                <w:szCs w:val="19"/>
              </w:rPr>
            </w:pPr>
            <w:r>
              <w:rPr>
                <w:rFonts w:ascii="Arial" w:hAnsi="Arial" w:eastAsia="等线" w:cs="Arial"/>
                <w:kern w:val="0"/>
                <w:sz w:val="19"/>
                <w:szCs w:val="19"/>
              </w:rPr>
              <w:t>人际交往与性别平等教育</w:t>
            </w:r>
          </w:p>
        </w:tc>
        <w:tc>
          <w:tcPr>
            <w:tcW w:w="1642" w:type="dxa"/>
            <w:shd w:val="clear" w:color="auto" w:fill="auto"/>
            <w:vAlign w:val="center"/>
          </w:tcPr>
          <w:p w14:paraId="0B0FFFAF">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642" w:type="dxa"/>
            <w:shd w:val="clear" w:color="auto" w:fill="auto"/>
            <w:vAlign w:val="center"/>
          </w:tcPr>
          <w:p w14:paraId="7FD0985D">
            <w:pPr>
              <w:widowControl/>
              <w:jc w:val="right"/>
              <w:rPr>
                <w:rFonts w:ascii="Arial" w:hAnsi="Arial" w:eastAsia="等线" w:cs="Arial"/>
                <w:kern w:val="0"/>
                <w:sz w:val="19"/>
                <w:szCs w:val="19"/>
              </w:rPr>
            </w:pPr>
            <w:r>
              <w:rPr>
                <w:rFonts w:ascii="Arial" w:hAnsi="Arial" w:eastAsia="等线" w:cs="Arial"/>
                <w:kern w:val="0"/>
                <w:sz w:val="19"/>
                <w:szCs w:val="19"/>
              </w:rPr>
              <w:t>97.5</w:t>
            </w:r>
          </w:p>
        </w:tc>
        <w:tc>
          <w:tcPr>
            <w:tcW w:w="1346" w:type="dxa"/>
            <w:shd w:val="clear" w:color="auto" w:fill="auto"/>
            <w:vAlign w:val="center"/>
          </w:tcPr>
          <w:p w14:paraId="0072260B">
            <w:pPr>
              <w:widowControl/>
              <w:jc w:val="right"/>
              <w:rPr>
                <w:rFonts w:ascii="Arial" w:hAnsi="Arial" w:eastAsia="等线" w:cs="Arial"/>
                <w:kern w:val="0"/>
                <w:sz w:val="19"/>
                <w:szCs w:val="19"/>
              </w:rPr>
            </w:pPr>
            <w:r>
              <w:rPr>
                <w:rFonts w:ascii="Arial" w:hAnsi="Arial" w:eastAsia="等线" w:cs="Arial"/>
                <w:kern w:val="0"/>
                <w:sz w:val="19"/>
                <w:szCs w:val="19"/>
              </w:rPr>
              <w:t>4.59</w:t>
            </w:r>
          </w:p>
        </w:tc>
        <w:tc>
          <w:tcPr>
            <w:tcW w:w="1346" w:type="dxa"/>
            <w:shd w:val="clear" w:color="auto" w:fill="auto"/>
            <w:vAlign w:val="center"/>
          </w:tcPr>
          <w:p w14:paraId="362A2A05">
            <w:pPr>
              <w:widowControl/>
              <w:jc w:val="right"/>
              <w:rPr>
                <w:rFonts w:ascii="Arial" w:hAnsi="Arial" w:eastAsia="等线" w:cs="Arial"/>
                <w:kern w:val="0"/>
                <w:sz w:val="19"/>
                <w:szCs w:val="19"/>
              </w:rPr>
            </w:pPr>
            <w:r>
              <w:rPr>
                <w:rFonts w:ascii="Arial" w:hAnsi="Arial" w:eastAsia="等线" w:cs="Arial"/>
                <w:kern w:val="0"/>
                <w:sz w:val="19"/>
                <w:szCs w:val="19"/>
              </w:rPr>
              <w:t>4.61</w:t>
            </w:r>
          </w:p>
        </w:tc>
      </w:tr>
      <w:tr w14:paraId="19D96F8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2438" w:type="dxa"/>
            <w:shd w:val="clear" w:color="auto" w:fill="auto"/>
            <w:vAlign w:val="center"/>
          </w:tcPr>
          <w:p w14:paraId="71B2FB9F">
            <w:pPr>
              <w:widowControl/>
              <w:jc w:val="left"/>
              <w:rPr>
                <w:rFonts w:ascii="Arial" w:hAnsi="Arial" w:eastAsia="等线" w:cs="Arial"/>
                <w:kern w:val="0"/>
                <w:sz w:val="19"/>
                <w:szCs w:val="19"/>
              </w:rPr>
            </w:pPr>
            <w:r>
              <w:rPr>
                <w:rFonts w:ascii="Arial" w:hAnsi="Arial" w:eastAsia="等线" w:cs="Arial"/>
                <w:kern w:val="0"/>
                <w:sz w:val="19"/>
                <w:szCs w:val="19"/>
              </w:rPr>
              <w:t>人生规划/目标设定指导</w:t>
            </w:r>
          </w:p>
        </w:tc>
        <w:tc>
          <w:tcPr>
            <w:tcW w:w="1642" w:type="dxa"/>
            <w:shd w:val="clear" w:color="auto" w:fill="auto"/>
            <w:vAlign w:val="center"/>
          </w:tcPr>
          <w:p w14:paraId="7A6BFC11">
            <w:pPr>
              <w:widowControl/>
              <w:jc w:val="right"/>
              <w:rPr>
                <w:rFonts w:ascii="Arial" w:hAnsi="Arial" w:eastAsia="等线" w:cs="Arial"/>
                <w:kern w:val="0"/>
                <w:sz w:val="19"/>
                <w:szCs w:val="19"/>
              </w:rPr>
            </w:pPr>
            <w:r>
              <w:rPr>
                <w:rFonts w:ascii="Arial" w:hAnsi="Arial" w:eastAsia="等线" w:cs="Arial"/>
                <w:kern w:val="0"/>
                <w:sz w:val="19"/>
                <w:szCs w:val="19"/>
              </w:rPr>
              <w:t>97.1</w:t>
            </w:r>
          </w:p>
        </w:tc>
        <w:tc>
          <w:tcPr>
            <w:tcW w:w="1642" w:type="dxa"/>
            <w:shd w:val="clear" w:color="auto" w:fill="auto"/>
            <w:vAlign w:val="center"/>
          </w:tcPr>
          <w:p w14:paraId="1BB21B61">
            <w:pPr>
              <w:widowControl/>
              <w:jc w:val="right"/>
              <w:rPr>
                <w:rFonts w:ascii="Arial" w:hAnsi="Arial" w:eastAsia="等线" w:cs="Arial"/>
                <w:kern w:val="0"/>
                <w:sz w:val="19"/>
                <w:szCs w:val="19"/>
              </w:rPr>
            </w:pPr>
            <w:r>
              <w:rPr>
                <w:rFonts w:ascii="Arial" w:hAnsi="Arial" w:eastAsia="等线" w:cs="Arial"/>
                <w:kern w:val="0"/>
                <w:sz w:val="19"/>
                <w:szCs w:val="19"/>
              </w:rPr>
              <w:t>96.5</w:t>
            </w:r>
          </w:p>
        </w:tc>
        <w:tc>
          <w:tcPr>
            <w:tcW w:w="1346" w:type="dxa"/>
            <w:shd w:val="clear" w:color="auto" w:fill="auto"/>
            <w:vAlign w:val="center"/>
          </w:tcPr>
          <w:p w14:paraId="1AD10DD1">
            <w:pPr>
              <w:widowControl/>
              <w:jc w:val="right"/>
              <w:rPr>
                <w:rFonts w:ascii="Arial" w:hAnsi="Arial" w:eastAsia="等线" w:cs="Arial"/>
                <w:kern w:val="0"/>
                <w:sz w:val="19"/>
                <w:szCs w:val="19"/>
              </w:rPr>
            </w:pPr>
            <w:r>
              <w:rPr>
                <w:rFonts w:ascii="Arial" w:hAnsi="Arial" w:eastAsia="等线" w:cs="Arial"/>
                <w:kern w:val="0"/>
                <w:sz w:val="19"/>
                <w:szCs w:val="19"/>
              </w:rPr>
              <w:t>4.52</w:t>
            </w:r>
          </w:p>
        </w:tc>
        <w:tc>
          <w:tcPr>
            <w:tcW w:w="1346" w:type="dxa"/>
            <w:shd w:val="clear" w:color="auto" w:fill="auto"/>
            <w:vAlign w:val="center"/>
          </w:tcPr>
          <w:p w14:paraId="610BB988">
            <w:pPr>
              <w:widowControl/>
              <w:jc w:val="right"/>
              <w:rPr>
                <w:rFonts w:ascii="Arial" w:hAnsi="Arial" w:eastAsia="等线" w:cs="Arial"/>
                <w:kern w:val="0"/>
                <w:sz w:val="19"/>
                <w:szCs w:val="19"/>
              </w:rPr>
            </w:pPr>
            <w:r>
              <w:rPr>
                <w:rFonts w:ascii="Arial" w:hAnsi="Arial" w:eastAsia="等线" w:cs="Arial"/>
                <w:kern w:val="0"/>
                <w:sz w:val="19"/>
                <w:szCs w:val="19"/>
              </w:rPr>
              <w:t>4.57</w:t>
            </w:r>
          </w:p>
        </w:tc>
      </w:tr>
    </w:tbl>
    <w:p w14:paraId="459733DA">
      <w:r>
        <w:t>*表示存在显著差异</w:t>
      </w:r>
    </w:p>
    <w:p w14:paraId="54AD0E6E">
      <w:r>
        <w:t>4.2 年龄组分析</w:t>
      </w:r>
    </w:p>
    <w:p w14:paraId="0E0F82CE">
      <w:r>
        <w:rPr>
          <w:rFonts w:hint="eastAsia"/>
        </w:rPr>
        <w:t>年龄分布</w:t>
      </w:r>
    </w:p>
    <w:p w14:paraId="0419E172">
      <w:r>
        <w:rPr>
          <w:rFonts w:hint="eastAsia"/>
        </w:rPr>
        <w:t>•</w:t>
      </w:r>
      <w:r>
        <w:t>18-22岁：2397人（47.5%）- 最大群体</w:t>
      </w:r>
    </w:p>
    <w:p w14:paraId="6FEA8643">
      <w:r>
        <w:rPr>
          <w:rFonts w:hint="eastAsia"/>
        </w:rPr>
        <w:t>•</w:t>
      </w:r>
      <w:r>
        <w:t>13-17岁：1954人（38.8%）</w:t>
      </w:r>
    </w:p>
    <w:p w14:paraId="132DACDB">
      <w:r>
        <w:rPr>
          <w:rFonts w:hint="eastAsia"/>
        </w:rPr>
        <w:t>•</w:t>
      </w:r>
      <w:r>
        <w:t>6-12岁：444人（8.8%）</w:t>
      </w:r>
    </w:p>
    <w:p w14:paraId="5A4D126B">
      <w:r>
        <w:rPr>
          <w:rFonts w:hint="eastAsia"/>
        </w:rPr>
        <w:t>•</w:t>
      </w:r>
      <w:r>
        <w:t>23岁以上：246人（4.9%）</w:t>
      </w:r>
    </w:p>
    <w:p w14:paraId="59C869F0">
      <w:r>
        <w:rPr>
          <w:rFonts w:hint="eastAsia"/>
        </w:rPr>
        <w:t>年龄组差异特征</w:t>
      </w:r>
    </w:p>
    <w:p w14:paraId="7894F892">
      <w:r>
        <w:rPr>
          <w:rFonts w:hint="eastAsia"/>
        </w:rPr>
        <w:t>•参与率：不同年龄组间存在显著差异（</w:t>
      </w:r>
      <w:r>
        <w:t>p&lt;0.001）</w:t>
      </w:r>
    </w:p>
    <w:p w14:paraId="0610F7D2">
      <w:r>
        <w:rPr>
          <w:rFonts w:hint="eastAsia"/>
        </w:rPr>
        <w:t>•评分：多数活动存在年龄组间显著差异（</w:t>
      </w:r>
      <w:r>
        <w:t>p&lt;0.05）</w:t>
      </w:r>
    </w:p>
    <w:p w14:paraId="53FFF3A7">
      <w:r>
        <w:rPr>
          <w:rFonts w:hint="eastAsia"/>
        </w:rPr>
        <w:t>•趋势：</w:t>
      </w:r>
      <w:r>
        <w:t>18-22岁和13-17岁群体参与度最高</w:t>
      </w:r>
    </w:p>
    <w:p w14:paraId="1D3328A2">
      <w:r>
        <w:t>4.3 身份群体分析</w:t>
      </w:r>
    </w:p>
    <w:p w14:paraId="4EAA95F5">
      <w:r>
        <w:rPr>
          <w:rFonts w:hint="eastAsia"/>
        </w:rPr>
        <w:t>身份分布</w:t>
      </w:r>
    </w:p>
    <w:p w14:paraId="0147C04F">
      <w:r>
        <w:rPr>
          <w:rFonts w:hint="eastAsia"/>
        </w:rPr>
        <w:t>•大学生：</w:t>
      </w:r>
      <w:r>
        <w:t>2378人（47.2%）</w:t>
      </w:r>
    </w:p>
    <w:p w14:paraId="38A9442E">
      <w:r>
        <w:rPr>
          <w:rFonts w:hint="eastAsia"/>
        </w:rPr>
        <w:t>•中学生：</w:t>
      </w:r>
      <w:r>
        <w:t>2125人（42.1%）</w:t>
      </w:r>
    </w:p>
    <w:p w14:paraId="50A97C5E">
      <w:r>
        <w:rPr>
          <w:rFonts w:hint="eastAsia"/>
        </w:rPr>
        <w:t>•小学生：</w:t>
      </w:r>
      <w:r>
        <w:t>339人（6.7%）</w:t>
      </w:r>
    </w:p>
    <w:p w14:paraId="1114F76C">
      <w:r>
        <w:rPr>
          <w:rFonts w:hint="eastAsia"/>
        </w:rPr>
        <w:t>•校外青少年：</w:t>
      </w:r>
      <w:r>
        <w:t>199人（3.9%）</w:t>
      </w:r>
    </w:p>
    <w:p w14:paraId="6C649278">
      <w:r>
        <w:rPr>
          <w:rFonts w:hint="eastAsia"/>
        </w:rPr>
        <w:t>身份群体差异</w:t>
      </w:r>
    </w:p>
    <w:tbl>
      <w:tblPr>
        <w:tblStyle w:val="15"/>
        <w:tblW w:w="663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642"/>
        <w:gridCol w:w="1156"/>
        <w:gridCol w:w="2486"/>
      </w:tblGrid>
      <w:tr w14:paraId="161C6A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bottom"/>
          </w:tcPr>
          <w:p w14:paraId="6953F430">
            <w:pPr>
              <w:widowControl/>
              <w:jc w:val="center"/>
              <w:rPr>
                <w:rFonts w:ascii="Arial" w:hAnsi="Arial" w:eastAsia="等线" w:cs="Arial"/>
                <w:kern w:val="0"/>
                <w:sz w:val="19"/>
                <w:szCs w:val="19"/>
              </w:rPr>
            </w:pPr>
            <w:r>
              <w:rPr>
                <w:rFonts w:ascii="Arial" w:hAnsi="Arial" w:eastAsia="等线" w:cs="Arial"/>
                <w:kern w:val="0"/>
                <w:sz w:val="19"/>
                <w:szCs w:val="19"/>
              </w:rPr>
              <w:t>身份</w:t>
            </w:r>
          </w:p>
        </w:tc>
        <w:tc>
          <w:tcPr>
            <w:tcW w:w="1642" w:type="dxa"/>
            <w:shd w:val="clear" w:color="auto" w:fill="auto"/>
            <w:vAlign w:val="bottom"/>
          </w:tcPr>
          <w:p w14:paraId="54CBB32C">
            <w:pPr>
              <w:widowControl/>
              <w:jc w:val="center"/>
              <w:rPr>
                <w:rFonts w:ascii="Arial" w:hAnsi="Arial" w:eastAsia="等线" w:cs="Arial"/>
                <w:kern w:val="0"/>
                <w:sz w:val="19"/>
                <w:szCs w:val="19"/>
              </w:rPr>
            </w:pPr>
            <w:r>
              <w:rPr>
                <w:rFonts w:ascii="Arial" w:hAnsi="Arial" w:eastAsia="等线" w:cs="Arial"/>
                <w:kern w:val="0"/>
                <w:sz w:val="19"/>
                <w:szCs w:val="19"/>
              </w:rPr>
              <w:t>平均参与率(%)</w:t>
            </w:r>
          </w:p>
        </w:tc>
        <w:tc>
          <w:tcPr>
            <w:tcW w:w="1156" w:type="dxa"/>
            <w:shd w:val="clear" w:color="auto" w:fill="auto"/>
            <w:vAlign w:val="bottom"/>
          </w:tcPr>
          <w:p w14:paraId="25A581BE">
            <w:pPr>
              <w:widowControl/>
              <w:jc w:val="center"/>
              <w:rPr>
                <w:rFonts w:ascii="Arial" w:hAnsi="Arial" w:eastAsia="等线" w:cs="Arial"/>
                <w:kern w:val="0"/>
                <w:sz w:val="19"/>
                <w:szCs w:val="19"/>
              </w:rPr>
            </w:pPr>
            <w:r>
              <w:rPr>
                <w:rFonts w:ascii="Arial" w:hAnsi="Arial" w:eastAsia="等线" w:cs="Arial"/>
                <w:kern w:val="0"/>
                <w:sz w:val="19"/>
                <w:szCs w:val="19"/>
              </w:rPr>
              <w:t>平均评分</w:t>
            </w:r>
          </w:p>
        </w:tc>
        <w:tc>
          <w:tcPr>
            <w:tcW w:w="2486" w:type="dxa"/>
            <w:shd w:val="clear" w:color="auto" w:fill="auto"/>
            <w:vAlign w:val="bottom"/>
          </w:tcPr>
          <w:p w14:paraId="596F18EF">
            <w:pPr>
              <w:widowControl/>
              <w:jc w:val="center"/>
              <w:rPr>
                <w:rFonts w:ascii="Arial" w:hAnsi="Arial" w:eastAsia="等线" w:cs="Arial"/>
                <w:kern w:val="0"/>
                <w:sz w:val="19"/>
                <w:szCs w:val="19"/>
              </w:rPr>
            </w:pPr>
            <w:r>
              <w:rPr>
                <w:rFonts w:ascii="Arial" w:hAnsi="Arial" w:eastAsia="等线" w:cs="Arial"/>
                <w:kern w:val="0"/>
                <w:sz w:val="19"/>
                <w:szCs w:val="19"/>
              </w:rPr>
              <w:t>特征描述</w:t>
            </w:r>
          </w:p>
        </w:tc>
      </w:tr>
      <w:tr w14:paraId="19959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B2FB7D9">
            <w:pPr>
              <w:widowControl/>
              <w:jc w:val="left"/>
              <w:rPr>
                <w:rFonts w:ascii="Arial" w:hAnsi="Arial" w:eastAsia="等线" w:cs="Arial"/>
                <w:kern w:val="0"/>
                <w:sz w:val="19"/>
                <w:szCs w:val="19"/>
              </w:rPr>
            </w:pPr>
            <w:r>
              <w:rPr>
                <w:rFonts w:ascii="Arial" w:hAnsi="Arial" w:eastAsia="等线" w:cs="Arial"/>
                <w:kern w:val="0"/>
                <w:sz w:val="19"/>
                <w:szCs w:val="19"/>
              </w:rPr>
              <w:t>大学生</w:t>
            </w:r>
          </w:p>
        </w:tc>
        <w:tc>
          <w:tcPr>
            <w:tcW w:w="1642" w:type="dxa"/>
            <w:shd w:val="clear" w:color="auto" w:fill="auto"/>
            <w:vAlign w:val="center"/>
          </w:tcPr>
          <w:p w14:paraId="50ACF4DF">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156" w:type="dxa"/>
            <w:shd w:val="clear" w:color="auto" w:fill="auto"/>
            <w:vAlign w:val="center"/>
          </w:tcPr>
          <w:p w14:paraId="163ADE37">
            <w:pPr>
              <w:widowControl/>
              <w:jc w:val="right"/>
              <w:rPr>
                <w:rFonts w:ascii="Arial" w:hAnsi="Arial" w:eastAsia="等线" w:cs="Arial"/>
                <w:kern w:val="0"/>
                <w:sz w:val="19"/>
                <w:szCs w:val="19"/>
              </w:rPr>
            </w:pPr>
            <w:r>
              <w:rPr>
                <w:rFonts w:ascii="Arial" w:hAnsi="Arial" w:eastAsia="等线" w:cs="Arial"/>
                <w:kern w:val="0"/>
                <w:sz w:val="19"/>
                <w:szCs w:val="19"/>
              </w:rPr>
              <w:t>4.55</w:t>
            </w:r>
          </w:p>
        </w:tc>
        <w:tc>
          <w:tcPr>
            <w:tcW w:w="2486" w:type="dxa"/>
            <w:shd w:val="clear" w:color="auto" w:fill="auto"/>
            <w:vAlign w:val="center"/>
          </w:tcPr>
          <w:p w14:paraId="6B6B973B">
            <w:pPr>
              <w:widowControl/>
              <w:jc w:val="left"/>
              <w:rPr>
                <w:rFonts w:ascii="Arial" w:hAnsi="Arial" w:eastAsia="等线" w:cs="Arial"/>
                <w:kern w:val="0"/>
                <w:sz w:val="19"/>
                <w:szCs w:val="19"/>
              </w:rPr>
            </w:pPr>
            <w:r>
              <w:rPr>
                <w:rFonts w:ascii="Arial" w:hAnsi="Arial" w:eastAsia="等线" w:cs="Arial"/>
                <w:kern w:val="0"/>
                <w:sz w:val="19"/>
                <w:szCs w:val="19"/>
              </w:rPr>
              <w:t>参与率高，评分中等</w:t>
            </w:r>
          </w:p>
        </w:tc>
      </w:tr>
      <w:tr w14:paraId="158F79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1A979B25">
            <w:pPr>
              <w:widowControl/>
              <w:jc w:val="left"/>
              <w:rPr>
                <w:rFonts w:ascii="Arial" w:hAnsi="Arial" w:eastAsia="等线" w:cs="Arial"/>
                <w:kern w:val="0"/>
                <w:sz w:val="19"/>
                <w:szCs w:val="19"/>
              </w:rPr>
            </w:pPr>
            <w:r>
              <w:rPr>
                <w:rFonts w:ascii="Arial" w:hAnsi="Arial" w:eastAsia="等线" w:cs="Arial"/>
                <w:kern w:val="0"/>
                <w:sz w:val="19"/>
                <w:szCs w:val="19"/>
              </w:rPr>
              <w:t>中学生</w:t>
            </w:r>
          </w:p>
        </w:tc>
        <w:tc>
          <w:tcPr>
            <w:tcW w:w="1642" w:type="dxa"/>
            <w:shd w:val="clear" w:color="auto" w:fill="auto"/>
            <w:vAlign w:val="center"/>
          </w:tcPr>
          <w:p w14:paraId="45278826">
            <w:pPr>
              <w:widowControl/>
              <w:jc w:val="right"/>
              <w:rPr>
                <w:rFonts w:ascii="Arial" w:hAnsi="Arial" w:eastAsia="等线" w:cs="Arial"/>
                <w:kern w:val="0"/>
                <w:sz w:val="19"/>
                <w:szCs w:val="19"/>
              </w:rPr>
            </w:pPr>
            <w:r>
              <w:rPr>
                <w:rFonts w:ascii="Arial" w:hAnsi="Arial" w:eastAsia="等线" w:cs="Arial"/>
                <w:kern w:val="0"/>
                <w:sz w:val="19"/>
                <w:szCs w:val="19"/>
              </w:rPr>
              <w:t>97.6</w:t>
            </w:r>
          </w:p>
        </w:tc>
        <w:tc>
          <w:tcPr>
            <w:tcW w:w="1156" w:type="dxa"/>
            <w:shd w:val="clear" w:color="auto" w:fill="auto"/>
            <w:vAlign w:val="center"/>
          </w:tcPr>
          <w:p w14:paraId="189EEC01">
            <w:pPr>
              <w:widowControl/>
              <w:jc w:val="right"/>
              <w:rPr>
                <w:rFonts w:ascii="Arial" w:hAnsi="Arial" w:eastAsia="等线" w:cs="Arial"/>
                <w:kern w:val="0"/>
                <w:sz w:val="19"/>
                <w:szCs w:val="19"/>
              </w:rPr>
            </w:pPr>
            <w:r>
              <w:rPr>
                <w:rFonts w:ascii="Arial" w:hAnsi="Arial" w:eastAsia="等线" w:cs="Arial"/>
                <w:kern w:val="0"/>
                <w:sz w:val="19"/>
                <w:szCs w:val="19"/>
              </w:rPr>
              <w:t>4.64</w:t>
            </w:r>
          </w:p>
        </w:tc>
        <w:tc>
          <w:tcPr>
            <w:tcW w:w="2486" w:type="dxa"/>
            <w:shd w:val="clear" w:color="auto" w:fill="auto"/>
            <w:vAlign w:val="center"/>
          </w:tcPr>
          <w:p w14:paraId="23D09FCE">
            <w:pPr>
              <w:widowControl/>
              <w:jc w:val="left"/>
              <w:rPr>
                <w:rFonts w:ascii="Arial" w:hAnsi="Arial" w:eastAsia="等线" w:cs="Arial"/>
                <w:kern w:val="0"/>
                <w:sz w:val="19"/>
                <w:szCs w:val="19"/>
              </w:rPr>
            </w:pPr>
            <w:r>
              <w:rPr>
                <w:rFonts w:ascii="Arial" w:hAnsi="Arial" w:eastAsia="等线" w:cs="Arial"/>
                <w:kern w:val="0"/>
                <w:sz w:val="19"/>
                <w:szCs w:val="19"/>
              </w:rPr>
              <w:t>参与率高，评分最高</w:t>
            </w:r>
          </w:p>
        </w:tc>
      </w:tr>
      <w:tr w14:paraId="436B2EC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center"/>
          </w:tcPr>
          <w:p w14:paraId="3C37F124">
            <w:pPr>
              <w:widowControl/>
              <w:jc w:val="left"/>
              <w:rPr>
                <w:rFonts w:ascii="Arial" w:hAnsi="Arial" w:eastAsia="等线" w:cs="Arial"/>
                <w:kern w:val="0"/>
                <w:sz w:val="19"/>
                <w:szCs w:val="19"/>
              </w:rPr>
            </w:pPr>
            <w:r>
              <w:rPr>
                <w:rFonts w:ascii="Arial" w:hAnsi="Arial" w:eastAsia="等线" w:cs="Arial"/>
                <w:kern w:val="0"/>
                <w:sz w:val="19"/>
                <w:szCs w:val="19"/>
              </w:rPr>
              <w:t>小学生</w:t>
            </w:r>
          </w:p>
        </w:tc>
        <w:tc>
          <w:tcPr>
            <w:tcW w:w="1642" w:type="dxa"/>
            <w:shd w:val="clear" w:color="auto" w:fill="auto"/>
            <w:vAlign w:val="center"/>
          </w:tcPr>
          <w:p w14:paraId="492ACBC4">
            <w:pPr>
              <w:widowControl/>
              <w:jc w:val="right"/>
              <w:rPr>
                <w:rFonts w:ascii="Arial" w:hAnsi="Arial" w:eastAsia="等线" w:cs="Arial"/>
                <w:kern w:val="0"/>
                <w:sz w:val="19"/>
                <w:szCs w:val="19"/>
              </w:rPr>
            </w:pPr>
            <w:r>
              <w:rPr>
                <w:rFonts w:ascii="Arial" w:hAnsi="Arial" w:eastAsia="等线" w:cs="Arial"/>
                <w:kern w:val="0"/>
                <w:sz w:val="19"/>
                <w:szCs w:val="19"/>
              </w:rPr>
              <w:t>91.4</w:t>
            </w:r>
          </w:p>
        </w:tc>
        <w:tc>
          <w:tcPr>
            <w:tcW w:w="1156" w:type="dxa"/>
            <w:shd w:val="clear" w:color="auto" w:fill="auto"/>
            <w:vAlign w:val="center"/>
          </w:tcPr>
          <w:p w14:paraId="09D8084E">
            <w:pPr>
              <w:widowControl/>
              <w:jc w:val="right"/>
              <w:rPr>
                <w:rFonts w:ascii="Arial" w:hAnsi="Arial" w:eastAsia="等线" w:cs="Arial"/>
                <w:kern w:val="0"/>
                <w:sz w:val="19"/>
                <w:szCs w:val="19"/>
              </w:rPr>
            </w:pPr>
            <w:r>
              <w:rPr>
                <w:rFonts w:ascii="Arial" w:hAnsi="Arial" w:eastAsia="等线" w:cs="Arial"/>
                <w:kern w:val="0"/>
                <w:sz w:val="19"/>
                <w:szCs w:val="19"/>
              </w:rPr>
              <w:t>4.65</w:t>
            </w:r>
          </w:p>
        </w:tc>
        <w:tc>
          <w:tcPr>
            <w:tcW w:w="2486" w:type="dxa"/>
            <w:shd w:val="clear" w:color="auto" w:fill="auto"/>
            <w:vAlign w:val="center"/>
          </w:tcPr>
          <w:p w14:paraId="3FC3539B">
            <w:pPr>
              <w:widowControl/>
              <w:jc w:val="left"/>
              <w:rPr>
                <w:rFonts w:ascii="Arial" w:hAnsi="Arial" w:eastAsia="等线" w:cs="Arial"/>
                <w:kern w:val="0"/>
                <w:sz w:val="19"/>
                <w:szCs w:val="19"/>
              </w:rPr>
            </w:pPr>
            <w:r>
              <w:rPr>
                <w:rFonts w:ascii="Arial" w:hAnsi="Arial" w:eastAsia="等线" w:cs="Arial"/>
                <w:kern w:val="0"/>
                <w:sz w:val="19"/>
                <w:szCs w:val="19"/>
              </w:rPr>
              <w:t>参与率相对较低，评分高</w:t>
            </w:r>
          </w:p>
        </w:tc>
      </w:tr>
      <w:tr w14:paraId="3A6EF7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346" w:type="dxa"/>
            <w:shd w:val="clear" w:color="auto" w:fill="auto"/>
            <w:vAlign w:val="center"/>
          </w:tcPr>
          <w:p w14:paraId="01EEA7D2">
            <w:pPr>
              <w:widowControl/>
              <w:jc w:val="left"/>
              <w:rPr>
                <w:rFonts w:ascii="Arial" w:hAnsi="Arial" w:eastAsia="等线" w:cs="Arial"/>
                <w:kern w:val="0"/>
                <w:sz w:val="19"/>
                <w:szCs w:val="19"/>
              </w:rPr>
            </w:pPr>
            <w:r>
              <w:rPr>
                <w:rFonts w:ascii="Arial" w:hAnsi="Arial" w:eastAsia="等线" w:cs="Arial"/>
                <w:kern w:val="0"/>
                <w:sz w:val="19"/>
                <w:szCs w:val="19"/>
              </w:rPr>
              <w:t>校外青少年</w:t>
            </w:r>
          </w:p>
        </w:tc>
        <w:tc>
          <w:tcPr>
            <w:tcW w:w="1642" w:type="dxa"/>
            <w:shd w:val="clear" w:color="auto" w:fill="auto"/>
            <w:vAlign w:val="center"/>
          </w:tcPr>
          <w:p w14:paraId="3BA8CBC0">
            <w:pPr>
              <w:widowControl/>
              <w:jc w:val="right"/>
              <w:rPr>
                <w:rFonts w:ascii="Arial" w:hAnsi="Arial" w:eastAsia="等线" w:cs="Arial"/>
                <w:kern w:val="0"/>
                <w:sz w:val="19"/>
                <w:szCs w:val="19"/>
              </w:rPr>
            </w:pPr>
            <w:r>
              <w:rPr>
                <w:rFonts w:ascii="Arial" w:hAnsi="Arial" w:eastAsia="等线" w:cs="Arial"/>
                <w:kern w:val="0"/>
                <w:sz w:val="19"/>
                <w:szCs w:val="19"/>
              </w:rPr>
              <w:t>94.8</w:t>
            </w:r>
          </w:p>
        </w:tc>
        <w:tc>
          <w:tcPr>
            <w:tcW w:w="1156" w:type="dxa"/>
            <w:shd w:val="clear" w:color="auto" w:fill="auto"/>
            <w:vAlign w:val="center"/>
          </w:tcPr>
          <w:p w14:paraId="559D61E3">
            <w:pPr>
              <w:widowControl/>
              <w:jc w:val="right"/>
              <w:rPr>
                <w:rFonts w:ascii="Arial" w:hAnsi="Arial" w:eastAsia="等线" w:cs="Arial"/>
                <w:kern w:val="0"/>
                <w:sz w:val="19"/>
                <w:szCs w:val="19"/>
              </w:rPr>
            </w:pPr>
            <w:r>
              <w:rPr>
                <w:rFonts w:ascii="Arial" w:hAnsi="Arial" w:eastAsia="等线" w:cs="Arial"/>
                <w:kern w:val="0"/>
                <w:sz w:val="19"/>
                <w:szCs w:val="19"/>
              </w:rPr>
              <w:t>4.59</w:t>
            </w:r>
          </w:p>
        </w:tc>
        <w:tc>
          <w:tcPr>
            <w:tcW w:w="2486" w:type="dxa"/>
            <w:shd w:val="clear" w:color="auto" w:fill="auto"/>
            <w:vAlign w:val="center"/>
          </w:tcPr>
          <w:p w14:paraId="11C129D8">
            <w:pPr>
              <w:widowControl/>
              <w:jc w:val="left"/>
              <w:rPr>
                <w:rFonts w:ascii="Arial" w:hAnsi="Arial" w:eastAsia="等线" w:cs="Arial"/>
                <w:kern w:val="0"/>
                <w:sz w:val="19"/>
                <w:szCs w:val="19"/>
              </w:rPr>
            </w:pPr>
            <w:r>
              <w:rPr>
                <w:rFonts w:ascii="Arial" w:hAnsi="Arial" w:eastAsia="等线" w:cs="Arial"/>
                <w:kern w:val="0"/>
                <w:sz w:val="19"/>
                <w:szCs w:val="19"/>
              </w:rPr>
              <w:t>参与率中等，评分中等</w:t>
            </w:r>
          </w:p>
        </w:tc>
      </w:tr>
    </w:tbl>
    <w:p w14:paraId="4E29D1E7">
      <w:r>
        <w:rPr>
          <w:rFonts w:hint="eastAsia"/>
        </w:rPr>
        <w:t>统计检验：不同身份群体间存在显著差异（</w:t>
      </w:r>
      <w:r>
        <w:t>p&lt;0.001）</w:t>
      </w:r>
    </w:p>
    <w:p w14:paraId="35667B76">
      <w:r>
        <w:t>4.4 省份分析</w:t>
      </w:r>
    </w:p>
    <w:p w14:paraId="379B30F7">
      <w:r>
        <w:rPr>
          <w:rFonts w:hint="eastAsia"/>
        </w:rPr>
        <w:t>省份覆盖情况</w:t>
      </w:r>
    </w:p>
    <w:p w14:paraId="57B23810">
      <w:r>
        <w:rPr>
          <w:rFonts w:hint="eastAsia"/>
        </w:rPr>
        <w:t>•数据覆盖：</w:t>
      </w:r>
      <w:r>
        <w:t>26个省份/直辖市/自治区</w:t>
      </w:r>
    </w:p>
    <w:p w14:paraId="6B1DB0D3">
      <w:r>
        <w:rPr>
          <w:rFonts w:hint="eastAsia"/>
        </w:rPr>
        <w:t>•缺失地区：</w:t>
      </w:r>
      <w:r>
        <w:t>8个省份/地区无数据</w:t>
      </w:r>
    </w:p>
    <w:p w14:paraId="6D1587E2">
      <w:r>
        <w:rPr>
          <w:rFonts w:hint="eastAsia"/>
        </w:rPr>
        <w:t>•台湾省、四川省、海南省、澳门特别行政区</w:t>
      </w:r>
    </w:p>
    <w:p w14:paraId="6E0AE568">
      <w:r>
        <w:rPr>
          <w:rFonts w:hint="eastAsia"/>
        </w:rPr>
        <w:t>•西藏自治区、辽宁省、青海省、香港特别行政区</w:t>
      </w:r>
    </w:p>
    <w:p w14:paraId="330FADCF">
      <w:r>
        <w:rPr>
          <w:rFonts w:hint="eastAsia"/>
        </w:rPr>
        <w:t>主要省份表现</w:t>
      </w:r>
    </w:p>
    <w:tbl>
      <w:tblPr>
        <w:tblStyle w:val="15"/>
        <w:tblW w:w="569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6"/>
        <w:gridCol w:w="1156"/>
        <w:gridCol w:w="1642"/>
        <w:gridCol w:w="1156"/>
        <w:gridCol w:w="776"/>
      </w:tblGrid>
      <w:tr w14:paraId="6EB8E6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bottom"/>
          </w:tcPr>
          <w:p w14:paraId="7B8BAEBE">
            <w:pPr>
              <w:widowControl/>
              <w:jc w:val="center"/>
              <w:rPr>
                <w:rFonts w:ascii="Arial" w:hAnsi="Arial" w:eastAsia="等线" w:cs="Arial"/>
                <w:kern w:val="0"/>
                <w:sz w:val="19"/>
                <w:szCs w:val="19"/>
              </w:rPr>
            </w:pPr>
            <w:r>
              <w:rPr>
                <w:rFonts w:ascii="Arial" w:hAnsi="Arial" w:eastAsia="等线" w:cs="Arial"/>
                <w:kern w:val="0"/>
                <w:sz w:val="19"/>
                <w:szCs w:val="19"/>
              </w:rPr>
              <w:t>省份</w:t>
            </w:r>
          </w:p>
        </w:tc>
        <w:tc>
          <w:tcPr>
            <w:tcW w:w="1156" w:type="dxa"/>
            <w:shd w:val="clear" w:color="auto" w:fill="auto"/>
            <w:vAlign w:val="bottom"/>
          </w:tcPr>
          <w:p w14:paraId="38BBB958">
            <w:pPr>
              <w:widowControl/>
              <w:jc w:val="center"/>
              <w:rPr>
                <w:rFonts w:ascii="Arial" w:hAnsi="Arial" w:eastAsia="等线" w:cs="Arial"/>
                <w:kern w:val="0"/>
                <w:sz w:val="19"/>
                <w:szCs w:val="19"/>
              </w:rPr>
            </w:pPr>
            <w:r>
              <w:rPr>
                <w:rFonts w:ascii="Arial" w:hAnsi="Arial" w:eastAsia="等线" w:cs="Arial"/>
                <w:kern w:val="0"/>
                <w:sz w:val="19"/>
                <w:szCs w:val="19"/>
              </w:rPr>
              <w:t>参与人数</w:t>
            </w:r>
          </w:p>
        </w:tc>
        <w:tc>
          <w:tcPr>
            <w:tcW w:w="1642" w:type="dxa"/>
            <w:shd w:val="clear" w:color="auto" w:fill="auto"/>
            <w:vAlign w:val="bottom"/>
          </w:tcPr>
          <w:p w14:paraId="14C22470">
            <w:pPr>
              <w:widowControl/>
              <w:jc w:val="center"/>
              <w:rPr>
                <w:rFonts w:ascii="Arial" w:hAnsi="Arial" w:eastAsia="等线" w:cs="Arial"/>
                <w:kern w:val="0"/>
                <w:sz w:val="19"/>
                <w:szCs w:val="19"/>
              </w:rPr>
            </w:pPr>
            <w:r>
              <w:rPr>
                <w:rFonts w:ascii="Arial" w:hAnsi="Arial" w:eastAsia="等线" w:cs="Arial"/>
                <w:kern w:val="0"/>
                <w:sz w:val="19"/>
                <w:szCs w:val="19"/>
              </w:rPr>
              <w:t>平均参与率(%)</w:t>
            </w:r>
          </w:p>
        </w:tc>
        <w:tc>
          <w:tcPr>
            <w:tcW w:w="1156" w:type="dxa"/>
            <w:shd w:val="clear" w:color="auto" w:fill="auto"/>
            <w:vAlign w:val="bottom"/>
          </w:tcPr>
          <w:p w14:paraId="76FC8A64">
            <w:pPr>
              <w:widowControl/>
              <w:jc w:val="center"/>
              <w:rPr>
                <w:rFonts w:ascii="Arial" w:hAnsi="Arial" w:eastAsia="等线" w:cs="Arial"/>
                <w:kern w:val="0"/>
                <w:sz w:val="19"/>
                <w:szCs w:val="19"/>
              </w:rPr>
            </w:pPr>
            <w:r>
              <w:rPr>
                <w:rFonts w:ascii="Arial" w:hAnsi="Arial" w:eastAsia="等线" w:cs="Arial"/>
                <w:kern w:val="0"/>
                <w:sz w:val="19"/>
                <w:szCs w:val="19"/>
              </w:rPr>
              <w:t>平均评分</w:t>
            </w:r>
          </w:p>
        </w:tc>
        <w:tc>
          <w:tcPr>
            <w:tcW w:w="776" w:type="dxa"/>
            <w:shd w:val="clear" w:color="auto" w:fill="auto"/>
            <w:vAlign w:val="bottom"/>
          </w:tcPr>
          <w:p w14:paraId="515616E3">
            <w:pPr>
              <w:widowControl/>
              <w:jc w:val="center"/>
              <w:rPr>
                <w:rFonts w:ascii="Arial" w:hAnsi="Arial" w:eastAsia="等线" w:cs="Arial"/>
                <w:kern w:val="0"/>
                <w:sz w:val="19"/>
                <w:szCs w:val="19"/>
              </w:rPr>
            </w:pPr>
            <w:r>
              <w:rPr>
                <w:rFonts w:ascii="Arial" w:hAnsi="Arial" w:eastAsia="等线" w:cs="Arial"/>
                <w:kern w:val="0"/>
                <w:sz w:val="19"/>
                <w:szCs w:val="19"/>
              </w:rPr>
              <w:t>排名</w:t>
            </w:r>
          </w:p>
        </w:tc>
      </w:tr>
      <w:tr w14:paraId="3842809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46699CAE">
            <w:pPr>
              <w:widowControl/>
              <w:jc w:val="left"/>
              <w:rPr>
                <w:rFonts w:ascii="Arial" w:hAnsi="Arial" w:eastAsia="等线" w:cs="Arial"/>
                <w:kern w:val="0"/>
                <w:sz w:val="19"/>
                <w:szCs w:val="19"/>
              </w:rPr>
            </w:pPr>
            <w:r>
              <w:rPr>
                <w:rFonts w:ascii="Arial" w:hAnsi="Arial" w:eastAsia="等线" w:cs="Arial"/>
                <w:kern w:val="0"/>
                <w:sz w:val="19"/>
                <w:szCs w:val="19"/>
              </w:rPr>
              <w:t>山东省</w:t>
            </w:r>
          </w:p>
        </w:tc>
        <w:tc>
          <w:tcPr>
            <w:tcW w:w="1156" w:type="dxa"/>
            <w:shd w:val="clear" w:color="auto" w:fill="auto"/>
            <w:vAlign w:val="center"/>
          </w:tcPr>
          <w:p w14:paraId="5CAC8977">
            <w:pPr>
              <w:widowControl/>
              <w:jc w:val="right"/>
              <w:rPr>
                <w:rFonts w:ascii="Arial" w:hAnsi="Arial" w:eastAsia="等线" w:cs="Arial"/>
                <w:kern w:val="0"/>
                <w:sz w:val="19"/>
                <w:szCs w:val="19"/>
              </w:rPr>
            </w:pPr>
            <w:r>
              <w:rPr>
                <w:rFonts w:ascii="Arial" w:hAnsi="Arial" w:eastAsia="等线" w:cs="Arial"/>
                <w:kern w:val="0"/>
                <w:sz w:val="19"/>
                <w:szCs w:val="19"/>
              </w:rPr>
              <w:t>1448</w:t>
            </w:r>
          </w:p>
        </w:tc>
        <w:tc>
          <w:tcPr>
            <w:tcW w:w="1642" w:type="dxa"/>
            <w:shd w:val="clear" w:color="auto" w:fill="auto"/>
            <w:vAlign w:val="center"/>
          </w:tcPr>
          <w:p w14:paraId="6222744B">
            <w:pPr>
              <w:widowControl/>
              <w:jc w:val="right"/>
              <w:rPr>
                <w:rFonts w:ascii="Arial" w:hAnsi="Arial" w:eastAsia="等线" w:cs="Arial"/>
                <w:kern w:val="0"/>
                <w:sz w:val="19"/>
                <w:szCs w:val="19"/>
              </w:rPr>
            </w:pPr>
            <w:r>
              <w:rPr>
                <w:rFonts w:ascii="Arial" w:hAnsi="Arial" w:eastAsia="等线" w:cs="Arial"/>
                <w:kern w:val="0"/>
                <w:sz w:val="19"/>
                <w:szCs w:val="19"/>
              </w:rPr>
              <w:t>97.8</w:t>
            </w:r>
          </w:p>
        </w:tc>
        <w:tc>
          <w:tcPr>
            <w:tcW w:w="1156" w:type="dxa"/>
            <w:shd w:val="clear" w:color="auto" w:fill="auto"/>
            <w:vAlign w:val="center"/>
          </w:tcPr>
          <w:p w14:paraId="5ED447D2">
            <w:pPr>
              <w:widowControl/>
              <w:jc w:val="right"/>
              <w:rPr>
                <w:rFonts w:ascii="Arial" w:hAnsi="Arial" w:eastAsia="等线" w:cs="Arial"/>
                <w:kern w:val="0"/>
                <w:sz w:val="19"/>
                <w:szCs w:val="19"/>
              </w:rPr>
            </w:pPr>
            <w:r>
              <w:rPr>
                <w:rFonts w:ascii="Arial" w:hAnsi="Arial" w:eastAsia="等线" w:cs="Arial"/>
                <w:kern w:val="0"/>
                <w:sz w:val="19"/>
                <w:szCs w:val="19"/>
              </w:rPr>
              <w:t>4.64</w:t>
            </w:r>
          </w:p>
        </w:tc>
        <w:tc>
          <w:tcPr>
            <w:tcW w:w="776" w:type="dxa"/>
            <w:shd w:val="clear" w:color="auto" w:fill="auto"/>
            <w:vAlign w:val="center"/>
          </w:tcPr>
          <w:p w14:paraId="10D436AF">
            <w:pPr>
              <w:widowControl/>
              <w:jc w:val="right"/>
              <w:rPr>
                <w:rFonts w:ascii="Arial" w:hAnsi="Arial" w:eastAsia="等线" w:cs="Arial"/>
                <w:kern w:val="0"/>
                <w:sz w:val="19"/>
                <w:szCs w:val="19"/>
              </w:rPr>
            </w:pPr>
            <w:r>
              <w:rPr>
                <w:rFonts w:ascii="Arial" w:hAnsi="Arial" w:eastAsia="等线" w:cs="Arial"/>
                <w:kern w:val="0"/>
                <w:sz w:val="19"/>
                <w:szCs w:val="19"/>
              </w:rPr>
              <w:t>1</w:t>
            </w:r>
          </w:p>
        </w:tc>
      </w:tr>
      <w:tr w14:paraId="05B516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6A4AD57F">
            <w:pPr>
              <w:widowControl/>
              <w:jc w:val="left"/>
              <w:rPr>
                <w:rFonts w:ascii="Arial" w:hAnsi="Arial" w:eastAsia="等线" w:cs="Arial"/>
                <w:kern w:val="0"/>
                <w:sz w:val="19"/>
                <w:szCs w:val="19"/>
              </w:rPr>
            </w:pPr>
            <w:r>
              <w:rPr>
                <w:rFonts w:ascii="Arial" w:hAnsi="Arial" w:eastAsia="等线" w:cs="Arial"/>
                <w:kern w:val="0"/>
                <w:sz w:val="19"/>
                <w:szCs w:val="19"/>
              </w:rPr>
              <w:t>浙江省</w:t>
            </w:r>
          </w:p>
        </w:tc>
        <w:tc>
          <w:tcPr>
            <w:tcW w:w="1156" w:type="dxa"/>
            <w:shd w:val="clear" w:color="auto" w:fill="auto"/>
            <w:vAlign w:val="center"/>
          </w:tcPr>
          <w:p w14:paraId="53ED6A63">
            <w:pPr>
              <w:widowControl/>
              <w:jc w:val="right"/>
              <w:rPr>
                <w:rFonts w:ascii="Arial" w:hAnsi="Arial" w:eastAsia="等线" w:cs="Arial"/>
                <w:kern w:val="0"/>
                <w:sz w:val="19"/>
                <w:szCs w:val="19"/>
              </w:rPr>
            </w:pPr>
            <w:r>
              <w:rPr>
                <w:rFonts w:ascii="Arial" w:hAnsi="Arial" w:eastAsia="等线" w:cs="Arial"/>
                <w:kern w:val="0"/>
                <w:sz w:val="19"/>
                <w:szCs w:val="19"/>
              </w:rPr>
              <w:t>796</w:t>
            </w:r>
          </w:p>
        </w:tc>
        <w:tc>
          <w:tcPr>
            <w:tcW w:w="1642" w:type="dxa"/>
            <w:shd w:val="clear" w:color="auto" w:fill="auto"/>
            <w:vAlign w:val="center"/>
          </w:tcPr>
          <w:p w14:paraId="56173E77">
            <w:pPr>
              <w:widowControl/>
              <w:jc w:val="right"/>
              <w:rPr>
                <w:rFonts w:ascii="Arial" w:hAnsi="Arial" w:eastAsia="等线" w:cs="Arial"/>
                <w:kern w:val="0"/>
                <w:sz w:val="19"/>
                <w:szCs w:val="19"/>
              </w:rPr>
            </w:pPr>
            <w:r>
              <w:rPr>
                <w:rFonts w:ascii="Arial" w:hAnsi="Arial" w:eastAsia="等线" w:cs="Arial"/>
                <w:kern w:val="0"/>
                <w:sz w:val="19"/>
                <w:szCs w:val="19"/>
              </w:rPr>
              <w:t>97.2</w:t>
            </w:r>
          </w:p>
        </w:tc>
        <w:tc>
          <w:tcPr>
            <w:tcW w:w="1156" w:type="dxa"/>
            <w:shd w:val="clear" w:color="auto" w:fill="auto"/>
            <w:vAlign w:val="center"/>
          </w:tcPr>
          <w:p w14:paraId="54C447A7">
            <w:pPr>
              <w:widowControl/>
              <w:jc w:val="right"/>
              <w:rPr>
                <w:rFonts w:ascii="Arial" w:hAnsi="Arial" w:eastAsia="等线" w:cs="Arial"/>
                <w:kern w:val="0"/>
                <w:sz w:val="19"/>
                <w:szCs w:val="19"/>
              </w:rPr>
            </w:pPr>
            <w:r>
              <w:rPr>
                <w:rFonts w:ascii="Arial" w:hAnsi="Arial" w:eastAsia="等线" w:cs="Arial"/>
                <w:kern w:val="0"/>
                <w:sz w:val="19"/>
                <w:szCs w:val="19"/>
              </w:rPr>
              <w:t>4.68</w:t>
            </w:r>
          </w:p>
        </w:tc>
        <w:tc>
          <w:tcPr>
            <w:tcW w:w="776" w:type="dxa"/>
            <w:shd w:val="clear" w:color="auto" w:fill="auto"/>
            <w:vAlign w:val="center"/>
          </w:tcPr>
          <w:p w14:paraId="08FDA524">
            <w:pPr>
              <w:widowControl/>
              <w:jc w:val="right"/>
              <w:rPr>
                <w:rFonts w:ascii="Arial" w:hAnsi="Arial" w:eastAsia="等线" w:cs="Arial"/>
                <w:kern w:val="0"/>
                <w:sz w:val="19"/>
                <w:szCs w:val="19"/>
              </w:rPr>
            </w:pPr>
            <w:r>
              <w:rPr>
                <w:rFonts w:ascii="Arial" w:hAnsi="Arial" w:eastAsia="等线" w:cs="Arial"/>
                <w:kern w:val="0"/>
                <w:sz w:val="19"/>
                <w:szCs w:val="19"/>
              </w:rPr>
              <w:t>2</w:t>
            </w:r>
          </w:p>
        </w:tc>
      </w:tr>
      <w:tr w14:paraId="0577F2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0F3C073E">
            <w:pPr>
              <w:widowControl/>
              <w:jc w:val="left"/>
              <w:rPr>
                <w:rFonts w:ascii="Arial" w:hAnsi="Arial" w:eastAsia="等线" w:cs="Arial"/>
                <w:kern w:val="0"/>
                <w:sz w:val="19"/>
                <w:szCs w:val="19"/>
              </w:rPr>
            </w:pPr>
            <w:r>
              <w:rPr>
                <w:rFonts w:ascii="Arial" w:hAnsi="Arial" w:eastAsia="等线" w:cs="Arial"/>
                <w:kern w:val="0"/>
                <w:sz w:val="19"/>
                <w:szCs w:val="19"/>
              </w:rPr>
              <w:t>湖南省</w:t>
            </w:r>
          </w:p>
        </w:tc>
        <w:tc>
          <w:tcPr>
            <w:tcW w:w="1156" w:type="dxa"/>
            <w:shd w:val="clear" w:color="auto" w:fill="auto"/>
            <w:vAlign w:val="center"/>
          </w:tcPr>
          <w:p w14:paraId="0CEE83E8">
            <w:pPr>
              <w:widowControl/>
              <w:jc w:val="right"/>
              <w:rPr>
                <w:rFonts w:ascii="Arial" w:hAnsi="Arial" w:eastAsia="等线" w:cs="Arial"/>
                <w:kern w:val="0"/>
                <w:sz w:val="19"/>
                <w:szCs w:val="19"/>
              </w:rPr>
            </w:pPr>
            <w:r>
              <w:rPr>
                <w:rFonts w:ascii="Arial" w:hAnsi="Arial" w:eastAsia="等线" w:cs="Arial"/>
                <w:kern w:val="0"/>
                <w:sz w:val="19"/>
                <w:szCs w:val="19"/>
              </w:rPr>
              <w:t>434</w:t>
            </w:r>
          </w:p>
        </w:tc>
        <w:tc>
          <w:tcPr>
            <w:tcW w:w="1642" w:type="dxa"/>
            <w:shd w:val="clear" w:color="auto" w:fill="auto"/>
            <w:vAlign w:val="center"/>
          </w:tcPr>
          <w:p w14:paraId="35471F78">
            <w:pPr>
              <w:widowControl/>
              <w:jc w:val="right"/>
              <w:rPr>
                <w:rFonts w:ascii="Arial" w:hAnsi="Arial" w:eastAsia="等线" w:cs="Arial"/>
                <w:kern w:val="0"/>
                <w:sz w:val="19"/>
                <w:szCs w:val="19"/>
              </w:rPr>
            </w:pPr>
            <w:r>
              <w:rPr>
                <w:rFonts w:ascii="Arial" w:hAnsi="Arial" w:eastAsia="等线" w:cs="Arial"/>
                <w:kern w:val="0"/>
                <w:sz w:val="19"/>
                <w:szCs w:val="19"/>
              </w:rPr>
              <w:t>97.5</w:t>
            </w:r>
          </w:p>
        </w:tc>
        <w:tc>
          <w:tcPr>
            <w:tcW w:w="1156" w:type="dxa"/>
            <w:shd w:val="clear" w:color="auto" w:fill="auto"/>
            <w:vAlign w:val="center"/>
          </w:tcPr>
          <w:p w14:paraId="048EFD50">
            <w:pPr>
              <w:widowControl/>
              <w:jc w:val="right"/>
              <w:rPr>
                <w:rFonts w:ascii="Arial" w:hAnsi="Arial" w:eastAsia="等线" w:cs="Arial"/>
                <w:kern w:val="0"/>
                <w:sz w:val="19"/>
                <w:szCs w:val="19"/>
              </w:rPr>
            </w:pPr>
            <w:r>
              <w:rPr>
                <w:rFonts w:ascii="Arial" w:hAnsi="Arial" w:eastAsia="等线" w:cs="Arial"/>
                <w:kern w:val="0"/>
                <w:sz w:val="19"/>
                <w:szCs w:val="19"/>
              </w:rPr>
              <w:t>4.61</w:t>
            </w:r>
          </w:p>
        </w:tc>
        <w:tc>
          <w:tcPr>
            <w:tcW w:w="776" w:type="dxa"/>
            <w:shd w:val="clear" w:color="auto" w:fill="auto"/>
            <w:vAlign w:val="center"/>
          </w:tcPr>
          <w:p w14:paraId="7C989ACF">
            <w:pPr>
              <w:widowControl/>
              <w:jc w:val="right"/>
              <w:rPr>
                <w:rFonts w:ascii="Arial" w:hAnsi="Arial" w:eastAsia="等线" w:cs="Arial"/>
                <w:kern w:val="0"/>
                <w:sz w:val="19"/>
                <w:szCs w:val="19"/>
              </w:rPr>
            </w:pPr>
            <w:r>
              <w:rPr>
                <w:rFonts w:ascii="Arial" w:hAnsi="Arial" w:eastAsia="等线" w:cs="Arial"/>
                <w:kern w:val="0"/>
                <w:sz w:val="19"/>
                <w:szCs w:val="19"/>
              </w:rPr>
              <w:t>3</w:t>
            </w:r>
          </w:p>
        </w:tc>
      </w:tr>
      <w:tr w14:paraId="4D471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65A30471">
            <w:pPr>
              <w:widowControl/>
              <w:jc w:val="left"/>
              <w:rPr>
                <w:rFonts w:ascii="Arial" w:hAnsi="Arial" w:eastAsia="等线" w:cs="Arial"/>
                <w:kern w:val="0"/>
                <w:sz w:val="19"/>
                <w:szCs w:val="19"/>
              </w:rPr>
            </w:pPr>
            <w:r>
              <w:rPr>
                <w:rFonts w:ascii="Arial" w:hAnsi="Arial" w:eastAsia="等线" w:cs="Arial"/>
                <w:kern w:val="0"/>
                <w:sz w:val="19"/>
                <w:szCs w:val="19"/>
              </w:rPr>
              <w:t>江苏省</w:t>
            </w:r>
          </w:p>
        </w:tc>
        <w:tc>
          <w:tcPr>
            <w:tcW w:w="1156" w:type="dxa"/>
            <w:shd w:val="clear" w:color="auto" w:fill="auto"/>
            <w:vAlign w:val="center"/>
          </w:tcPr>
          <w:p w14:paraId="39EE3E9D">
            <w:pPr>
              <w:widowControl/>
              <w:jc w:val="right"/>
              <w:rPr>
                <w:rFonts w:ascii="Arial" w:hAnsi="Arial" w:eastAsia="等线" w:cs="Arial"/>
                <w:kern w:val="0"/>
                <w:sz w:val="19"/>
                <w:szCs w:val="19"/>
              </w:rPr>
            </w:pPr>
            <w:r>
              <w:rPr>
                <w:rFonts w:ascii="Arial" w:hAnsi="Arial" w:eastAsia="等线" w:cs="Arial"/>
                <w:kern w:val="0"/>
                <w:sz w:val="19"/>
                <w:szCs w:val="19"/>
              </w:rPr>
              <w:t>365</w:t>
            </w:r>
          </w:p>
        </w:tc>
        <w:tc>
          <w:tcPr>
            <w:tcW w:w="1642" w:type="dxa"/>
            <w:shd w:val="clear" w:color="auto" w:fill="auto"/>
            <w:vAlign w:val="center"/>
          </w:tcPr>
          <w:p w14:paraId="03E4E588">
            <w:pPr>
              <w:widowControl/>
              <w:jc w:val="right"/>
              <w:rPr>
                <w:rFonts w:ascii="Arial" w:hAnsi="Arial" w:eastAsia="等线" w:cs="Arial"/>
                <w:kern w:val="0"/>
                <w:sz w:val="19"/>
                <w:szCs w:val="19"/>
              </w:rPr>
            </w:pPr>
            <w:r>
              <w:rPr>
                <w:rFonts w:ascii="Arial" w:hAnsi="Arial" w:eastAsia="等线" w:cs="Arial"/>
                <w:kern w:val="0"/>
                <w:sz w:val="19"/>
                <w:szCs w:val="19"/>
              </w:rPr>
              <w:t>96.8</w:t>
            </w:r>
          </w:p>
        </w:tc>
        <w:tc>
          <w:tcPr>
            <w:tcW w:w="1156" w:type="dxa"/>
            <w:shd w:val="clear" w:color="auto" w:fill="auto"/>
            <w:vAlign w:val="center"/>
          </w:tcPr>
          <w:p w14:paraId="7F46335F">
            <w:pPr>
              <w:widowControl/>
              <w:jc w:val="right"/>
              <w:rPr>
                <w:rFonts w:ascii="Arial" w:hAnsi="Arial" w:eastAsia="等线" w:cs="Arial"/>
                <w:kern w:val="0"/>
                <w:sz w:val="19"/>
                <w:szCs w:val="19"/>
              </w:rPr>
            </w:pPr>
            <w:r>
              <w:rPr>
                <w:rFonts w:ascii="Arial" w:hAnsi="Arial" w:eastAsia="等线" w:cs="Arial"/>
                <w:kern w:val="0"/>
                <w:sz w:val="19"/>
                <w:szCs w:val="19"/>
              </w:rPr>
              <w:t>4.58</w:t>
            </w:r>
          </w:p>
        </w:tc>
        <w:tc>
          <w:tcPr>
            <w:tcW w:w="776" w:type="dxa"/>
            <w:shd w:val="clear" w:color="auto" w:fill="auto"/>
            <w:vAlign w:val="center"/>
          </w:tcPr>
          <w:p w14:paraId="432DC0B8">
            <w:pPr>
              <w:widowControl/>
              <w:jc w:val="right"/>
              <w:rPr>
                <w:rFonts w:ascii="Arial" w:hAnsi="Arial" w:eastAsia="等线" w:cs="Arial"/>
                <w:kern w:val="0"/>
                <w:sz w:val="19"/>
                <w:szCs w:val="19"/>
              </w:rPr>
            </w:pPr>
            <w:r>
              <w:rPr>
                <w:rFonts w:ascii="Arial" w:hAnsi="Arial" w:eastAsia="等线" w:cs="Arial"/>
                <w:kern w:val="0"/>
                <w:sz w:val="19"/>
                <w:szCs w:val="19"/>
              </w:rPr>
              <w:t>4</w:t>
            </w:r>
          </w:p>
        </w:tc>
      </w:tr>
      <w:tr w14:paraId="67386F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center"/>
          </w:tcPr>
          <w:p w14:paraId="3BCCA6CD">
            <w:pPr>
              <w:widowControl/>
              <w:jc w:val="left"/>
              <w:rPr>
                <w:rFonts w:ascii="Arial" w:hAnsi="Arial" w:eastAsia="等线" w:cs="Arial"/>
                <w:kern w:val="0"/>
                <w:sz w:val="19"/>
                <w:szCs w:val="19"/>
              </w:rPr>
            </w:pPr>
            <w:r>
              <w:rPr>
                <w:rFonts w:ascii="Arial" w:hAnsi="Arial" w:eastAsia="等线" w:cs="Arial"/>
                <w:kern w:val="0"/>
                <w:sz w:val="19"/>
                <w:szCs w:val="19"/>
              </w:rPr>
              <w:t>江西省</w:t>
            </w:r>
          </w:p>
        </w:tc>
        <w:tc>
          <w:tcPr>
            <w:tcW w:w="1156" w:type="dxa"/>
            <w:shd w:val="clear" w:color="auto" w:fill="auto"/>
            <w:vAlign w:val="center"/>
          </w:tcPr>
          <w:p w14:paraId="3527E7F5">
            <w:pPr>
              <w:widowControl/>
              <w:jc w:val="right"/>
              <w:rPr>
                <w:rFonts w:ascii="Arial" w:hAnsi="Arial" w:eastAsia="等线" w:cs="Arial"/>
                <w:kern w:val="0"/>
                <w:sz w:val="19"/>
                <w:szCs w:val="19"/>
              </w:rPr>
            </w:pPr>
            <w:r>
              <w:rPr>
                <w:rFonts w:ascii="Arial" w:hAnsi="Arial" w:eastAsia="等线" w:cs="Arial"/>
                <w:kern w:val="0"/>
                <w:sz w:val="19"/>
                <w:szCs w:val="19"/>
              </w:rPr>
              <w:t>305</w:t>
            </w:r>
          </w:p>
        </w:tc>
        <w:tc>
          <w:tcPr>
            <w:tcW w:w="1642" w:type="dxa"/>
            <w:shd w:val="clear" w:color="auto" w:fill="auto"/>
            <w:vAlign w:val="center"/>
          </w:tcPr>
          <w:p w14:paraId="56FA618B">
            <w:pPr>
              <w:widowControl/>
              <w:jc w:val="right"/>
              <w:rPr>
                <w:rFonts w:ascii="Arial" w:hAnsi="Arial" w:eastAsia="等线" w:cs="Arial"/>
                <w:kern w:val="0"/>
                <w:sz w:val="19"/>
                <w:szCs w:val="19"/>
              </w:rPr>
            </w:pPr>
            <w:r>
              <w:rPr>
                <w:rFonts w:ascii="Arial" w:hAnsi="Arial" w:eastAsia="等线" w:cs="Arial"/>
                <w:kern w:val="0"/>
                <w:sz w:val="19"/>
                <w:szCs w:val="19"/>
              </w:rPr>
              <w:t>97.4</w:t>
            </w:r>
          </w:p>
        </w:tc>
        <w:tc>
          <w:tcPr>
            <w:tcW w:w="1156" w:type="dxa"/>
            <w:shd w:val="clear" w:color="auto" w:fill="auto"/>
            <w:vAlign w:val="center"/>
          </w:tcPr>
          <w:p w14:paraId="5E7CEC88">
            <w:pPr>
              <w:widowControl/>
              <w:jc w:val="right"/>
              <w:rPr>
                <w:rFonts w:ascii="Arial" w:hAnsi="Arial" w:eastAsia="等线" w:cs="Arial"/>
                <w:kern w:val="0"/>
                <w:sz w:val="19"/>
                <w:szCs w:val="19"/>
              </w:rPr>
            </w:pPr>
            <w:r>
              <w:rPr>
                <w:rFonts w:ascii="Arial" w:hAnsi="Arial" w:eastAsia="等线" w:cs="Arial"/>
                <w:kern w:val="0"/>
                <w:sz w:val="19"/>
                <w:szCs w:val="19"/>
              </w:rPr>
              <w:t>4.54</w:t>
            </w:r>
          </w:p>
        </w:tc>
        <w:tc>
          <w:tcPr>
            <w:tcW w:w="776" w:type="dxa"/>
            <w:shd w:val="clear" w:color="auto" w:fill="auto"/>
            <w:vAlign w:val="center"/>
          </w:tcPr>
          <w:p w14:paraId="798B11D7">
            <w:pPr>
              <w:widowControl/>
              <w:jc w:val="right"/>
              <w:rPr>
                <w:rFonts w:ascii="Arial" w:hAnsi="Arial" w:eastAsia="等线" w:cs="Arial"/>
                <w:kern w:val="0"/>
                <w:sz w:val="19"/>
                <w:szCs w:val="19"/>
              </w:rPr>
            </w:pPr>
            <w:r>
              <w:rPr>
                <w:rFonts w:ascii="Arial" w:hAnsi="Arial" w:eastAsia="等线" w:cs="Arial"/>
                <w:kern w:val="0"/>
                <w:sz w:val="19"/>
                <w:szCs w:val="19"/>
              </w:rPr>
              <w:t>5</w:t>
            </w:r>
          </w:p>
        </w:tc>
      </w:tr>
    </w:tbl>
    <w:p w14:paraId="7B200799"/>
    <w:p w14:paraId="16D05FB0">
      <w:r>
        <w:rPr>
          <w:rFonts w:hint="eastAsia"/>
        </w:rPr>
        <w:t>统计检验：省份间存在显著差异（</w:t>
      </w:r>
      <w:r>
        <w:t>p&lt;0.001）</w:t>
      </w:r>
    </w:p>
    <w:p w14:paraId="52F39404">
      <w:r>
        <w:rPr>
          <w:rFonts w:hint="eastAsia"/>
        </w:rPr>
        <w:t>五、图表分析结果</w:t>
      </w:r>
    </w:p>
    <w:p w14:paraId="65823651">
      <w:r>
        <w:t>5.1 参与过用户分析图表（第一组）</w:t>
      </w:r>
    </w:p>
    <w:p w14:paraId="4F6AAB99"/>
    <w:p w14:paraId="4A45F52E">
      <w:r>
        <w:rPr>
          <w:rFonts w:hint="eastAsia"/>
        </w:rPr>
        <w:t>主要发现：</w:t>
      </w:r>
    </w:p>
    <w:p w14:paraId="78DBD56D">
      <w:r>
        <w:t>1.总体分布：各活动评分集中在4.5-4.7分区间</w:t>
      </w:r>
    </w:p>
    <w:p w14:paraId="2497B022">
      <w:r>
        <w:t>2.性别对比：男女评分差异较小，无显著差异</w:t>
      </w:r>
    </w:p>
    <w:p w14:paraId="6A4CD3CD">
      <w:r>
        <w:t>3.年龄趋势：各年龄组评分相对稳定</w:t>
      </w:r>
    </w:p>
    <w:p w14:paraId="20665C4E">
      <w:r>
        <w:t>4.身份差异：中学生群体评分略高</w:t>
      </w:r>
    </w:p>
    <w:p w14:paraId="11EFE758">
      <w:r>
        <w:t>5.省份差异：主要省份间评分差异不大</w:t>
      </w:r>
    </w:p>
    <w:p w14:paraId="3B8AC7A0">
      <w:r>
        <w:t>6.相关性：各活动间呈现强正相关关系</w:t>
      </w:r>
    </w:p>
    <w:p w14:paraId="561928DB">
      <w:r>
        <w:t>5.2 没有参与过用户分析图表（第二组）</w:t>
      </w:r>
    </w:p>
    <w:p w14:paraId="1E412A55">
      <w:r>
        <w:rPr>
          <w:rFonts w:hint="eastAsia"/>
        </w:rPr>
        <w:t>静态图表</w:t>
      </w:r>
    </w:p>
    <w:p w14:paraId="4501D160"/>
    <w:p w14:paraId="71CA2930">
      <w:r>
        <w:rPr>
          <w:rFonts w:hint="eastAsia"/>
        </w:rPr>
        <w:t>主要发现：</w:t>
      </w:r>
    </w:p>
    <w:p w14:paraId="739B040E">
      <w:r>
        <w:t>1.未参与分布：生殖健康与避孕指导未参与人数最多（242人）</w:t>
      </w:r>
    </w:p>
    <w:p w14:paraId="1CF78366">
      <w:r>
        <w:t>2.性别差异：男女未参与比例相近</w:t>
      </w:r>
    </w:p>
    <w:p w14:paraId="5E78B2B3">
      <w:r>
        <w:t>3.年龄特征：各年龄组未参与人数较少</w:t>
      </w:r>
    </w:p>
    <w:p w14:paraId="576C6447">
      <w:r>
        <w:t>4.身份特征：小学生未参与比例相对较高</w:t>
      </w:r>
    </w:p>
    <w:p w14:paraId="744FDD2B">
      <w:r>
        <w:t>5.地区差异：主要地区未参与人数都很少</w:t>
      </w:r>
    </w:p>
    <w:p w14:paraId="36E4B19C">
      <w:r>
        <w:t>6.参与率对比：所有活动参与率均超过95%</w:t>
      </w:r>
    </w:p>
    <w:p w14:paraId="7E7E723A">
      <w:r>
        <w:rPr>
          <w:rFonts w:hint="eastAsia"/>
        </w:rPr>
        <w:t>七、主要研究发现</w:t>
      </w:r>
    </w:p>
    <w:p w14:paraId="53F122FD">
      <w:r>
        <w:t>7.1 高参与度和满意度特征</w:t>
      </w:r>
    </w:p>
    <w:p w14:paraId="64D830EE">
      <w:r>
        <w:t>1.参与率优异：所有活动参与率均超过95%，平均97.23%</w:t>
      </w:r>
    </w:p>
    <w:p w14:paraId="54D9FF50">
      <w:r>
        <w:t>2.满意度高：参与者平均评分4.58分，均超过4.5分</w:t>
      </w:r>
    </w:p>
    <w:p w14:paraId="4A248CA2">
      <w:r>
        <w:t>3.活动受欢迎程度：青春期知识与保健最受欢迎（98.51%参与率）</w:t>
      </w:r>
    </w:p>
    <w:p w14:paraId="77340441">
      <w:r>
        <w:t>4.质量认可度：预防性传播疾病/防艾和心理健康辅导评分最高（4.62分）</w:t>
      </w:r>
    </w:p>
    <w:p w14:paraId="219436EA">
      <w:r>
        <w:t>7.2 群体差异特征</w:t>
      </w:r>
    </w:p>
    <w:p w14:paraId="4E0B67E1">
      <w:r>
        <w:t>1.性别差异较小：男女参与率和评分差异不显著</w:t>
      </w:r>
    </w:p>
    <w:p w14:paraId="269CF769">
      <w:r>
        <w:t>2.年龄差异明显：18-22岁和13-17岁群体是主要参与者</w:t>
      </w:r>
    </w:p>
    <w:p w14:paraId="6ECC345C">
      <w:r>
        <w:t>3.身份差异显著：大学生和中学生占总数89.3%</w:t>
      </w:r>
    </w:p>
    <w:p w14:paraId="2B01969F">
      <w:r>
        <w:t>4.地区差异存在：不同省份和地区间存在一定差异</w:t>
      </w:r>
    </w:p>
    <w:p w14:paraId="76FC2C7F">
      <w:r>
        <w:t>7.3 活动关联性强</w:t>
      </w:r>
    </w:p>
    <w:p w14:paraId="43440311">
      <w:r>
        <w:t>1.强正相关：各活动评分间相关系数0.58-0.81</w:t>
      </w:r>
    </w:p>
    <w:p w14:paraId="233671A1">
      <w:r>
        <w:t>2.整体满意：参与者对整体服务呈现一致性好评</w:t>
      </w:r>
    </w:p>
    <w:p w14:paraId="7AB1E7C7">
      <w:r>
        <w:t>3.服务协调：各活动间配合良好，相互促进</w:t>
      </w:r>
    </w:p>
    <w:p w14:paraId="1615C9A3">
      <w:r>
        <w:rPr>
          <w:rFonts w:hint="eastAsia"/>
        </w:rPr>
        <w:t>八、统计检验汇总</w:t>
      </w:r>
    </w:p>
    <w:p w14:paraId="5CE52DEE">
      <w:r>
        <w:t>8.1 主要统计检验结果</w:t>
      </w:r>
    </w:p>
    <w:tbl>
      <w:tblPr>
        <w:tblStyle w:val="15"/>
        <w:tblW w:w="8413"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42"/>
        <w:gridCol w:w="1542"/>
        <w:gridCol w:w="1374"/>
        <w:gridCol w:w="1257"/>
        <w:gridCol w:w="1156"/>
        <w:gridCol w:w="1542"/>
      </w:tblGrid>
      <w:tr w14:paraId="0FE09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42" w:type="dxa"/>
            <w:shd w:val="clear" w:color="auto" w:fill="auto"/>
            <w:vAlign w:val="bottom"/>
          </w:tcPr>
          <w:p w14:paraId="5F1FFABF">
            <w:pPr>
              <w:widowControl/>
              <w:jc w:val="center"/>
              <w:rPr>
                <w:rFonts w:ascii="Arial" w:hAnsi="Arial" w:eastAsia="等线" w:cs="Arial"/>
                <w:kern w:val="0"/>
                <w:sz w:val="19"/>
                <w:szCs w:val="19"/>
              </w:rPr>
            </w:pPr>
            <w:r>
              <w:rPr>
                <w:rFonts w:ascii="Arial" w:hAnsi="Arial" w:eastAsia="等线" w:cs="Arial"/>
                <w:kern w:val="0"/>
                <w:sz w:val="19"/>
                <w:szCs w:val="19"/>
              </w:rPr>
              <w:t>检验项目</w:t>
            </w:r>
          </w:p>
        </w:tc>
        <w:tc>
          <w:tcPr>
            <w:tcW w:w="1542" w:type="dxa"/>
            <w:shd w:val="clear" w:color="auto" w:fill="auto"/>
            <w:vAlign w:val="bottom"/>
          </w:tcPr>
          <w:p w14:paraId="68E351D1">
            <w:pPr>
              <w:widowControl/>
              <w:jc w:val="center"/>
              <w:rPr>
                <w:rFonts w:ascii="Arial" w:hAnsi="Arial" w:eastAsia="等线" w:cs="Arial"/>
                <w:kern w:val="0"/>
                <w:sz w:val="19"/>
                <w:szCs w:val="19"/>
              </w:rPr>
            </w:pPr>
            <w:r>
              <w:rPr>
                <w:rFonts w:ascii="Arial" w:hAnsi="Arial" w:eastAsia="等线" w:cs="Arial"/>
                <w:kern w:val="0"/>
                <w:sz w:val="19"/>
                <w:szCs w:val="19"/>
              </w:rPr>
              <w:t>检验方法</w:t>
            </w:r>
          </w:p>
        </w:tc>
        <w:tc>
          <w:tcPr>
            <w:tcW w:w="1374" w:type="dxa"/>
            <w:shd w:val="clear" w:color="auto" w:fill="auto"/>
            <w:vAlign w:val="bottom"/>
          </w:tcPr>
          <w:p w14:paraId="73C6B65C">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1257" w:type="dxa"/>
            <w:shd w:val="clear" w:color="auto" w:fill="auto"/>
            <w:vAlign w:val="bottom"/>
          </w:tcPr>
          <w:p w14:paraId="294ED5CB">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1156" w:type="dxa"/>
            <w:shd w:val="clear" w:color="auto" w:fill="auto"/>
            <w:vAlign w:val="bottom"/>
          </w:tcPr>
          <w:p w14:paraId="506C95A7">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542" w:type="dxa"/>
            <w:shd w:val="clear" w:color="auto" w:fill="auto"/>
            <w:vAlign w:val="bottom"/>
          </w:tcPr>
          <w:p w14:paraId="70B5F764">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4810F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36B4DEC8">
            <w:pPr>
              <w:widowControl/>
              <w:jc w:val="left"/>
              <w:rPr>
                <w:rFonts w:ascii="Arial" w:hAnsi="Arial" w:eastAsia="等线" w:cs="Arial"/>
                <w:kern w:val="0"/>
                <w:sz w:val="19"/>
                <w:szCs w:val="19"/>
              </w:rPr>
            </w:pPr>
            <w:r>
              <w:rPr>
                <w:rFonts w:ascii="Arial" w:hAnsi="Arial" w:eastAsia="等线" w:cs="Arial"/>
                <w:kern w:val="0"/>
                <w:sz w:val="19"/>
                <w:szCs w:val="19"/>
              </w:rPr>
              <w:t>各活动参与率差异</w:t>
            </w:r>
          </w:p>
        </w:tc>
        <w:tc>
          <w:tcPr>
            <w:tcW w:w="1542" w:type="dxa"/>
            <w:shd w:val="clear" w:color="auto" w:fill="auto"/>
            <w:vAlign w:val="center"/>
          </w:tcPr>
          <w:p w14:paraId="53D367A3">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703BAEE7">
            <w:pPr>
              <w:widowControl/>
              <w:jc w:val="left"/>
              <w:rPr>
                <w:rFonts w:ascii="Arial" w:hAnsi="Arial" w:eastAsia="等线" w:cs="Arial"/>
                <w:kern w:val="0"/>
                <w:sz w:val="19"/>
                <w:szCs w:val="19"/>
              </w:rPr>
            </w:pPr>
            <w:r>
              <w:rPr>
                <w:rFonts w:ascii="Arial" w:hAnsi="Arial" w:eastAsia="等线" w:cs="Arial"/>
                <w:kern w:val="0"/>
                <w:sz w:val="19"/>
                <w:szCs w:val="19"/>
              </w:rPr>
              <w:t>χ²=126.01</w:t>
            </w:r>
          </w:p>
        </w:tc>
        <w:tc>
          <w:tcPr>
            <w:tcW w:w="1257" w:type="dxa"/>
            <w:shd w:val="clear" w:color="auto" w:fill="auto"/>
            <w:vAlign w:val="center"/>
          </w:tcPr>
          <w:p w14:paraId="3CB1DA31">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0E0C5076">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09777D5C">
            <w:pPr>
              <w:widowControl/>
              <w:jc w:val="left"/>
              <w:rPr>
                <w:rFonts w:ascii="Arial" w:hAnsi="Arial" w:eastAsia="等线" w:cs="Arial"/>
                <w:kern w:val="0"/>
                <w:sz w:val="19"/>
                <w:szCs w:val="19"/>
              </w:rPr>
            </w:pPr>
            <w:r>
              <w:rPr>
                <w:rFonts w:ascii="Arial" w:hAnsi="Arial" w:eastAsia="等线" w:cs="Arial"/>
                <w:kern w:val="0"/>
                <w:sz w:val="19"/>
                <w:szCs w:val="19"/>
              </w:rPr>
              <w:t>各活动参与率存在显著差异</w:t>
            </w:r>
          </w:p>
        </w:tc>
      </w:tr>
      <w:tr w14:paraId="7EDD2B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4E1F19E5">
            <w:pPr>
              <w:widowControl/>
              <w:jc w:val="left"/>
              <w:rPr>
                <w:rFonts w:ascii="Arial" w:hAnsi="Arial" w:eastAsia="等线" w:cs="Arial"/>
                <w:kern w:val="0"/>
                <w:sz w:val="19"/>
                <w:szCs w:val="19"/>
              </w:rPr>
            </w:pPr>
            <w:r>
              <w:rPr>
                <w:rFonts w:ascii="Arial" w:hAnsi="Arial" w:eastAsia="等线" w:cs="Arial"/>
                <w:kern w:val="0"/>
                <w:sz w:val="19"/>
                <w:szCs w:val="19"/>
              </w:rPr>
              <w:t>各活动评分差异</w:t>
            </w:r>
          </w:p>
        </w:tc>
        <w:tc>
          <w:tcPr>
            <w:tcW w:w="1542" w:type="dxa"/>
            <w:shd w:val="clear" w:color="auto" w:fill="auto"/>
            <w:vAlign w:val="center"/>
          </w:tcPr>
          <w:p w14:paraId="1A314521">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6F35BBC8">
            <w:pPr>
              <w:widowControl/>
              <w:jc w:val="left"/>
              <w:rPr>
                <w:rFonts w:ascii="Arial" w:hAnsi="Arial" w:eastAsia="等线" w:cs="Arial"/>
                <w:kern w:val="0"/>
                <w:sz w:val="19"/>
                <w:szCs w:val="19"/>
              </w:rPr>
            </w:pPr>
            <w:r>
              <w:rPr>
                <w:rFonts w:ascii="Arial" w:hAnsi="Arial" w:eastAsia="等线" w:cs="Arial"/>
                <w:kern w:val="0"/>
                <w:sz w:val="19"/>
                <w:szCs w:val="19"/>
              </w:rPr>
              <w:t>F=11.60</w:t>
            </w:r>
          </w:p>
        </w:tc>
        <w:tc>
          <w:tcPr>
            <w:tcW w:w="1257" w:type="dxa"/>
            <w:shd w:val="clear" w:color="auto" w:fill="auto"/>
            <w:vAlign w:val="center"/>
          </w:tcPr>
          <w:p w14:paraId="7B71DBB8">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5A07099E">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5B08E244">
            <w:pPr>
              <w:widowControl/>
              <w:jc w:val="left"/>
              <w:rPr>
                <w:rFonts w:ascii="Arial" w:hAnsi="Arial" w:eastAsia="等线" w:cs="Arial"/>
                <w:kern w:val="0"/>
                <w:sz w:val="19"/>
                <w:szCs w:val="19"/>
              </w:rPr>
            </w:pPr>
            <w:r>
              <w:rPr>
                <w:rFonts w:ascii="Arial" w:hAnsi="Arial" w:eastAsia="等线" w:cs="Arial"/>
                <w:kern w:val="0"/>
                <w:sz w:val="19"/>
                <w:szCs w:val="19"/>
              </w:rPr>
              <w:t>各活动参与者评分存在显著差异</w:t>
            </w:r>
          </w:p>
        </w:tc>
      </w:tr>
      <w:tr w14:paraId="3713C4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05E68DA1">
            <w:pPr>
              <w:widowControl/>
              <w:jc w:val="left"/>
              <w:rPr>
                <w:rFonts w:ascii="Arial" w:hAnsi="Arial" w:eastAsia="等线" w:cs="Arial"/>
                <w:kern w:val="0"/>
                <w:sz w:val="19"/>
                <w:szCs w:val="19"/>
              </w:rPr>
            </w:pPr>
            <w:r>
              <w:rPr>
                <w:rFonts w:ascii="Arial" w:hAnsi="Arial" w:eastAsia="等线" w:cs="Arial"/>
                <w:kern w:val="0"/>
                <w:sz w:val="19"/>
                <w:szCs w:val="19"/>
              </w:rPr>
              <w:t>性别参与率差异</w:t>
            </w:r>
          </w:p>
        </w:tc>
        <w:tc>
          <w:tcPr>
            <w:tcW w:w="1542" w:type="dxa"/>
            <w:shd w:val="clear" w:color="auto" w:fill="auto"/>
            <w:vAlign w:val="center"/>
          </w:tcPr>
          <w:p w14:paraId="78D3FC7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7789CDD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7CAB1602">
            <w:pPr>
              <w:widowControl/>
              <w:jc w:val="left"/>
              <w:rPr>
                <w:rFonts w:ascii="Arial" w:hAnsi="Arial" w:eastAsia="等线" w:cs="Arial"/>
                <w:kern w:val="0"/>
                <w:sz w:val="19"/>
                <w:szCs w:val="19"/>
              </w:rPr>
            </w:pPr>
            <w:r>
              <w:rPr>
                <w:rFonts w:ascii="Arial" w:hAnsi="Arial" w:eastAsia="等线" w:cs="Arial"/>
                <w:kern w:val="0"/>
                <w:sz w:val="19"/>
                <w:szCs w:val="19"/>
              </w:rPr>
              <w:t>&gt;0.05</w:t>
            </w:r>
          </w:p>
        </w:tc>
        <w:tc>
          <w:tcPr>
            <w:tcW w:w="1156" w:type="dxa"/>
            <w:shd w:val="clear" w:color="auto" w:fill="auto"/>
            <w:vAlign w:val="center"/>
          </w:tcPr>
          <w:p w14:paraId="4A7847A2">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542" w:type="dxa"/>
            <w:shd w:val="clear" w:color="auto" w:fill="auto"/>
            <w:vAlign w:val="center"/>
          </w:tcPr>
          <w:p w14:paraId="0360E3E7">
            <w:pPr>
              <w:widowControl/>
              <w:jc w:val="left"/>
              <w:rPr>
                <w:rFonts w:ascii="Arial" w:hAnsi="Arial" w:eastAsia="等线" w:cs="Arial"/>
                <w:kern w:val="0"/>
                <w:sz w:val="19"/>
                <w:szCs w:val="19"/>
              </w:rPr>
            </w:pPr>
            <w:r>
              <w:rPr>
                <w:rFonts w:ascii="Arial" w:hAnsi="Arial" w:eastAsia="等线" w:cs="Arial"/>
                <w:kern w:val="0"/>
                <w:sz w:val="19"/>
                <w:szCs w:val="19"/>
              </w:rPr>
              <w:t>男女参与率无显著差异</w:t>
            </w:r>
          </w:p>
        </w:tc>
      </w:tr>
      <w:tr w14:paraId="4EA7FB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0C634339">
            <w:pPr>
              <w:widowControl/>
              <w:jc w:val="left"/>
              <w:rPr>
                <w:rFonts w:ascii="Arial" w:hAnsi="Arial" w:eastAsia="等线" w:cs="Arial"/>
                <w:kern w:val="0"/>
                <w:sz w:val="19"/>
                <w:szCs w:val="19"/>
              </w:rPr>
            </w:pPr>
            <w:r>
              <w:rPr>
                <w:rFonts w:ascii="Arial" w:hAnsi="Arial" w:eastAsia="等线" w:cs="Arial"/>
                <w:kern w:val="0"/>
                <w:sz w:val="19"/>
                <w:szCs w:val="19"/>
              </w:rPr>
              <w:t>性别评分差异</w:t>
            </w:r>
          </w:p>
        </w:tc>
        <w:tc>
          <w:tcPr>
            <w:tcW w:w="1542" w:type="dxa"/>
            <w:shd w:val="clear" w:color="auto" w:fill="auto"/>
            <w:vAlign w:val="center"/>
          </w:tcPr>
          <w:p w14:paraId="571688F8">
            <w:pPr>
              <w:widowControl/>
              <w:jc w:val="left"/>
              <w:rPr>
                <w:rFonts w:ascii="Arial" w:hAnsi="Arial" w:eastAsia="等线" w:cs="Arial"/>
                <w:kern w:val="0"/>
                <w:sz w:val="19"/>
                <w:szCs w:val="19"/>
              </w:rPr>
            </w:pPr>
            <w:r>
              <w:rPr>
                <w:rFonts w:ascii="Arial" w:hAnsi="Arial" w:eastAsia="等线" w:cs="Arial"/>
                <w:kern w:val="0"/>
                <w:sz w:val="19"/>
                <w:szCs w:val="19"/>
              </w:rPr>
              <w:t>t检验</w:t>
            </w:r>
          </w:p>
        </w:tc>
        <w:tc>
          <w:tcPr>
            <w:tcW w:w="1374" w:type="dxa"/>
            <w:shd w:val="clear" w:color="auto" w:fill="auto"/>
            <w:vAlign w:val="center"/>
          </w:tcPr>
          <w:p w14:paraId="169172D4">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64EEF599">
            <w:pPr>
              <w:widowControl/>
              <w:jc w:val="left"/>
              <w:rPr>
                <w:rFonts w:ascii="Arial" w:hAnsi="Arial" w:eastAsia="等线" w:cs="Arial"/>
                <w:kern w:val="0"/>
                <w:sz w:val="19"/>
                <w:szCs w:val="19"/>
              </w:rPr>
            </w:pPr>
            <w:r>
              <w:rPr>
                <w:rFonts w:ascii="Arial" w:hAnsi="Arial" w:eastAsia="等线" w:cs="Arial"/>
                <w:kern w:val="0"/>
                <w:sz w:val="19"/>
                <w:szCs w:val="19"/>
              </w:rPr>
              <w:t>部分&lt;0.05</w:t>
            </w:r>
          </w:p>
        </w:tc>
        <w:tc>
          <w:tcPr>
            <w:tcW w:w="1156" w:type="dxa"/>
            <w:shd w:val="clear" w:color="auto" w:fill="auto"/>
            <w:vAlign w:val="center"/>
          </w:tcPr>
          <w:p w14:paraId="3E50CC78">
            <w:pPr>
              <w:widowControl/>
              <w:jc w:val="left"/>
              <w:rPr>
                <w:rFonts w:ascii="Arial" w:hAnsi="Arial" w:eastAsia="等线" w:cs="Arial"/>
                <w:kern w:val="0"/>
                <w:sz w:val="19"/>
                <w:szCs w:val="19"/>
              </w:rPr>
            </w:pPr>
            <w:r>
              <w:rPr>
                <w:rFonts w:ascii="Arial" w:hAnsi="Arial" w:eastAsia="等线" w:cs="Arial"/>
                <w:kern w:val="0"/>
                <w:sz w:val="19"/>
                <w:szCs w:val="19"/>
              </w:rPr>
              <w:t>部分显著</w:t>
            </w:r>
          </w:p>
        </w:tc>
        <w:tc>
          <w:tcPr>
            <w:tcW w:w="1542" w:type="dxa"/>
            <w:shd w:val="clear" w:color="auto" w:fill="auto"/>
            <w:vAlign w:val="center"/>
          </w:tcPr>
          <w:p w14:paraId="3CC0E1EC">
            <w:pPr>
              <w:widowControl/>
              <w:jc w:val="left"/>
              <w:rPr>
                <w:rFonts w:ascii="Arial" w:hAnsi="Arial" w:eastAsia="等线" w:cs="Arial"/>
                <w:kern w:val="0"/>
                <w:sz w:val="19"/>
                <w:szCs w:val="19"/>
              </w:rPr>
            </w:pPr>
            <w:r>
              <w:rPr>
                <w:rFonts w:ascii="Arial" w:hAnsi="Arial" w:eastAsia="等线" w:cs="Arial"/>
                <w:kern w:val="0"/>
                <w:sz w:val="19"/>
                <w:szCs w:val="19"/>
              </w:rPr>
              <w:t>青春期知识与保健存在性别差异</w:t>
            </w:r>
          </w:p>
        </w:tc>
      </w:tr>
      <w:tr w14:paraId="1C9173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D7270A9">
            <w:pPr>
              <w:widowControl/>
              <w:jc w:val="left"/>
              <w:rPr>
                <w:rFonts w:ascii="Arial" w:hAnsi="Arial" w:eastAsia="等线" w:cs="Arial"/>
                <w:kern w:val="0"/>
                <w:sz w:val="19"/>
                <w:szCs w:val="19"/>
              </w:rPr>
            </w:pPr>
            <w:r>
              <w:rPr>
                <w:rFonts w:ascii="Arial" w:hAnsi="Arial" w:eastAsia="等线" w:cs="Arial"/>
                <w:kern w:val="0"/>
                <w:sz w:val="19"/>
                <w:szCs w:val="19"/>
              </w:rPr>
              <w:t>年龄组参与率差异</w:t>
            </w:r>
          </w:p>
        </w:tc>
        <w:tc>
          <w:tcPr>
            <w:tcW w:w="1542" w:type="dxa"/>
            <w:shd w:val="clear" w:color="auto" w:fill="auto"/>
            <w:vAlign w:val="center"/>
          </w:tcPr>
          <w:p w14:paraId="4A58D0CC">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4C4EEDF0">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0B0AE32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3BB86C1D">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D18696E">
            <w:pPr>
              <w:widowControl/>
              <w:jc w:val="left"/>
              <w:rPr>
                <w:rFonts w:ascii="Arial" w:hAnsi="Arial" w:eastAsia="等线" w:cs="Arial"/>
                <w:kern w:val="0"/>
                <w:sz w:val="19"/>
                <w:szCs w:val="19"/>
              </w:rPr>
            </w:pPr>
            <w:r>
              <w:rPr>
                <w:rFonts w:ascii="Arial" w:hAnsi="Arial" w:eastAsia="等线" w:cs="Arial"/>
                <w:kern w:val="0"/>
                <w:sz w:val="19"/>
                <w:szCs w:val="19"/>
              </w:rPr>
              <w:t>不同年龄组参与率存在显著差异</w:t>
            </w:r>
          </w:p>
        </w:tc>
      </w:tr>
      <w:tr w14:paraId="224240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2F8C978">
            <w:pPr>
              <w:widowControl/>
              <w:jc w:val="left"/>
              <w:rPr>
                <w:rFonts w:ascii="Arial" w:hAnsi="Arial" w:eastAsia="等线" w:cs="Arial"/>
                <w:kern w:val="0"/>
                <w:sz w:val="19"/>
                <w:szCs w:val="19"/>
              </w:rPr>
            </w:pPr>
            <w:r>
              <w:rPr>
                <w:rFonts w:ascii="Arial" w:hAnsi="Arial" w:eastAsia="等线" w:cs="Arial"/>
                <w:kern w:val="0"/>
                <w:sz w:val="19"/>
                <w:szCs w:val="19"/>
              </w:rPr>
              <w:t>年龄组评分差异</w:t>
            </w:r>
          </w:p>
        </w:tc>
        <w:tc>
          <w:tcPr>
            <w:tcW w:w="1542" w:type="dxa"/>
            <w:shd w:val="clear" w:color="auto" w:fill="auto"/>
            <w:vAlign w:val="center"/>
          </w:tcPr>
          <w:p w14:paraId="6D55B61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0C3784B9">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48EB6421">
            <w:pPr>
              <w:widowControl/>
              <w:jc w:val="left"/>
              <w:rPr>
                <w:rFonts w:ascii="Arial" w:hAnsi="Arial" w:eastAsia="等线" w:cs="Arial"/>
                <w:kern w:val="0"/>
                <w:sz w:val="19"/>
                <w:szCs w:val="19"/>
              </w:rPr>
            </w:pPr>
            <w:r>
              <w:rPr>
                <w:rFonts w:ascii="Arial" w:hAnsi="Arial" w:eastAsia="等线" w:cs="Arial"/>
                <w:kern w:val="0"/>
                <w:sz w:val="19"/>
                <w:szCs w:val="19"/>
              </w:rPr>
              <w:t>&lt;0.05</w:t>
            </w:r>
          </w:p>
        </w:tc>
        <w:tc>
          <w:tcPr>
            <w:tcW w:w="1156" w:type="dxa"/>
            <w:shd w:val="clear" w:color="auto" w:fill="auto"/>
            <w:vAlign w:val="center"/>
          </w:tcPr>
          <w:p w14:paraId="096D254D">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3B3CB03F">
            <w:pPr>
              <w:widowControl/>
              <w:jc w:val="left"/>
              <w:rPr>
                <w:rFonts w:ascii="Arial" w:hAnsi="Arial" w:eastAsia="等线" w:cs="Arial"/>
                <w:kern w:val="0"/>
                <w:sz w:val="19"/>
                <w:szCs w:val="19"/>
              </w:rPr>
            </w:pPr>
            <w:r>
              <w:rPr>
                <w:rFonts w:ascii="Arial" w:hAnsi="Arial" w:eastAsia="等线" w:cs="Arial"/>
                <w:kern w:val="0"/>
                <w:sz w:val="19"/>
                <w:szCs w:val="19"/>
              </w:rPr>
              <w:t>多数活动存在年龄组差异</w:t>
            </w:r>
          </w:p>
        </w:tc>
      </w:tr>
      <w:tr w14:paraId="3E160D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2AB598A">
            <w:pPr>
              <w:widowControl/>
              <w:jc w:val="left"/>
              <w:rPr>
                <w:rFonts w:ascii="Arial" w:hAnsi="Arial" w:eastAsia="等线" w:cs="Arial"/>
                <w:kern w:val="0"/>
                <w:sz w:val="19"/>
                <w:szCs w:val="19"/>
              </w:rPr>
            </w:pPr>
            <w:r>
              <w:rPr>
                <w:rFonts w:ascii="Arial" w:hAnsi="Arial" w:eastAsia="等线" w:cs="Arial"/>
                <w:kern w:val="0"/>
                <w:sz w:val="19"/>
                <w:szCs w:val="19"/>
              </w:rPr>
              <w:t>身份群体参与率差异</w:t>
            </w:r>
          </w:p>
        </w:tc>
        <w:tc>
          <w:tcPr>
            <w:tcW w:w="1542" w:type="dxa"/>
            <w:shd w:val="clear" w:color="auto" w:fill="auto"/>
            <w:vAlign w:val="center"/>
          </w:tcPr>
          <w:p w14:paraId="629700B6">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56033070">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53662F39">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122E8530">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1DB82FFF">
            <w:pPr>
              <w:widowControl/>
              <w:jc w:val="left"/>
              <w:rPr>
                <w:rFonts w:ascii="Arial" w:hAnsi="Arial" w:eastAsia="等线" w:cs="Arial"/>
                <w:kern w:val="0"/>
                <w:sz w:val="19"/>
                <w:szCs w:val="19"/>
              </w:rPr>
            </w:pPr>
            <w:r>
              <w:rPr>
                <w:rFonts w:ascii="Arial" w:hAnsi="Arial" w:eastAsia="等线" w:cs="Arial"/>
                <w:kern w:val="0"/>
                <w:sz w:val="19"/>
                <w:szCs w:val="19"/>
              </w:rPr>
              <w:t>不同身份群体参与率存在显著差异</w:t>
            </w:r>
          </w:p>
        </w:tc>
      </w:tr>
      <w:tr w14:paraId="22B209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F1FF63C">
            <w:pPr>
              <w:widowControl/>
              <w:jc w:val="left"/>
              <w:rPr>
                <w:rFonts w:ascii="Arial" w:hAnsi="Arial" w:eastAsia="等线" w:cs="Arial"/>
                <w:kern w:val="0"/>
                <w:sz w:val="19"/>
                <w:szCs w:val="19"/>
              </w:rPr>
            </w:pPr>
            <w:r>
              <w:rPr>
                <w:rFonts w:ascii="Arial" w:hAnsi="Arial" w:eastAsia="等线" w:cs="Arial"/>
                <w:kern w:val="0"/>
                <w:sz w:val="19"/>
                <w:szCs w:val="19"/>
              </w:rPr>
              <w:t>身份群体评分差异</w:t>
            </w:r>
          </w:p>
        </w:tc>
        <w:tc>
          <w:tcPr>
            <w:tcW w:w="1542" w:type="dxa"/>
            <w:shd w:val="clear" w:color="auto" w:fill="auto"/>
            <w:vAlign w:val="center"/>
          </w:tcPr>
          <w:p w14:paraId="3836592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180702A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5FFDF0E6">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2C0F89CA">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6B25C2E0">
            <w:pPr>
              <w:widowControl/>
              <w:jc w:val="left"/>
              <w:rPr>
                <w:rFonts w:ascii="Arial" w:hAnsi="Arial" w:eastAsia="等线" w:cs="Arial"/>
                <w:kern w:val="0"/>
                <w:sz w:val="19"/>
                <w:szCs w:val="19"/>
              </w:rPr>
            </w:pPr>
            <w:r>
              <w:rPr>
                <w:rFonts w:ascii="Arial" w:hAnsi="Arial" w:eastAsia="等线" w:cs="Arial"/>
                <w:kern w:val="0"/>
                <w:sz w:val="19"/>
                <w:szCs w:val="19"/>
              </w:rPr>
              <w:t>不同身份群体评分存在显著差异</w:t>
            </w:r>
          </w:p>
        </w:tc>
      </w:tr>
      <w:tr w14:paraId="29D9B0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2333C15C">
            <w:pPr>
              <w:widowControl/>
              <w:jc w:val="left"/>
              <w:rPr>
                <w:rFonts w:ascii="Arial" w:hAnsi="Arial" w:eastAsia="等线" w:cs="Arial"/>
                <w:kern w:val="0"/>
                <w:sz w:val="19"/>
                <w:szCs w:val="19"/>
              </w:rPr>
            </w:pPr>
            <w:r>
              <w:rPr>
                <w:rFonts w:ascii="Arial" w:hAnsi="Arial" w:eastAsia="等线" w:cs="Arial"/>
                <w:kern w:val="0"/>
                <w:sz w:val="19"/>
                <w:szCs w:val="19"/>
              </w:rPr>
              <w:t>省份间参与率差异</w:t>
            </w:r>
          </w:p>
        </w:tc>
        <w:tc>
          <w:tcPr>
            <w:tcW w:w="1542" w:type="dxa"/>
            <w:shd w:val="clear" w:color="auto" w:fill="auto"/>
            <w:vAlign w:val="center"/>
          </w:tcPr>
          <w:p w14:paraId="138DAE5B">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374" w:type="dxa"/>
            <w:shd w:val="clear" w:color="auto" w:fill="auto"/>
            <w:vAlign w:val="center"/>
          </w:tcPr>
          <w:p w14:paraId="3D669AEC">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24521C9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7D207472">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61202935">
            <w:pPr>
              <w:widowControl/>
              <w:jc w:val="left"/>
              <w:rPr>
                <w:rFonts w:ascii="Arial" w:hAnsi="Arial" w:eastAsia="等线" w:cs="Arial"/>
                <w:kern w:val="0"/>
                <w:sz w:val="19"/>
                <w:szCs w:val="19"/>
              </w:rPr>
            </w:pPr>
            <w:r>
              <w:rPr>
                <w:rFonts w:ascii="Arial" w:hAnsi="Arial" w:eastAsia="等线" w:cs="Arial"/>
                <w:kern w:val="0"/>
                <w:sz w:val="19"/>
                <w:szCs w:val="19"/>
              </w:rPr>
              <w:t>不同省份间参与率存在显著差异</w:t>
            </w:r>
          </w:p>
        </w:tc>
      </w:tr>
      <w:tr w14:paraId="0661BB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1F50D9E0">
            <w:pPr>
              <w:widowControl/>
              <w:jc w:val="left"/>
              <w:rPr>
                <w:rFonts w:ascii="Arial" w:hAnsi="Arial" w:eastAsia="等线" w:cs="Arial"/>
                <w:kern w:val="0"/>
                <w:sz w:val="19"/>
                <w:szCs w:val="19"/>
              </w:rPr>
            </w:pPr>
            <w:r>
              <w:rPr>
                <w:rFonts w:ascii="Arial" w:hAnsi="Arial" w:eastAsia="等线" w:cs="Arial"/>
                <w:kern w:val="0"/>
                <w:sz w:val="19"/>
                <w:szCs w:val="19"/>
              </w:rPr>
              <w:t>省份间评分差异</w:t>
            </w:r>
          </w:p>
        </w:tc>
        <w:tc>
          <w:tcPr>
            <w:tcW w:w="1542" w:type="dxa"/>
            <w:shd w:val="clear" w:color="auto" w:fill="auto"/>
            <w:vAlign w:val="center"/>
          </w:tcPr>
          <w:p w14:paraId="7BC32F47">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09F9ACE2">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4A6A17C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631EA6D9">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9F3BB35">
            <w:pPr>
              <w:widowControl/>
              <w:jc w:val="left"/>
              <w:rPr>
                <w:rFonts w:ascii="Arial" w:hAnsi="Arial" w:eastAsia="等线" w:cs="Arial"/>
                <w:kern w:val="0"/>
                <w:sz w:val="19"/>
                <w:szCs w:val="19"/>
              </w:rPr>
            </w:pPr>
            <w:r>
              <w:rPr>
                <w:rFonts w:ascii="Arial" w:hAnsi="Arial" w:eastAsia="等线" w:cs="Arial"/>
                <w:kern w:val="0"/>
                <w:sz w:val="19"/>
                <w:szCs w:val="19"/>
              </w:rPr>
              <w:t>不同省份间评分存在显著差异</w:t>
            </w:r>
          </w:p>
        </w:tc>
      </w:tr>
      <w:tr w14:paraId="25FC23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6E525AB5">
            <w:pPr>
              <w:widowControl/>
              <w:jc w:val="left"/>
              <w:rPr>
                <w:rFonts w:ascii="Arial" w:hAnsi="Arial" w:eastAsia="等线" w:cs="Arial"/>
                <w:kern w:val="0"/>
                <w:sz w:val="19"/>
                <w:szCs w:val="19"/>
              </w:rPr>
            </w:pPr>
            <w:r>
              <w:rPr>
                <w:rFonts w:ascii="Arial" w:hAnsi="Arial" w:eastAsia="等线" w:cs="Arial"/>
                <w:kern w:val="0"/>
                <w:sz w:val="19"/>
                <w:szCs w:val="19"/>
              </w:rPr>
              <w:t>地区间差异</w:t>
            </w:r>
          </w:p>
        </w:tc>
        <w:tc>
          <w:tcPr>
            <w:tcW w:w="1542" w:type="dxa"/>
            <w:shd w:val="clear" w:color="auto" w:fill="auto"/>
            <w:vAlign w:val="center"/>
          </w:tcPr>
          <w:p w14:paraId="686EC24B">
            <w:pPr>
              <w:widowControl/>
              <w:jc w:val="left"/>
              <w:rPr>
                <w:rFonts w:ascii="Arial" w:hAnsi="Arial" w:eastAsia="等线" w:cs="Arial"/>
                <w:kern w:val="0"/>
                <w:sz w:val="19"/>
                <w:szCs w:val="19"/>
              </w:rPr>
            </w:pPr>
            <w:r>
              <w:rPr>
                <w:rFonts w:ascii="Arial" w:hAnsi="Arial" w:eastAsia="等线" w:cs="Arial"/>
                <w:kern w:val="0"/>
                <w:sz w:val="19"/>
                <w:szCs w:val="19"/>
              </w:rPr>
              <w:t>方差分析(ANOVA)</w:t>
            </w:r>
          </w:p>
        </w:tc>
        <w:tc>
          <w:tcPr>
            <w:tcW w:w="1374" w:type="dxa"/>
            <w:shd w:val="clear" w:color="auto" w:fill="auto"/>
            <w:vAlign w:val="center"/>
          </w:tcPr>
          <w:p w14:paraId="7C20B0DA">
            <w:pPr>
              <w:widowControl/>
              <w:jc w:val="left"/>
              <w:rPr>
                <w:rFonts w:ascii="Arial" w:hAnsi="Arial" w:eastAsia="等线" w:cs="Arial"/>
                <w:kern w:val="0"/>
                <w:sz w:val="19"/>
                <w:szCs w:val="19"/>
              </w:rPr>
            </w:pPr>
            <w:r>
              <w:rPr>
                <w:rFonts w:ascii="Arial" w:hAnsi="Arial" w:eastAsia="等线" w:cs="Arial"/>
                <w:kern w:val="0"/>
                <w:sz w:val="19"/>
                <w:szCs w:val="19"/>
              </w:rPr>
              <w:t>各活动不同</w:t>
            </w:r>
          </w:p>
        </w:tc>
        <w:tc>
          <w:tcPr>
            <w:tcW w:w="1257" w:type="dxa"/>
            <w:shd w:val="clear" w:color="auto" w:fill="auto"/>
            <w:vAlign w:val="center"/>
          </w:tcPr>
          <w:p w14:paraId="0D2D93D5">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288D16F1">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47B5D6BE">
            <w:pPr>
              <w:widowControl/>
              <w:jc w:val="left"/>
              <w:rPr>
                <w:rFonts w:ascii="Arial" w:hAnsi="Arial" w:eastAsia="等线" w:cs="Arial"/>
                <w:kern w:val="0"/>
                <w:sz w:val="19"/>
                <w:szCs w:val="19"/>
              </w:rPr>
            </w:pPr>
            <w:r>
              <w:rPr>
                <w:rFonts w:ascii="Arial" w:hAnsi="Arial" w:eastAsia="等线" w:cs="Arial"/>
                <w:kern w:val="0"/>
                <w:sz w:val="19"/>
                <w:szCs w:val="19"/>
              </w:rPr>
              <w:t>不同地区间存在显著差异</w:t>
            </w:r>
          </w:p>
        </w:tc>
      </w:tr>
      <w:tr w14:paraId="0DDF55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42" w:type="dxa"/>
            <w:shd w:val="clear" w:color="auto" w:fill="auto"/>
            <w:vAlign w:val="center"/>
          </w:tcPr>
          <w:p w14:paraId="54F9DF1B">
            <w:pPr>
              <w:widowControl/>
              <w:jc w:val="left"/>
              <w:rPr>
                <w:rFonts w:ascii="Arial" w:hAnsi="Arial" w:eastAsia="等线" w:cs="Arial"/>
                <w:kern w:val="0"/>
                <w:sz w:val="19"/>
                <w:szCs w:val="19"/>
              </w:rPr>
            </w:pPr>
            <w:r>
              <w:rPr>
                <w:rFonts w:ascii="Arial" w:hAnsi="Arial" w:eastAsia="等线" w:cs="Arial"/>
                <w:kern w:val="0"/>
                <w:sz w:val="19"/>
                <w:szCs w:val="19"/>
              </w:rPr>
              <w:t>活动间评分相关性</w:t>
            </w:r>
          </w:p>
        </w:tc>
        <w:tc>
          <w:tcPr>
            <w:tcW w:w="1542" w:type="dxa"/>
            <w:shd w:val="clear" w:color="auto" w:fill="auto"/>
            <w:vAlign w:val="center"/>
          </w:tcPr>
          <w:p w14:paraId="10F103A0">
            <w:pPr>
              <w:widowControl/>
              <w:jc w:val="left"/>
              <w:rPr>
                <w:rFonts w:ascii="Arial" w:hAnsi="Arial" w:eastAsia="等线" w:cs="Arial"/>
                <w:kern w:val="0"/>
                <w:sz w:val="19"/>
                <w:szCs w:val="19"/>
              </w:rPr>
            </w:pPr>
            <w:r>
              <w:rPr>
                <w:rFonts w:ascii="Arial" w:hAnsi="Arial" w:eastAsia="等线" w:cs="Arial"/>
                <w:kern w:val="0"/>
                <w:sz w:val="19"/>
                <w:szCs w:val="19"/>
              </w:rPr>
              <w:t>相关分析</w:t>
            </w:r>
          </w:p>
        </w:tc>
        <w:tc>
          <w:tcPr>
            <w:tcW w:w="1374" w:type="dxa"/>
            <w:shd w:val="clear" w:color="auto" w:fill="auto"/>
            <w:vAlign w:val="center"/>
          </w:tcPr>
          <w:p w14:paraId="0924CB6C">
            <w:pPr>
              <w:widowControl/>
              <w:jc w:val="left"/>
              <w:rPr>
                <w:rFonts w:ascii="Arial" w:hAnsi="Arial" w:eastAsia="等线" w:cs="Arial"/>
                <w:kern w:val="0"/>
                <w:sz w:val="19"/>
                <w:szCs w:val="19"/>
              </w:rPr>
            </w:pPr>
            <w:r>
              <w:rPr>
                <w:rFonts w:ascii="Arial" w:hAnsi="Arial" w:eastAsia="等线" w:cs="Arial"/>
                <w:kern w:val="0"/>
                <w:sz w:val="19"/>
                <w:szCs w:val="19"/>
              </w:rPr>
              <w:t>r=0.58-0.81</w:t>
            </w:r>
          </w:p>
        </w:tc>
        <w:tc>
          <w:tcPr>
            <w:tcW w:w="1257" w:type="dxa"/>
            <w:shd w:val="clear" w:color="auto" w:fill="auto"/>
            <w:vAlign w:val="center"/>
          </w:tcPr>
          <w:p w14:paraId="639CADD9">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56" w:type="dxa"/>
            <w:shd w:val="clear" w:color="auto" w:fill="auto"/>
            <w:vAlign w:val="center"/>
          </w:tcPr>
          <w:p w14:paraId="0CC63FD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42" w:type="dxa"/>
            <w:shd w:val="clear" w:color="auto" w:fill="auto"/>
            <w:vAlign w:val="center"/>
          </w:tcPr>
          <w:p w14:paraId="2C8BE510">
            <w:pPr>
              <w:widowControl/>
              <w:jc w:val="left"/>
              <w:rPr>
                <w:rFonts w:ascii="Arial" w:hAnsi="Arial" w:eastAsia="等线" w:cs="Arial"/>
                <w:kern w:val="0"/>
                <w:sz w:val="19"/>
                <w:szCs w:val="19"/>
              </w:rPr>
            </w:pPr>
            <w:r>
              <w:rPr>
                <w:rFonts w:ascii="Arial" w:hAnsi="Arial" w:eastAsia="等线" w:cs="Arial"/>
                <w:kern w:val="0"/>
                <w:sz w:val="19"/>
                <w:szCs w:val="19"/>
              </w:rPr>
              <w:t>各活动评分间呈现强正相关关系</w:t>
            </w:r>
          </w:p>
        </w:tc>
      </w:tr>
    </w:tbl>
    <w:p w14:paraId="4BCCD810">
      <w:r>
        <w:t>8.2 统计检验结论</w:t>
      </w:r>
    </w:p>
    <w:p w14:paraId="0C89A958">
      <w:r>
        <w:t>1.总体差异显著：各活动间、各群体间均存在统计学显著差异</w:t>
      </w:r>
    </w:p>
    <w:p w14:paraId="18324C0B">
      <w:r>
        <w:t>2.相关性强：各活动评分间呈现强正相关，说明服务质量一致性好</w:t>
      </w:r>
    </w:p>
    <w:p w14:paraId="5C9C08E0">
      <w:r>
        <w:t>3.群体特征明显：不同人口学特征群体表现出不同的参与模式</w:t>
      </w:r>
    </w:p>
    <w:p w14:paraId="690D7322">
      <w:r>
        <w:t>4.地区差异存在：需要关注地区间的平衡发展</w:t>
      </w:r>
    </w:p>
    <w:p w14:paraId="4406BF8F"/>
    <w:p w14:paraId="128042F2"/>
    <w:p w14:paraId="5D9506BE"/>
    <w:p w14:paraId="668AD81F">
      <w:r>
        <w:t xml:space="preserve"> </w:t>
      </w:r>
    </w:p>
    <w:p w14:paraId="3AE8D6C2"/>
    <w:p w14:paraId="15FC3E06">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1</w:t>
      </w:r>
      <w:r>
        <w:rPr>
          <w:rFonts w:hint="eastAsia" w:ascii="黑体" w:hAnsi="黑体" w:eastAsia="黑体"/>
          <w:color w:val="000000" w:themeColor="text1"/>
          <w:sz w:val="28"/>
          <w:szCs w:val="28"/>
          <w14:textFill>
            <w14:solidFill>
              <w14:schemeClr w14:val="tx1"/>
            </w14:solidFill>
          </w14:textFill>
        </w:rPr>
        <w:t>题分析</w:t>
      </w:r>
    </w:p>
    <w:p w14:paraId="4B6B6225">
      <w:r>
        <w:rPr>
          <w:rFonts w:hint="eastAsia"/>
        </w:rPr>
        <w:t>一、总体参与情况与效果评价详细分析</w:t>
      </w:r>
    </w:p>
    <w:p w14:paraId="71A0F6BC">
      <w:r>
        <w:t>1.1 基本统计信息</w:t>
      </w:r>
    </w:p>
    <w:p w14:paraId="47268D92">
      <w:r>
        <w:rPr>
          <w:rFonts w:hint="eastAsia"/>
        </w:rPr>
        <w:t>•调查总人数</w:t>
      </w:r>
      <w:r>
        <w:t>: 5,041人</w:t>
      </w:r>
    </w:p>
    <w:p w14:paraId="2D11FCDF">
      <w:r>
        <w:rPr>
          <w:rFonts w:hint="eastAsia"/>
        </w:rPr>
        <w:t>•总评价人次</w:t>
      </w:r>
      <w:r>
        <w:t>: 40,328人次（每人对8个活动进行评价）</w:t>
      </w:r>
    </w:p>
    <w:p w14:paraId="261EC0E5">
      <w:r>
        <w:rPr>
          <w:rFonts w:hint="eastAsia"/>
        </w:rPr>
        <w:t>•有效评价率</w:t>
      </w:r>
      <w:r>
        <w:t>: 100%（所有参与者都完成了8个活动的评价）</w:t>
      </w:r>
    </w:p>
    <w:p w14:paraId="04DAC86B">
      <w:r>
        <w:t>1.2 参与情况统计</w:t>
      </w:r>
    </w:p>
    <w:p w14:paraId="58475F53">
      <w:r>
        <w:rPr>
          <w:rFonts w:hint="eastAsia"/>
        </w:rPr>
        <w:t>•没参加过活动的总人次</w:t>
      </w:r>
      <w:r>
        <w:t>: 6,855人次 (17.0%)</w:t>
      </w:r>
    </w:p>
    <w:p w14:paraId="4520E4AB">
      <w:r>
        <w:rPr>
          <w:rFonts w:hint="eastAsia"/>
        </w:rPr>
        <w:t>•参加过活动的总人次</w:t>
      </w:r>
      <w:r>
        <w:t>: 33,473人次 (83.0%)</w:t>
      </w:r>
    </w:p>
    <w:p w14:paraId="19F15515">
      <w:r>
        <w:rPr>
          <w:rFonts w:hint="eastAsia"/>
        </w:rPr>
        <w:t>•平均每人参与活动数量</w:t>
      </w:r>
      <w:r>
        <w:t>: 6.6个</w:t>
      </w:r>
    </w:p>
    <w:p w14:paraId="5A59BBC0">
      <w:r>
        <w:t>1.3 满意度统计</w:t>
      </w:r>
    </w:p>
    <w:p w14:paraId="3F84ACA3">
      <w:r>
        <w:rPr>
          <w:rFonts w:hint="eastAsia"/>
        </w:rPr>
        <w:t>•满意的总人次</w:t>
      </w:r>
      <w:r>
        <w:t>: 29,352人次 (占参与者的87.7%)</w:t>
      </w:r>
    </w:p>
    <w:p w14:paraId="5FDFB4AB">
      <w:r>
        <w:rPr>
          <w:rFonts w:hint="eastAsia"/>
        </w:rPr>
        <w:t>•不满意的总人次</w:t>
      </w:r>
      <w:r>
        <w:t>: 4,121人次 (占参与者的12.3%)</w:t>
      </w:r>
    </w:p>
    <w:p w14:paraId="2422DA97">
      <w:r>
        <w:rPr>
          <w:rFonts w:hint="eastAsia"/>
        </w:rPr>
        <w:t>•总体满意率</w:t>
      </w:r>
      <w:r>
        <w:t>: 87.7%</w:t>
      </w:r>
    </w:p>
    <w:p w14:paraId="68289DDB">
      <w:r>
        <w:t>1.4 参与活动数量分布</w:t>
      </w:r>
    </w:p>
    <w:p w14:paraId="793CD3F0">
      <w:r>
        <w:rPr>
          <w:rFonts w:hint="eastAsia"/>
        </w:rPr>
        <w:t>•参与</w:t>
      </w:r>
      <w:r>
        <w:t>8个活动: 3,029人 (60.1%) - 最多</w:t>
      </w:r>
    </w:p>
    <w:p w14:paraId="2D9BA848">
      <w:r>
        <w:rPr>
          <w:rFonts w:hint="eastAsia"/>
        </w:rPr>
        <w:t>•参与</w:t>
      </w:r>
      <w:r>
        <w:t>7个活动: 352人 (7.0%)</w:t>
      </w:r>
    </w:p>
    <w:p w14:paraId="4793A301">
      <w:r>
        <w:rPr>
          <w:rFonts w:hint="eastAsia"/>
        </w:rPr>
        <w:t>•参与</w:t>
      </w:r>
      <w:r>
        <w:t>6个活动: 388人 (7.7%)</w:t>
      </w:r>
    </w:p>
    <w:p w14:paraId="05E136D5">
      <w:r>
        <w:rPr>
          <w:rFonts w:hint="eastAsia"/>
        </w:rPr>
        <w:t>•参与</w:t>
      </w:r>
      <w:r>
        <w:t>5个活动: 384人 (7.6%)</w:t>
      </w:r>
    </w:p>
    <w:p w14:paraId="2C013836">
      <w:r>
        <w:rPr>
          <w:rFonts w:hint="eastAsia"/>
        </w:rPr>
        <w:t>•参与</w:t>
      </w:r>
      <w:r>
        <w:t>4个活动: 321人 (6.4%)</w:t>
      </w:r>
    </w:p>
    <w:p w14:paraId="45D63740">
      <w:r>
        <w:rPr>
          <w:rFonts w:hint="eastAsia"/>
        </w:rPr>
        <w:t>•参与</w:t>
      </w:r>
      <w:r>
        <w:t>3个活动: 272人 (5.4%)</w:t>
      </w:r>
    </w:p>
    <w:p w14:paraId="46125E9A">
      <w:r>
        <w:rPr>
          <w:rFonts w:hint="eastAsia"/>
        </w:rPr>
        <w:t>•参与</w:t>
      </w:r>
      <w:r>
        <w:t>2个活动: 171人 (3.4%)</w:t>
      </w:r>
    </w:p>
    <w:p w14:paraId="49C4174E">
      <w:r>
        <w:rPr>
          <w:rFonts w:hint="eastAsia"/>
        </w:rPr>
        <w:t>•参与</w:t>
      </w:r>
      <w:r>
        <w:t>1个活动: 87人 (1.7%)</w:t>
      </w:r>
    </w:p>
    <w:p w14:paraId="02BEF19E">
      <w:r>
        <w:rPr>
          <w:rFonts w:hint="eastAsia"/>
        </w:rPr>
        <w:t>•参与</w:t>
      </w:r>
      <w:r>
        <w:t>0个活动: 37人 (0.7%)</w:t>
      </w:r>
    </w:p>
    <w:p w14:paraId="7247EB8C">
      <w:r>
        <w:t>1.5 各活动详细情况</w:t>
      </w:r>
    </w:p>
    <w:tbl>
      <w:tblPr>
        <w:tblStyle w:val="15"/>
        <w:tblW w:w="8640" w:type="dxa"/>
        <w:tblInd w:w="-10" w:type="dxa"/>
        <w:tblLayout w:type="autofit"/>
        <w:tblCellMar>
          <w:top w:w="0" w:type="dxa"/>
          <w:left w:w="108" w:type="dxa"/>
          <w:bottom w:w="0" w:type="dxa"/>
          <w:right w:w="108" w:type="dxa"/>
        </w:tblCellMar>
      </w:tblPr>
      <w:tblGrid>
        <w:gridCol w:w="1080"/>
        <w:gridCol w:w="1080"/>
        <w:gridCol w:w="1080"/>
        <w:gridCol w:w="1080"/>
        <w:gridCol w:w="1080"/>
        <w:gridCol w:w="1080"/>
        <w:gridCol w:w="1080"/>
        <w:gridCol w:w="1080"/>
      </w:tblGrid>
      <w:tr w14:paraId="67363F47">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4C24600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活动类型</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A85F62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总评价人次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040A2FC">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没参加人次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AB98A9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参加过人次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05C19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6E1248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不满意人次</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644663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参与率</w:t>
            </w:r>
            <w:r>
              <w:rPr>
                <w:rFonts w:ascii="Times New Roman" w:hAnsi="Times New Roman" w:eastAsia="宋体" w:cs="Times New Roman"/>
                <w:b/>
                <w:bCs/>
                <w:color w:val="111827"/>
                <w:kern w:val="0"/>
                <w:szCs w:val="21"/>
              </w:rPr>
              <w:t>(%)</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911B41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满意率</w:t>
            </w:r>
            <w:r>
              <w:rPr>
                <w:rFonts w:ascii="Times New Roman" w:hAnsi="Times New Roman" w:eastAsia="宋体" w:cs="Times New Roman"/>
                <w:b/>
                <w:bCs/>
                <w:color w:val="111827"/>
                <w:kern w:val="0"/>
                <w:szCs w:val="21"/>
              </w:rPr>
              <w:t>(%)</w:t>
            </w:r>
          </w:p>
        </w:tc>
      </w:tr>
      <w:tr w14:paraId="4F315CA5">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72662B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健康讲座</w:t>
            </w:r>
          </w:p>
        </w:tc>
        <w:tc>
          <w:tcPr>
            <w:tcW w:w="1080" w:type="dxa"/>
            <w:tcBorders>
              <w:top w:val="nil"/>
              <w:left w:val="nil"/>
              <w:bottom w:val="single" w:color="D4D4D4" w:sz="8" w:space="0"/>
              <w:right w:val="single" w:color="D4D4D4" w:sz="8" w:space="0"/>
            </w:tcBorders>
            <w:shd w:val="clear" w:color="000000" w:fill="FFFFFF"/>
            <w:vAlign w:val="center"/>
          </w:tcPr>
          <w:p w14:paraId="06A674E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3ADF9B0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219</w:t>
            </w:r>
          </w:p>
        </w:tc>
        <w:tc>
          <w:tcPr>
            <w:tcW w:w="1080" w:type="dxa"/>
            <w:tcBorders>
              <w:top w:val="nil"/>
              <w:left w:val="nil"/>
              <w:bottom w:val="single" w:color="D4D4D4" w:sz="8" w:space="0"/>
              <w:right w:val="single" w:color="D4D4D4" w:sz="8" w:space="0"/>
            </w:tcBorders>
            <w:shd w:val="clear" w:color="000000" w:fill="FFFFFF"/>
            <w:vAlign w:val="center"/>
          </w:tcPr>
          <w:p w14:paraId="2F4A747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4,822</w:t>
            </w:r>
          </w:p>
        </w:tc>
        <w:tc>
          <w:tcPr>
            <w:tcW w:w="1080" w:type="dxa"/>
            <w:tcBorders>
              <w:top w:val="nil"/>
              <w:left w:val="nil"/>
              <w:bottom w:val="single" w:color="D4D4D4" w:sz="8" w:space="0"/>
              <w:right w:val="single" w:color="D4D4D4" w:sz="8" w:space="0"/>
            </w:tcBorders>
            <w:shd w:val="clear" w:color="000000" w:fill="FFFFFF"/>
            <w:vAlign w:val="center"/>
          </w:tcPr>
          <w:p w14:paraId="5661EF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4,508</w:t>
            </w:r>
          </w:p>
        </w:tc>
        <w:tc>
          <w:tcPr>
            <w:tcW w:w="1080" w:type="dxa"/>
            <w:tcBorders>
              <w:top w:val="nil"/>
              <w:left w:val="nil"/>
              <w:bottom w:val="single" w:color="D4D4D4" w:sz="8" w:space="0"/>
              <w:right w:val="single" w:color="D4D4D4" w:sz="8" w:space="0"/>
            </w:tcBorders>
            <w:shd w:val="clear" w:color="000000" w:fill="FFFFFF"/>
            <w:vAlign w:val="center"/>
          </w:tcPr>
          <w:p w14:paraId="0625B45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314</w:t>
            </w:r>
          </w:p>
        </w:tc>
        <w:tc>
          <w:tcPr>
            <w:tcW w:w="1080" w:type="dxa"/>
            <w:tcBorders>
              <w:top w:val="nil"/>
              <w:left w:val="nil"/>
              <w:bottom w:val="single" w:color="D4D4D4" w:sz="8" w:space="0"/>
              <w:right w:val="single" w:color="D4D4D4" w:sz="8" w:space="0"/>
            </w:tcBorders>
            <w:shd w:val="clear" w:color="000000" w:fill="FFFFFF"/>
            <w:vAlign w:val="center"/>
          </w:tcPr>
          <w:p w14:paraId="6F851C6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95.70%</w:t>
            </w:r>
          </w:p>
        </w:tc>
        <w:tc>
          <w:tcPr>
            <w:tcW w:w="1080" w:type="dxa"/>
            <w:tcBorders>
              <w:top w:val="nil"/>
              <w:left w:val="nil"/>
              <w:bottom w:val="single" w:color="D4D4D4" w:sz="8" w:space="0"/>
              <w:right w:val="single" w:color="D4D4D4" w:sz="8" w:space="0"/>
            </w:tcBorders>
            <w:shd w:val="clear" w:color="000000" w:fill="FFFFFF"/>
            <w:vAlign w:val="center"/>
          </w:tcPr>
          <w:p w14:paraId="609F02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93.50%</w:t>
            </w:r>
          </w:p>
        </w:tc>
      </w:tr>
      <w:tr w14:paraId="0FB3C169">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3BC111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主题宣传活动</w:t>
            </w:r>
          </w:p>
        </w:tc>
        <w:tc>
          <w:tcPr>
            <w:tcW w:w="1080" w:type="dxa"/>
            <w:tcBorders>
              <w:top w:val="nil"/>
              <w:left w:val="nil"/>
              <w:bottom w:val="single" w:color="D4D4D4" w:sz="8" w:space="0"/>
              <w:right w:val="single" w:color="D4D4D4" w:sz="8" w:space="0"/>
            </w:tcBorders>
            <w:shd w:val="clear" w:color="000000" w:fill="FFFFFF"/>
            <w:vAlign w:val="center"/>
          </w:tcPr>
          <w:p w14:paraId="50E86F7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000895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346</w:t>
            </w:r>
          </w:p>
        </w:tc>
        <w:tc>
          <w:tcPr>
            <w:tcW w:w="1080" w:type="dxa"/>
            <w:tcBorders>
              <w:top w:val="nil"/>
              <w:left w:val="nil"/>
              <w:bottom w:val="single" w:color="D4D4D4" w:sz="8" w:space="0"/>
              <w:right w:val="single" w:color="D4D4D4" w:sz="8" w:space="0"/>
            </w:tcBorders>
            <w:shd w:val="clear" w:color="000000" w:fill="FFFFFF"/>
            <w:vAlign w:val="center"/>
          </w:tcPr>
          <w:p w14:paraId="6461D9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4,695</w:t>
            </w:r>
          </w:p>
        </w:tc>
        <w:tc>
          <w:tcPr>
            <w:tcW w:w="1080" w:type="dxa"/>
            <w:tcBorders>
              <w:top w:val="nil"/>
              <w:left w:val="nil"/>
              <w:bottom w:val="single" w:color="D4D4D4" w:sz="8" w:space="0"/>
              <w:right w:val="single" w:color="D4D4D4" w:sz="8" w:space="0"/>
            </w:tcBorders>
            <w:shd w:val="clear" w:color="000000" w:fill="FFFFFF"/>
            <w:vAlign w:val="center"/>
          </w:tcPr>
          <w:p w14:paraId="18DBEF3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4,341</w:t>
            </w:r>
          </w:p>
        </w:tc>
        <w:tc>
          <w:tcPr>
            <w:tcW w:w="1080" w:type="dxa"/>
            <w:tcBorders>
              <w:top w:val="nil"/>
              <w:left w:val="nil"/>
              <w:bottom w:val="single" w:color="D4D4D4" w:sz="8" w:space="0"/>
              <w:right w:val="single" w:color="D4D4D4" w:sz="8" w:space="0"/>
            </w:tcBorders>
            <w:shd w:val="clear" w:color="000000" w:fill="FFFFFF"/>
            <w:vAlign w:val="center"/>
          </w:tcPr>
          <w:p w14:paraId="48750E2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354</w:t>
            </w:r>
          </w:p>
        </w:tc>
        <w:tc>
          <w:tcPr>
            <w:tcW w:w="1080" w:type="dxa"/>
            <w:tcBorders>
              <w:top w:val="nil"/>
              <w:left w:val="nil"/>
              <w:bottom w:val="single" w:color="D4D4D4" w:sz="8" w:space="0"/>
              <w:right w:val="single" w:color="D4D4D4" w:sz="8" w:space="0"/>
            </w:tcBorders>
            <w:shd w:val="clear" w:color="000000" w:fill="FFFFFF"/>
            <w:vAlign w:val="center"/>
          </w:tcPr>
          <w:p w14:paraId="4DAE0E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93.10%</w:t>
            </w:r>
          </w:p>
        </w:tc>
        <w:tc>
          <w:tcPr>
            <w:tcW w:w="1080" w:type="dxa"/>
            <w:tcBorders>
              <w:top w:val="nil"/>
              <w:left w:val="nil"/>
              <w:bottom w:val="single" w:color="D4D4D4" w:sz="8" w:space="0"/>
              <w:right w:val="single" w:color="D4D4D4" w:sz="8" w:space="0"/>
            </w:tcBorders>
            <w:shd w:val="clear" w:color="000000" w:fill="FFFFFF"/>
            <w:vAlign w:val="center"/>
          </w:tcPr>
          <w:p w14:paraId="297F32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92.50%</w:t>
            </w:r>
          </w:p>
        </w:tc>
      </w:tr>
      <w:tr w14:paraId="4784E55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E0F984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同伴教育</w:t>
            </w:r>
          </w:p>
        </w:tc>
        <w:tc>
          <w:tcPr>
            <w:tcW w:w="1080" w:type="dxa"/>
            <w:tcBorders>
              <w:top w:val="nil"/>
              <w:left w:val="nil"/>
              <w:bottom w:val="single" w:color="D4D4D4" w:sz="8" w:space="0"/>
              <w:right w:val="single" w:color="D4D4D4" w:sz="8" w:space="0"/>
            </w:tcBorders>
            <w:shd w:val="clear" w:color="000000" w:fill="FFFFFF"/>
            <w:vAlign w:val="center"/>
          </w:tcPr>
          <w:p w14:paraId="3752ED4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0364DF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781</w:t>
            </w:r>
          </w:p>
        </w:tc>
        <w:tc>
          <w:tcPr>
            <w:tcW w:w="1080" w:type="dxa"/>
            <w:tcBorders>
              <w:top w:val="nil"/>
              <w:left w:val="nil"/>
              <w:bottom w:val="single" w:color="D4D4D4" w:sz="8" w:space="0"/>
              <w:right w:val="single" w:color="D4D4D4" w:sz="8" w:space="0"/>
            </w:tcBorders>
            <w:shd w:val="clear" w:color="000000" w:fill="FFFFFF"/>
            <w:vAlign w:val="center"/>
          </w:tcPr>
          <w:p w14:paraId="4FEAD2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4,260</w:t>
            </w:r>
          </w:p>
        </w:tc>
        <w:tc>
          <w:tcPr>
            <w:tcW w:w="1080" w:type="dxa"/>
            <w:tcBorders>
              <w:top w:val="nil"/>
              <w:left w:val="nil"/>
              <w:bottom w:val="single" w:color="D4D4D4" w:sz="8" w:space="0"/>
              <w:right w:val="single" w:color="D4D4D4" w:sz="8" w:space="0"/>
            </w:tcBorders>
            <w:shd w:val="clear" w:color="000000" w:fill="FFFFFF"/>
            <w:vAlign w:val="center"/>
          </w:tcPr>
          <w:p w14:paraId="7E8A26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3,764</w:t>
            </w:r>
          </w:p>
        </w:tc>
        <w:tc>
          <w:tcPr>
            <w:tcW w:w="1080" w:type="dxa"/>
            <w:tcBorders>
              <w:top w:val="nil"/>
              <w:left w:val="nil"/>
              <w:bottom w:val="single" w:color="D4D4D4" w:sz="8" w:space="0"/>
              <w:right w:val="single" w:color="D4D4D4" w:sz="8" w:space="0"/>
            </w:tcBorders>
            <w:shd w:val="clear" w:color="000000" w:fill="FFFFFF"/>
            <w:vAlign w:val="center"/>
          </w:tcPr>
          <w:p w14:paraId="15014E0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496</w:t>
            </w:r>
          </w:p>
        </w:tc>
        <w:tc>
          <w:tcPr>
            <w:tcW w:w="1080" w:type="dxa"/>
            <w:tcBorders>
              <w:top w:val="nil"/>
              <w:left w:val="nil"/>
              <w:bottom w:val="single" w:color="D4D4D4" w:sz="8" w:space="0"/>
              <w:right w:val="single" w:color="D4D4D4" w:sz="8" w:space="0"/>
            </w:tcBorders>
            <w:shd w:val="clear" w:color="000000" w:fill="FFFFFF"/>
            <w:vAlign w:val="center"/>
          </w:tcPr>
          <w:p w14:paraId="6E1ABA9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84.50%</w:t>
            </w:r>
          </w:p>
        </w:tc>
        <w:tc>
          <w:tcPr>
            <w:tcW w:w="1080" w:type="dxa"/>
            <w:tcBorders>
              <w:top w:val="nil"/>
              <w:left w:val="nil"/>
              <w:bottom w:val="single" w:color="D4D4D4" w:sz="8" w:space="0"/>
              <w:right w:val="single" w:color="D4D4D4" w:sz="8" w:space="0"/>
            </w:tcBorders>
            <w:shd w:val="clear" w:color="000000" w:fill="FFFFFF"/>
            <w:vAlign w:val="center"/>
          </w:tcPr>
          <w:p w14:paraId="1275AD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88.40%</w:t>
            </w:r>
          </w:p>
        </w:tc>
      </w:tr>
      <w:tr w14:paraId="4690FA5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05F1A10">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社群沙龙</w:t>
            </w:r>
          </w:p>
        </w:tc>
        <w:tc>
          <w:tcPr>
            <w:tcW w:w="1080" w:type="dxa"/>
            <w:tcBorders>
              <w:top w:val="nil"/>
              <w:left w:val="nil"/>
              <w:bottom w:val="single" w:color="D4D4D4" w:sz="8" w:space="0"/>
              <w:right w:val="single" w:color="D4D4D4" w:sz="8" w:space="0"/>
            </w:tcBorders>
            <w:shd w:val="clear" w:color="000000" w:fill="FFFFFF"/>
            <w:vAlign w:val="center"/>
          </w:tcPr>
          <w:p w14:paraId="6B77C16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6C42CA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1,363</w:t>
            </w:r>
          </w:p>
        </w:tc>
        <w:tc>
          <w:tcPr>
            <w:tcW w:w="1080" w:type="dxa"/>
            <w:tcBorders>
              <w:top w:val="nil"/>
              <w:left w:val="nil"/>
              <w:bottom w:val="single" w:color="D4D4D4" w:sz="8" w:space="0"/>
              <w:right w:val="single" w:color="D4D4D4" w:sz="8" w:space="0"/>
            </w:tcBorders>
            <w:shd w:val="clear" w:color="000000" w:fill="FFFFFF"/>
            <w:vAlign w:val="center"/>
          </w:tcPr>
          <w:p w14:paraId="5953310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3,678</w:t>
            </w:r>
          </w:p>
        </w:tc>
        <w:tc>
          <w:tcPr>
            <w:tcW w:w="1080" w:type="dxa"/>
            <w:tcBorders>
              <w:top w:val="nil"/>
              <w:left w:val="nil"/>
              <w:bottom w:val="single" w:color="D4D4D4" w:sz="8" w:space="0"/>
              <w:right w:val="single" w:color="D4D4D4" w:sz="8" w:space="0"/>
            </w:tcBorders>
            <w:shd w:val="clear" w:color="000000" w:fill="FFFFFF"/>
            <w:vAlign w:val="center"/>
          </w:tcPr>
          <w:p w14:paraId="678CF68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3,001</w:t>
            </w:r>
          </w:p>
        </w:tc>
        <w:tc>
          <w:tcPr>
            <w:tcW w:w="1080" w:type="dxa"/>
            <w:tcBorders>
              <w:top w:val="nil"/>
              <w:left w:val="nil"/>
              <w:bottom w:val="single" w:color="D4D4D4" w:sz="8" w:space="0"/>
              <w:right w:val="single" w:color="D4D4D4" w:sz="8" w:space="0"/>
            </w:tcBorders>
            <w:shd w:val="clear" w:color="000000" w:fill="FFFFFF"/>
            <w:vAlign w:val="center"/>
          </w:tcPr>
          <w:p w14:paraId="25DA146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677</w:t>
            </w:r>
          </w:p>
        </w:tc>
        <w:tc>
          <w:tcPr>
            <w:tcW w:w="1080" w:type="dxa"/>
            <w:tcBorders>
              <w:top w:val="nil"/>
              <w:left w:val="nil"/>
              <w:bottom w:val="single" w:color="D4D4D4" w:sz="8" w:space="0"/>
              <w:right w:val="single" w:color="D4D4D4" w:sz="8" w:space="0"/>
            </w:tcBorders>
            <w:shd w:val="clear" w:color="000000" w:fill="FFFFFF"/>
            <w:vAlign w:val="center"/>
          </w:tcPr>
          <w:p w14:paraId="3A4D5CD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73.00%</w:t>
            </w:r>
          </w:p>
        </w:tc>
        <w:tc>
          <w:tcPr>
            <w:tcW w:w="1080" w:type="dxa"/>
            <w:tcBorders>
              <w:top w:val="nil"/>
              <w:left w:val="nil"/>
              <w:bottom w:val="single" w:color="D4D4D4" w:sz="8" w:space="0"/>
              <w:right w:val="single" w:color="D4D4D4" w:sz="8" w:space="0"/>
            </w:tcBorders>
            <w:shd w:val="clear" w:color="000000" w:fill="FFFFFF"/>
            <w:vAlign w:val="center"/>
          </w:tcPr>
          <w:p w14:paraId="44F002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81.60%</w:t>
            </w:r>
          </w:p>
        </w:tc>
      </w:tr>
      <w:tr w14:paraId="021F50F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2E02AE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趣味互动</w:t>
            </w:r>
          </w:p>
        </w:tc>
        <w:tc>
          <w:tcPr>
            <w:tcW w:w="1080" w:type="dxa"/>
            <w:tcBorders>
              <w:top w:val="nil"/>
              <w:left w:val="nil"/>
              <w:bottom w:val="single" w:color="D4D4D4" w:sz="8" w:space="0"/>
              <w:right w:val="single" w:color="D4D4D4" w:sz="8" w:space="0"/>
            </w:tcBorders>
            <w:shd w:val="clear" w:color="000000" w:fill="FFFFFF"/>
            <w:vAlign w:val="center"/>
          </w:tcPr>
          <w:p w14:paraId="2CDAB73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5DB35D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648</w:t>
            </w:r>
          </w:p>
        </w:tc>
        <w:tc>
          <w:tcPr>
            <w:tcW w:w="1080" w:type="dxa"/>
            <w:tcBorders>
              <w:top w:val="nil"/>
              <w:left w:val="nil"/>
              <w:bottom w:val="single" w:color="D4D4D4" w:sz="8" w:space="0"/>
              <w:right w:val="single" w:color="D4D4D4" w:sz="8" w:space="0"/>
            </w:tcBorders>
            <w:shd w:val="clear" w:color="000000" w:fill="FFFFFF"/>
            <w:vAlign w:val="center"/>
          </w:tcPr>
          <w:p w14:paraId="45188FE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4,393</w:t>
            </w:r>
          </w:p>
        </w:tc>
        <w:tc>
          <w:tcPr>
            <w:tcW w:w="1080" w:type="dxa"/>
            <w:tcBorders>
              <w:top w:val="nil"/>
              <w:left w:val="nil"/>
              <w:bottom w:val="single" w:color="D4D4D4" w:sz="8" w:space="0"/>
              <w:right w:val="single" w:color="D4D4D4" w:sz="8" w:space="0"/>
            </w:tcBorders>
            <w:shd w:val="clear" w:color="000000" w:fill="FFFFFF"/>
            <w:vAlign w:val="center"/>
          </w:tcPr>
          <w:p w14:paraId="5A55C57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3,933</w:t>
            </w:r>
          </w:p>
        </w:tc>
        <w:tc>
          <w:tcPr>
            <w:tcW w:w="1080" w:type="dxa"/>
            <w:tcBorders>
              <w:top w:val="nil"/>
              <w:left w:val="nil"/>
              <w:bottom w:val="single" w:color="D4D4D4" w:sz="8" w:space="0"/>
              <w:right w:val="single" w:color="D4D4D4" w:sz="8" w:space="0"/>
            </w:tcBorders>
            <w:shd w:val="clear" w:color="000000" w:fill="FFFFFF"/>
            <w:vAlign w:val="center"/>
          </w:tcPr>
          <w:p w14:paraId="2786698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460</w:t>
            </w:r>
          </w:p>
        </w:tc>
        <w:tc>
          <w:tcPr>
            <w:tcW w:w="1080" w:type="dxa"/>
            <w:tcBorders>
              <w:top w:val="nil"/>
              <w:left w:val="nil"/>
              <w:bottom w:val="single" w:color="D4D4D4" w:sz="8" w:space="0"/>
              <w:right w:val="single" w:color="D4D4D4" w:sz="8" w:space="0"/>
            </w:tcBorders>
            <w:shd w:val="clear" w:color="000000" w:fill="FFFFFF"/>
            <w:vAlign w:val="center"/>
          </w:tcPr>
          <w:p w14:paraId="6A8B82C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87.10%</w:t>
            </w:r>
          </w:p>
        </w:tc>
        <w:tc>
          <w:tcPr>
            <w:tcW w:w="1080" w:type="dxa"/>
            <w:tcBorders>
              <w:top w:val="nil"/>
              <w:left w:val="nil"/>
              <w:bottom w:val="single" w:color="D4D4D4" w:sz="8" w:space="0"/>
              <w:right w:val="single" w:color="D4D4D4" w:sz="8" w:space="0"/>
            </w:tcBorders>
            <w:shd w:val="clear" w:color="000000" w:fill="FFFFFF"/>
            <w:vAlign w:val="center"/>
          </w:tcPr>
          <w:p w14:paraId="052546F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89.50%</w:t>
            </w:r>
          </w:p>
        </w:tc>
      </w:tr>
      <w:tr w14:paraId="3C19C871">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670C24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技能实操培训</w:t>
            </w:r>
          </w:p>
        </w:tc>
        <w:tc>
          <w:tcPr>
            <w:tcW w:w="1080" w:type="dxa"/>
            <w:tcBorders>
              <w:top w:val="nil"/>
              <w:left w:val="nil"/>
              <w:bottom w:val="single" w:color="D4D4D4" w:sz="8" w:space="0"/>
              <w:right w:val="single" w:color="D4D4D4" w:sz="8" w:space="0"/>
            </w:tcBorders>
            <w:shd w:val="clear" w:color="000000" w:fill="FFFFFF"/>
            <w:vAlign w:val="center"/>
          </w:tcPr>
          <w:p w14:paraId="2EDB10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250AE63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1,166</w:t>
            </w:r>
          </w:p>
        </w:tc>
        <w:tc>
          <w:tcPr>
            <w:tcW w:w="1080" w:type="dxa"/>
            <w:tcBorders>
              <w:top w:val="nil"/>
              <w:left w:val="nil"/>
              <w:bottom w:val="single" w:color="D4D4D4" w:sz="8" w:space="0"/>
              <w:right w:val="single" w:color="D4D4D4" w:sz="8" w:space="0"/>
            </w:tcBorders>
            <w:shd w:val="clear" w:color="000000" w:fill="FFFFFF"/>
            <w:vAlign w:val="center"/>
          </w:tcPr>
          <w:p w14:paraId="2E2DC1E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3,875</w:t>
            </w:r>
          </w:p>
        </w:tc>
        <w:tc>
          <w:tcPr>
            <w:tcW w:w="1080" w:type="dxa"/>
            <w:tcBorders>
              <w:top w:val="nil"/>
              <w:left w:val="nil"/>
              <w:bottom w:val="single" w:color="D4D4D4" w:sz="8" w:space="0"/>
              <w:right w:val="single" w:color="D4D4D4" w:sz="8" w:space="0"/>
            </w:tcBorders>
            <w:shd w:val="clear" w:color="000000" w:fill="FFFFFF"/>
            <w:vAlign w:val="center"/>
          </w:tcPr>
          <w:p w14:paraId="2C75744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3,267</w:t>
            </w:r>
          </w:p>
        </w:tc>
        <w:tc>
          <w:tcPr>
            <w:tcW w:w="1080" w:type="dxa"/>
            <w:tcBorders>
              <w:top w:val="nil"/>
              <w:left w:val="nil"/>
              <w:bottom w:val="single" w:color="D4D4D4" w:sz="8" w:space="0"/>
              <w:right w:val="single" w:color="D4D4D4" w:sz="8" w:space="0"/>
            </w:tcBorders>
            <w:shd w:val="clear" w:color="000000" w:fill="FFFFFF"/>
            <w:vAlign w:val="center"/>
          </w:tcPr>
          <w:p w14:paraId="30FBB6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608</w:t>
            </w:r>
          </w:p>
        </w:tc>
        <w:tc>
          <w:tcPr>
            <w:tcW w:w="1080" w:type="dxa"/>
            <w:tcBorders>
              <w:top w:val="nil"/>
              <w:left w:val="nil"/>
              <w:bottom w:val="single" w:color="D4D4D4" w:sz="8" w:space="0"/>
              <w:right w:val="single" w:color="D4D4D4" w:sz="8" w:space="0"/>
            </w:tcBorders>
            <w:shd w:val="clear" w:color="000000" w:fill="FFFFFF"/>
            <w:vAlign w:val="center"/>
          </w:tcPr>
          <w:p w14:paraId="438DA7F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76.90%</w:t>
            </w:r>
          </w:p>
        </w:tc>
        <w:tc>
          <w:tcPr>
            <w:tcW w:w="1080" w:type="dxa"/>
            <w:tcBorders>
              <w:top w:val="nil"/>
              <w:left w:val="nil"/>
              <w:bottom w:val="single" w:color="D4D4D4" w:sz="8" w:space="0"/>
              <w:right w:val="single" w:color="D4D4D4" w:sz="8" w:space="0"/>
            </w:tcBorders>
            <w:shd w:val="clear" w:color="000000" w:fill="FFFFFF"/>
            <w:vAlign w:val="center"/>
          </w:tcPr>
          <w:p w14:paraId="2C7268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84.30%</w:t>
            </w:r>
          </w:p>
        </w:tc>
      </w:tr>
      <w:tr w14:paraId="4F1ED75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42B7409">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心理咨询</w:t>
            </w:r>
          </w:p>
        </w:tc>
        <w:tc>
          <w:tcPr>
            <w:tcW w:w="1080" w:type="dxa"/>
            <w:tcBorders>
              <w:top w:val="nil"/>
              <w:left w:val="nil"/>
              <w:bottom w:val="single" w:color="D4D4D4" w:sz="8" w:space="0"/>
              <w:right w:val="single" w:color="D4D4D4" w:sz="8" w:space="0"/>
            </w:tcBorders>
            <w:shd w:val="clear" w:color="000000" w:fill="FFFFFF"/>
            <w:vAlign w:val="center"/>
          </w:tcPr>
          <w:p w14:paraId="520F671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33F1E34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957</w:t>
            </w:r>
          </w:p>
        </w:tc>
        <w:tc>
          <w:tcPr>
            <w:tcW w:w="1080" w:type="dxa"/>
            <w:tcBorders>
              <w:top w:val="nil"/>
              <w:left w:val="nil"/>
              <w:bottom w:val="single" w:color="D4D4D4" w:sz="8" w:space="0"/>
              <w:right w:val="single" w:color="D4D4D4" w:sz="8" w:space="0"/>
            </w:tcBorders>
            <w:shd w:val="clear" w:color="000000" w:fill="FFFFFF"/>
            <w:vAlign w:val="center"/>
          </w:tcPr>
          <w:p w14:paraId="61A9B89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4,084</w:t>
            </w:r>
          </w:p>
        </w:tc>
        <w:tc>
          <w:tcPr>
            <w:tcW w:w="1080" w:type="dxa"/>
            <w:tcBorders>
              <w:top w:val="nil"/>
              <w:left w:val="nil"/>
              <w:bottom w:val="single" w:color="D4D4D4" w:sz="8" w:space="0"/>
              <w:right w:val="single" w:color="D4D4D4" w:sz="8" w:space="0"/>
            </w:tcBorders>
            <w:shd w:val="clear" w:color="000000" w:fill="FFFFFF"/>
            <w:vAlign w:val="center"/>
          </w:tcPr>
          <w:p w14:paraId="471A8A5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3,550</w:t>
            </w:r>
          </w:p>
        </w:tc>
        <w:tc>
          <w:tcPr>
            <w:tcW w:w="1080" w:type="dxa"/>
            <w:tcBorders>
              <w:top w:val="nil"/>
              <w:left w:val="nil"/>
              <w:bottom w:val="single" w:color="D4D4D4" w:sz="8" w:space="0"/>
              <w:right w:val="single" w:color="D4D4D4" w:sz="8" w:space="0"/>
            </w:tcBorders>
            <w:shd w:val="clear" w:color="000000" w:fill="FFFFFF"/>
            <w:vAlign w:val="center"/>
          </w:tcPr>
          <w:p w14:paraId="6039E2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534</w:t>
            </w:r>
          </w:p>
        </w:tc>
        <w:tc>
          <w:tcPr>
            <w:tcW w:w="1080" w:type="dxa"/>
            <w:tcBorders>
              <w:top w:val="nil"/>
              <w:left w:val="nil"/>
              <w:bottom w:val="single" w:color="D4D4D4" w:sz="8" w:space="0"/>
              <w:right w:val="single" w:color="D4D4D4" w:sz="8" w:space="0"/>
            </w:tcBorders>
            <w:shd w:val="clear" w:color="000000" w:fill="FFFFFF"/>
            <w:vAlign w:val="center"/>
          </w:tcPr>
          <w:p w14:paraId="27A5D50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81.00%</w:t>
            </w:r>
          </w:p>
        </w:tc>
        <w:tc>
          <w:tcPr>
            <w:tcW w:w="1080" w:type="dxa"/>
            <w:tcBorders>
              <w:top w:val="nil"/>
              <w:left w:val="nil"/>
              <w:bottom w:val="single" w:color="D4D4D4" w:sz="8" w:space="0"/>
              <w:right w:val="single" w:color="D4D4D4" w:sz="8" w:space="0"/>
            </w:tcBorders>
            <w:shd w:val="clear" w:color="000000" w:fill="FFFFFF"/>
            <w:vAlign w:val="center"/>
          </w:tcPr>
          <w:p w14:paraId="1FE92AE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86.90%</w:t>
            </w:r>
          </w:p>
        </w:tc>
      </w:tr>
      <w:tr w14:paraId="4CCBBAB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375FF8">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线上服务</w:t>
            </w:r>
          </w:p>
        </w:tc>
        <w:tc>
          <w:tcPr>
            <w:tcW w:w="1080" w:type="dxa"/>
            <w:tcBorders>
              <w:top w:val="nil"/>
              <w:left w:val="nil"/>
              <w:bottom w:val="single" w:color="D4D4D4" w:sz="8" w:space="0"/>
              <w:right w:val="single" w:color="D4D4D4" w:sz="8" w:space="0"/>
            </w:tcBorders>
            <w:shd w:val="clear" w:color="000000" w:fill="FFFFFF"/>
            <w:vAlign w:val="center"/>
          </w:tcPr>
          <w:p w14:paraId="00699E9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5,041</w:t>
            </w:r>
          </w:p>
        </w:tc>
        <w:tc>
          <w:tcPr>
            <w:tcW w:w="1080" w:type="dxa"/>
            <w:tcBorders>
              <w:top w:val="nil"/>
              <w:left w:val="nil"/>
              <w:bottom w:val="single" w:color="D4D4D4" w:sz="8" w:space="0"/>
              <w:right w:val="single" w:color="D4D4D4" w:sz="8" w:space="0"/>
            </w:tcBorders>
            <w:shd w:val="clear" w:color="000000" w:fill="FFFFFF"/>
            <w:vAlign w:val="center"/>
          </w:tcPr>
          <w:p w14:paraId="6EF6A7B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1,375</w:t>
            </w:r>
          </w:p>
        </w:tc>
        <w:tc>
          <w:tcPr>
            <w:tcW w:w="1080" w:type="dxa"/>
            <w:tcBorders>
              <w:top w:val="nil"/>
              <w:left w:val="nil"/>
              <w:bottom w:val="single" w:color="D4D4D4" w:sz="8" w:space="0"/>
              <w:right w:val="single" w:color="D4D4D4" w:sz="8" w:space="0"/>
            </w:tcBorders>
            <w:shd w:val="clear" w:color="000000" w:fill="FFFFFF"/>
            <w:vAlign w:val="center"/>
          </w:tcPr>
          <w:p w14:paraId="078C86D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3,666</w:t>
            </w:r>
          </w:p>
        </w:tc>
        <w:tc>
          <w:tcPr>
            <w:tcW w:w="1080" w:type="dxa"/>
            <w:tcBorders>
              <w:top w:val="nil"/>
              <w:left w:val="nil"/>
              <w:bottom w:val="single" w:color="D4D4D4" w:sz="8" w:space="0"/>
              <w:right w:val="single" w:color="D4D4D4" w:sz="8" w:space="0"/>
            </w:tcBorders>
            <w:shd w:val="clear" w:color="000000" w:fill="FFFFFF"/>
            <w:vAlign w:val="center"/>
          </w:tcPr>
          <w:p w14:paraId="351E0E9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2,988</w:t>
            </w:r>
          </w:p>
        </w:tc>
        <w:tc>
          <w:tcPr>
            <w:tcW w:w="1080" w:type="dxa"/>
            <w:tcBorders>
              <w:top w:val="nil"/>
              <w:left w:val="nil"/>
              <w:bottom w:val="single" w:color="D4D4D4" w:sz="8" w:space="0"/>
              <w:right w:val="single" w:color="D4D4D4" w:sz="8" w:space="0"/>
            </w:tcBorders>
            <w:shd w:val="clear" w:color="000000" w:fill="FFFFFF"/>
            <w:vAlign w:val="center"/>
          </w:tcPr>
          <w:p w14:paraId="5D23B0C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678</w:t>
            </w:r>
          </w:p>
        </w:tc>
        <w:tc>
          <w:tcPr>
            <w:tcW w:w="1080" w:type="dxa"/>
            <w:tcBorders>
              <w:top w:val="nil"/>
              <w:left w:val="nil"/>
              <w:bottom w:val="single" w:color="D4D4D4" w:sz="8" w:space="0"/>
              <w:right w:val="single" w:color="D4D4D4" w:sz="8" w:space="0"/>
            </w:tcBorders>
            <w:shd w:val="clear" w:color="000000" w:fill="FFFFFF"/>
            <w:vAlign w:val="center"/>
          </w:tcPr>
          <w:p w14:paraId="3D423D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72.70%</w:t>
            </w:r>
          </w:p>
        </w:tc>
        <w:tc>
          <w:tcPr>
            <w:tcW w:w="1080" w:type="dxa"/>
            <w:tcBorders>
              <w:top w:val="nil"/>
              <w:left w:val="nil"/>
              <w:bottom w:val="single" w:color="D4D4D4" w:sz="8" w:space="0"/>
              <w:right w:val="single" w:color="D4D4D4" w:sz="8" w:space="0"/>
            </w:tcBorders>
            <w:shd w:val="clear" w:color="000000" w:fill="FFFFFF"/>
            <w:vAlign w:val="center"/>
          </w:tcPr>
          <w:p w14:paraId="312E003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81.50%</w:t>
            </w:r>
          </w:p>
        </w:tc>
      </w:tr>
      <w:tr w14:paraId="6183289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EC6CBCF">
            <w:pPr>
              <w:widowControl/>
              <w:jc w:val="left"/>
              <w:rPr>
                <w:rFonts w:ascii="宋体" w:hAnsi="宋体" w:eastAsia="宋体" w:cs="宋体"/>
                <w:b/>
                <w:bCs/>
                <w:color w:val="111827"/>
                <w:kern w:val="0"/>
                <w:szCs w:val="21"/>
              </w:rPr>
            </w:pPr>
            <w:r>
              <w:rPr>
                <w:rFonts w:hint="eastAsia" w:ascii="宋体" w:hAnsi="宋体" w:eastAsia="宋体" w:cs="宋体"/>
                <w:b/>
                <w:bCs/>
                <w:color w:val="111827"/>
                <w:kern w:val="0"/>
                <w:szCs w:val="21"/>
              </w:rPr>
              <w:t>总计</w:t>
            </w:r>
          </w:p>
        </w:tc>
        <w:tc>
          <w:tcPr>
            <w:tcW w:w="1080" w:type="dxa"/>
            <w:tcBorders>
              <w:top w:val="nil"/>
              <w:left w:val="nil"/>
              <w:bottom w:val="single" w:color="D4D4D4" w:sz="8" w:space="0"/>
              <w:right w:val="single" w:color="D4D4D4" w:sz="8" w:space="0"/>
            </w:tcBorders>
            <w:shd w:val="clear" w:color="000000" w:fill="FFFFFF"/>
            <w:vAlign w:val="center"/>
          </w:tcPr>
          <w:p w14:paraId="6B85890E">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40,328</w:t>
            </w:r>
          </w:p>
        </w:tc>
        <w:tc>
          <w:tcPr>
            <w:tcW w:w="1080" w:type="dxa"/>
            <w:tcBorders>
              <w:top w:val="nil"/>
              <w:left w:val="nil"/>
              <w:bottom w:val="single" w:color="D4D4D4" w:sz="8" w:space="0"/>
              <w:right w:val="single" w:color="D4D4D4" w:sz="8" w:space="0"/>
            </w:tcBorders>
            <w:shd w:val="clear" w:color="000000" w:fill="FFFFFF"/>
            <w:vAlign w:val="center"/>
          </w:tcPr>
          <w:p w14:paraId="7CE7DB83">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6,855</w:t>
            </w:r>
          </w:p>
        </w:tc>
        <w:tc>
          <w:tcPr>
            <w:tcW w:w="1080" w:type="dxa"/>
            <w:tcBorders>
              <w:top w:val="nil"/>
              <w:left w:val="nil"/>
              <w:bottom w:val="single" w:color="D4D4D4" w:sz="8" w:space="0"/>
              <w:right w:val="single" w:color="D4D4D4" w:sz="8" w:space="0"/>
            </w:tcBorders>
            <w:shd w:val="clear" w:color="000000" w:fill="FFFFFF"/>
            <w:vAlign w:val="center"/>
          </w:tcPr>
          <w:p w14:paraId="65DD337D">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33,473</w:t>
            </w:r>
          </w:p>
        </w:tc>
        <w:tc>
          <w:tcPr>
            <w:tcW w:w="1080" w:type="dxa"/>
            <w:tcBorders>
              <w:top w:val="nil"/>
              <w:left w:val="nil"/>
              <w:bottom w:val="single" w:color="D4D4D4" w:sz="8" w:space="0"/>
              <w:right w:val="single" w:color="D4D4D4" w:sz="8" w:space="0"/>
            </w:tcBorders>
            <w:shd w:val="clear" w:color="000000" w:fill="FFFFFF"/>
            <w:vAlign w:val="center"/>
          </w:tcPr>
          <w:p w14:paraId="720D28D6">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29,352</w:t>
            </w:r>
          </w:p>
        </w:tc>
        <w:tc>
          <w:tcPr>
            <w:tcW w:w="1080" w:type="dxa"/>
            <w:tcBorders>
              <w:top w:val="nil"/>
              <w:left w:val="nil"/>
              <w:bottom w:val="single" w:color="D4D4D4" w:sz="8" w:space="0"/>
              <w:right w:val="single" w:color="D4D4D4" w:sz="8" w:space="0"/>
            </w:tcBorders>
            <w:shd w:val="clear" w:color="000000" w:fill="FFFFFF"/>
            <w:vAlign w:val="center"/>
          </w:tcPr>
          <w:p w14:paraId="7DE47F31">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4,121</w:t>
            </w:r>
          </w:p>
        </w:tc>
        <w:tc>
          <w:tcPr>
            <w:tcW w:w="1080" w:type="dxa"/>
            <w:tcBorders>
              <w:top w:val="nil"/>
              <w:left w:val="nil"/>
              <w:bottom w:val="single" w:color="D4D4D4" w:sz="8" w:space="0"/>
              <w:right w:val="single" w:color="D4D4D4" w:sz="8" w:space="0"/>
            </w:tcBorders>
            <w:shd w:val="clear" w:color="000000" w:fill="FFFFFF"/>
            <w:vAlign w:val="center"/>
          </w:tcPr>
          <w:p w14:paraId="41F078E8">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83.00%</w:t>
            </w:r>
          </w:p>
        </w:tc>
        <w:tc>
          <w:tcPr>
            <w:tcW w:w="1080" w:type="dxa"/>
            <w:tcBorders>
              <w:top w:val="nil"/>
              <w:left w:val="nil"/>
              <w:bottom w:val="single" w:color="D4D4D4" w:sz="8" w:space="0"/>
              <w:right w:val="single" w:color="D4D4D4" w:sz="8" w:space="0"/>
            </w:tcBorders>
            <w:shd w:val="clear" w:color="000000" w:fill="FFFFFF"/>
            <w:vAlign w:val="center"/>
          </w:tcPr>
          <w:p w14:paraId="415B2ABB">
            <w:pPr>
              <w:widowControl/>
              <w:jc w:val="left"/>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87.70%</w:t>
            </w:r>
          </w:p>
        </w:tc>
      </w:tr>
    </w:tbl>
    <w:p w14:paraId="7FB90ED4"/>
    <w:p w14:paraId="797AE362">
      <w:r>
        <w:rPr>
          <w:rFonts w:hint="eastAsia"/>
        </w:rPr>
        <w:t>二、修复和补全的统计表格</w:t>
      </w:r>
    </w:p>
    <w:p w14:paraId="7A7216EA">
      <w:r>
        <w:t>2.1 数据覆盖完整性</w:t>
      </w:r>
    </w:p>
    <w:p w14:paraId="05E61A01">
      <w:r>
        <w:rPr>
          <w:rFonts w:hint="eastAsia" w:ascii="MS Gothic" w:hAnsi="MS Gothic" w:eastAsia="MS Gothic" w:cs="MS Gothic"/>
        </w:rPr>
        <w:t>✓</w:t>
      </w:r>
      <w:r>
        <w:t xml:space="preserve"> 总体统计表: 已添加总计行，包含完整的8个活动统计</w:t>
      </w:r>
    </w:p>
    <w:p w14:paraId="678049BD">
      <w:r>
        <w:rPr>
          <w:rFonts w:hint="eastAsia" w:ascii="MS Gothic" w:hAnsi="MS Gothic" w:eastAsia="MS Gothic" w:cs="MS Gothic"/>
        </w:rPr>
        <w:t>✓</w:t>
      </w:r>
      <w:r>
        <w:t xml:space="preserve"> 省份统计表: 已补全26个省份的完整数据</w:t>
      </w:r>
    </w:p>
    <w:p w14:paraId="3F99CC66">
      <w:r>
        <w:rPr>
          <w:rFonts w:hint="eastAsia" w:ascii="MS Gothic" w:hAnsi="MS Gothic" w:eastAsia="MS Gothic" w:cs="MS Gothic"/>
        </w:rPr>
        <w:t>✓</w:t>
      </w:r>
      <w:r>
        <w:t xml:space="preserve"> 地区统计表: 已补全207个地区的完整数据</w:t>
      </w:r>
    </w:p>
    <w:p w14:paraId="0A433EBF">
      <w:r>
        <w:rPr>
          <w:rFonts w:hint="eastAsia" w:ascii="MS Gothic" w:hAnsi="MS Gothic" w:eastAsia="MS Gothic" w:cs="MS Gothic"/>
        </w:rPr>
        <w:t>✓</w:t>
      </w:r>
      <w:r>
        <w:t xml:space="preserve"> 性别统计表: 已添加总计行（男2,032人，女3,009人）</w:t>
      </w:r>
    </w:p>
    <w:p w14:paraId="50CAE91F">
      <w:r>
        <w:rPr>
          <w:rFonts w:hint="eastAsia" w:ascii="MS Gothic" w:hAnsi="MS Gothic" w:eastAsia="MS Gothic" w:cs="MS Gothic"/>
        </w:rPr>
        <w:t>✓</w:t>
      </w:r>
      <w:r>
        <w:t xml:space="preserve"> 年龄统计表: 已添加总计行（5个年龄组完整分布）</w:t>
      </w:r>
    </w:p>
    <w:p w14:paraId="135E2BE5">
      <w:r>
        <w:rPr>
          <w:rFonts w:hint="eastAsia" w:ascii="MS Gothic" w:hAnsi="MS Gothic" w:eastAsia="MS Gothic" w:cs="MS Gothic"/>
        </w:rPr>
        <w:t>✓</w:t>
      </w:r>
      <w:r>
        <w:t xml:space="preserve"> 身份统计表: 已添加总计行（4个身份群体完整分布）</w:t>
      </w:r>
    </w:p>
    <w:p w14:paraId="1EC6BDAB">
      <w:r>
        <w:t>2.2 地理覆盖情况</w:t>
      </w:r>
    </w:p>
    <w:p w14:paraId="49671BEB">
      <w:r>
        <w:rPr>
          <w:rFonts w:hint="eastAsia"/>
        </w:rPr>
        <w:t>省份覆盖</w:t>
      </w:r>
      <w:r>
        <w:t>: 26个省份，样本分布：</w:t>
      </w:r>
    </w:p>
    <w:p w14:paraId="13A6D533">
      <w:r>
        <w:rPr>
          <w:rFonts w:hint="eastAsia"/>
        </w:rPr>
        <w:t>•山东省</w:t>
      </w:r>
      <w:r>
        <w:t>: 1,448人 (28.7%)</w:t>
      </w:r>
    </w:p>
    <w:p w14:paraId="024DBC4E">
      <w:r>
        <w:rPr>
          <w:rFonts w:hint="eastAsia"/>
        </w:rPr>
        <w:t>•浙江省</w:t>
      </w:r>
      <w:r>
        <w:t>: 796人 (15.8%)</w:t>
      </w:r>
    </w:p>
    <w:p w14:paraId="7B3DA757">
      <w:r>
        <w:rPr>
          <w:rFonts w:hint="eastAsia"/>
        </w:rPr>
        <w:t>•湖南省</w:t>
      </w:r>
      <w:r>
        <w:t>: 434人 (8.6%)</w:t>
      </w:r>
    </w:p>
    <w:p w14:paraId="0749BEDB">
      <w:r>
        <w:rPr>
          <w:rFonts w:hint="eastAsia"/>
        </w:rPr>
        <w:t>•江苏省</w:t>
      </w:r>
      <w:r>
        <w:t>: 365人 (7.2%)</w:t>
      </w:r>
    </w:p>
    <w:p w14:paraId="332B808C">
      <w:r>
        <w:rPr>
          <w:rFonts w:hint="eastAsia"/>
        </w:rPr>
        <w:t>•江西省</w:t>
      </w:r>
      <w:r>
        <w:t>: 305人 (6.1%)</w:t>
      </w:r>
    </w:p>
    <w:p w14:paraId="26EF3C0D">
      <w:r>
        <w:rPr>
          <w:rFonts w:hint="eastAsia"/>
        </w:rPr>
        <w:t>地区覆盖</w:t>
      </w:r>
      <w:r>
        <w:t>: 207个地区，样本最多的5个地区：</w:t>
      </w:r>
    </w:p>
    <w:p w14:paraId="42DF733F">
      <w:r>
        <w:rPr>
          <w:rFonts w:hint="eastAsia"/>
        </w:rPr>
        <w:t>•山东省</w:t>
      </w:r>
      <w:r>
        <w:t>,济南市: 242人</w:t>
      </w:r>
    </w:p>
    <w:p w14:paraId="11551E64">
      <w:r>
        <w:rPr>
          <w:rFonts w:hint="eastAsia"/>
        </w:rPr>
        <w:t>•江苏省</w:t>
      </w:r>
      <w:r>
        <w:t>,苏州市: 239人</w:t>
      </w:r>
    </w:p>
    <w:p w14:paraId="097BA864">
      <w:r>
        <w:rPr>
          <w:rFonts w:hint="eastAsia"/>
        </w:rPr>
        <w:t>•山东省</w:t>
      </w:r>
      <w:r>
        <w:t>,济宁市: 155人</w:t>
      </w:r>
    </w:p>
    <w:p w14:paraId="67F7B16F">
      <w:r>
        <w:rPr>
          <w:rFonts w:hint="eastAsia"/>
        </w:rPr>
        <w:t>•浙江省</w:t>
      </w:r>
      <w:r>
        <w:t>,杭州市: 155人</w:t>
      </w:r>
    </w:p>
    <w:p w14:paraId="245ED681">
      <w:r>
        <w:rPr>
          <w:rFonts w:hint="eastAsia"/>
        </w:rPr>
        <w:t>•山东省</w:t>
      </w:r>
      <w:r>
        <w:t>,淄博市: 136人</w:t>
      </w:r>
    </w:p>
    <w:p w14:paraId="6557CAE8">
      <w:r>
        <w:rPr>
          <w:rFonts w:hint="eastAsia"/>
        </w:rPr>
        <w:t>三、统计检验与相关性分析结果</w:t>
      </w:r>
    </w:p>
    <w:p w14:paraId="74102163">
      <w:r>
        <w:t>3.1 统计检验汇总</w:t>
      </w:r>
    </w:p>
    <w:p w14:paraId="29DDBD84">
      <w:r>
        <w:rPr>
          <w:rFonts w:hint="eastAsia"/>
        </w:rPr>
        <w:t>•总检验项目</w:t>
      </w:r>
      <w:r>
        <w:t>: 32项</w:t>
      </w:r>
    </w:p>
    <w:p w14:paraId="3ABC2FD2">
      <w:r>
        <w:rPr>
          <w:rFonts w:hint="eastAsia"/>
        </w:rPr>
        <w:t>•显著结果</w:t>
      </w:r>
      <w:r>
        <w:t>: 22项 (68.8%)</w:t>
      </w:r>
    </w:p>
    <w:p w14:paraId="60834DF9">
      <w:r>
        <w:rPr>
          <w:rFonts w:hint="eastAsia"/>
        </w:rPr>
        <w:t>•年龄组差异</w:t>
      </w:r>
      <w:r>
        <w:t>: 7/8活动显著 (p&lt;0.05)</w:t>
      </w:r>
    </w:p>
    <w:p w14:paraId="28533CA0">
      <w:r>
        <w:rPr>
          <w:rFonts w:hint="eastAsia"/>
        </w:rPr>
        <w:t>•身份差异</w:t>
      </w:r>
      <w:r>
        <w:t>: 8/8活动显著 (p&lt;0.001)</w:t>
      </w:r>
    </w:p>
    <w:p w14:paraId="1C498092">
      <w:r>
        <w:rPr>
          <w:rFonts w:hint="eastAsia"/>
        </w:rPr>
        <w:t>•性别差异</w:t>
      </w:r>
      <w:r>
        <w:t>: 2/8活动显著 (社群沙龙、心理咨询)</w:t>
      </w:r>
    </w:p>
    <w:p w14:paraId="4AD62E97">
      <w:r>
        <w:rPr>
          <w:rFonts w:hint="eastAsia"/>
        </w:rPr>
        <w:t>•省份差异</w:t>
      </w:r>
      <w:r>
        <w:t>: 3/8活动显著 (主题宣传、同伴教育、社群沙龙)</w:t>
      </w:r>
    </w:p>
    <w:p w14:paraId="15C6309F">
      <w:r>
        <w:t>3.2 活动间相关性</w:t>
      </w:r>
    </w:p>
    <w:p w14:paraId="6F440E76">
      <w:r>
        <w:rPr>
          <w:rFonts w:hint="eastAsia"/>
        </w:rPr>
        <w:t>强相关关系</w:t>
      </w:r>
      <w:r>
        <w:t xml:space="preserve"> (r≥0.5):</w:t>
      </w:r>
    </w:p>
    <w:p w14:paraId="20EBC8BE">
      <w:r>
        <w:rPr>
          <w:rFonts w:hint="eastAsia"/>
        </w:rPr>
        <w:t>•社群沙龙</w:t>
      </w:r>
      <w:r>
        <w:t xml:space="preserve"> </w:t>
      </w:r>
      <w:r>
        <w:rPr>
          <w:rFonts w:ascii="Times New Roman" w:hAnsi="Times New Roman" w:cs="Times New Roman"/>
        </w:rPr>
        <w:t>↔</w:t>
      </w:r>
      <w:r>
        <w:t xml:space="preserve"> 线上服务 (r=0.573)</w:t>
      </w:r>
    </w:p>
    <w:p w14:paraId="1080EEE1">
      <w:r>
        <w:rPr>
          <w:rFonts w:hint="eastAsia"/>
        </w:rPr>
        <w:t>•技能实操培训</w:t>
      </w:r>
      <w:r>
        <w:t xml:space="preserve"> </w:t>
      </w:r>
      <w:r>
        <w:rPr>
          <w:rFonts w:ascii="Times New Roman" w:hAnsi="Times New Roman" w:cs="Times New Roman"/>
        </w:rPr>
        <w:t>↔</w:t>
      </w:r>
      <w:r>
        <w:t xml:space="preserve"> 线上服务 (r=0.575)</w:t>
      </w:r>
    </w:p>
    <w:p w14:paraId="3D58D6A6">
      <w:r>
        <w:rPr>
          <w:rFonts w:hint="eastAsia"/>
        </w:rPr>
        <w:t>•社群沙龙</w:t>
      </w:r>
      <w:r>
        <w:t xml:space="preserve"> </w:t>
      </w:r>
      <w:r>
        <w:rPr>
          <w:rFonts w:ascii="Times New Roman" w:hAnsi="Times New Roman" w:cs="Times New Roman"/>
        </w:rPr>
        <w:t>↔</w:t>
      </w:r>
      <w:r>
        <w:t xml:space="preserve"> 技能实操培训 (r=0.546)</w:t>
      </w:r>
    </w:p>
    <w:p w14:paraId="142F7EE4">
      <w:r>
        <w:rPr>
          <w:rFonts w:hint="eastAsia"/>
        </w:rPr>
        <w:t>所有</w:t>
      </w:r>
      <w:r>
        <w:t>28对活动组合均存在显著正相关 (p&lt;0.001)，表明各活动间具有良好的协同效应。</w:t>
      </w:r>
    </w:p>
    <w:p w14:paraId="7D23A978">
      <w:r>
        <w:rPr>
          <w:rFonts w:hint="eastAsia"/>
        </w:rPr>
        <w:t>四、关键发现与洞察</w:t>
      </w:r>
    </w:p>
    <w:p w14:paraId="5C296D15">
      <w:r>
        <w:t>4.1 参与率发现</w:t>
      </w:r>
    </w:p>
    <w:p w14:paraId="3C4AAEA6">
      <w:r>
        <w:t>1.传统教育形式受欢迎: 健康讲座(95.7%)和主题宣传活动(93.1%)参与率最高</w:t>
      </w:r>
    </w:p>
    <w:p w14:paraId="181ADEFD">
      <w:r>
        <w:t>2.数字化服务待提升: 线上服务参与率最低(72.7%)</w:t>
      </w:r>
    </w:p>
    <w:p w14:paraId="59E94ABA">
      <w:r>
        <w:t>3.高度参与群体: 60.1%的参与者参与了全部8种活动</w:t>
      </w:r>
    </w:p>
    <w:p w14:paraId="65E4B1F6">
      <w:r>
        <w:t>4.2 满意度发现</w:t>
      </w:r>
    </w:p>
    <w:p w14:paraId="118C15E4">
      <w:r>
        <w:t>1.整体满意度高: 总体满意率87.7%，所有活动满意率均超80%</w:t>
      </w:r>
    </w:p>
    <w:p w14:paraId="46309868">
      <w:r>
        <w:t>2.传统活动满意度最高: 健康讲座满意率93.5%</w:t>
      </w:r>
    </w:p>
    <w:p w14:paraId="515399AF">
      <w:r>
        <w:t>3.改进空间: 线上服务(81.5%)和社群沙龙(81.6%)满意率相对较低</w:t>
      </w:r>
    </w:p>
    <w:p w14:paraId="0F3BA87E">
      <w:r>
        <w:t>4.3 群体差异发现</w:t>
      </w:r>
    </w:p>
    <w:p w14:paraId="7EBB9C0C">
      <w:r>
        <w:t>1.年龄是关键因素: 19-25岁群体参与率最高</w:t>
      </w:r>
    </w:p>
    <w:p w14:paraId="7E5E73FD">
      <w:r>
        <w:t>2.身份影响显著: 大学生 &gt; 中学生 &gt; 小学生 &gt; 校外青少年</w:t>
      </w:r>
    </w:p>
    <w:p w14:paraId="0894A607">
      <w:r>
        <w:t>3.性别差异有限: 仅在2个活动中存在显著差异</w:t>
      </w:r>
    </w:p>
    <w:p w14:paraId="49B20A6C">
      <w:r>
        <w:t>4.地区发展不均: 东部地区(山东、浙江、江苏)参与度领先</w:t>
      </w:r>
    </w:p>
    <w:p w14:paraId="4E46ADB2">
      <w:r>
        <w:rPr>
          <w:rFonts w:hint="eastAsia"/>
        </w:rPr>
        <w:t>五、改进建议</w:t>
      </w:r>
    </w:p>
    <w:p w14:paraId="0882650D">
      <w:r>
        <w:t>5.1 优先改进领域</w:t>
      </w:r>
    </w:p>
    <w:p w14:paraId="0D6B5FF8">
      <w:r>
        <w:t>1.提升线上服务: 参与率和满意率均最低，需重点改进</w:t>
      </w:r>
    </w:p>
    <w:p w14:paraId="6B4D6211">
      <w:r>
        <w:t>2.优化社群沙龙: 提高互动性和参与度</w:t>
      </w:r>
    </w:p>
    <w:p w14:paraId="12B81021">
      <w:r>
        <w:t>3.关注薄弱群体: 加强对校外青少年的服务</w:t>
      </w:r>
    </w:p>
    <w:p w14:paraId="3A4F6F78">
      <w:r>
        <w:t>5.2 发展策略</w:t>
      </w:r>
    </w:p>
    <w:p w14:paraId="14743240">
      <w:r>
        <w:t>1.利用协同效应: 基于强相关性设计综合服务包</w:t>
      </w:r>
    </w:p>
    <w:p w14:paraId="48B88B0E">
      <w:r>
        <w:t>2.差异化服务: 针对不同年龄和身份群体定制方案</w:t>
      </w:r>
    </w:p>
    <w:p w14:paraId="6ABB6EB3">
      <w:r>
        <w:t>3.区域平衡发展: 加大对中西部地区的支持</w:t>
      </w:r>
    </w:p>
    <w:p w14:paraId="3392C855">
      <w:r>
        <w:rPr>
          <w:rFonts w:hint="eastAsia"/>
        </w:rPr>
        <w:t>六、数据质量与可靠性</w:t>
      </w:r>
    </w:p>
    <w:p w14:paraId="211C2FA9">
      <w:r>
        <w:t>6.1 数据完整性</w:t>
      </w:r>
    </w:p>
    <w:p w14:paraId="515D2482">
      <w:r>
        <w:rPr>
          <w:rFonts w:hint="eastAsia"/>
        </w:rPr>
        <w:t>•样本规模充足</w:t>
      </w:r>
      <w:r>
        <w:t>(5,041人)</w:t>
      </w:r>
    </w:p>
    <w:p w14:paraId="7D4E7F51">
      <w:r>
        <w:rPr>
          <w:rFonts w:hint="eastAsia"/>
        </w:rPr>
        <w:t>•地理覆盖广泛</w:t>
      </w:r>
      <w:r>
        <w:t>(26省份，207地区)</w:t>
      </w:r>
    </w:p>
    <w:p w14:paraId="47773C70">
      <w:r>
        <w:rPr>
          <w:rFonts w:hint="eastAsia"/>
        </w:rPr>
        <w:t>•评价完整性</w:t>
      </w:r>
      <w:r>
        <w:t>100%</w:t>
      </w:r>
    </w:p>
    <w:p w14:paraId="445671D3">
      <w:r>
        <w:t>6.2 统计可靠性</w:t>
      </w:r>
    </w:p>
    <w:p w14:paraId="43597D06">
      <w:r>
        <w:rPr>
          <w:rFonts w:hint="eastAsia"/>
        </w:rPr>
        <w:t>•所有统计检验均采用适当方法</w:t>
      </w:r>
    </w:p>
    <w:p w14:paraId="5B1E330F">
      <w:r>
        <w:rPr>
          <w:rFonts w:hint="eastAsia"/>
        </w:rPr>
        <w:t>•显著性水平设定合理</w:t>
      </w:r>
      <w:r>
        <w:t>(p&lt;0.05)</w:t>
      </w:r>
    </w:p>
    <w:p w14:paraId="3099A529">
      <w:r>
        <w:rPr>
          <w:rFonts w:hint="eastAsia"/>
        </w:rPr>
        <w:t>•相关性分析结果一致</w:t>
      </w:r>
    </w:p>
    <w:p w14:paraId="1161E027"/>
    <w:p w14:paraId="1C67CAC1"/>
    <w:p w14:paraId="4CE013FB"/>
    <w:p w14:paraId="39A24C2D">
      <w:r>
        <w:rPr>
          <w:rFonts w:hint="eastAsia"/>
        </w:rPr>
        <w:t xml:space="preserve"> </w:t>
      </w:r>
    </w:p>
    <w:p w14:paraId="2FBA7204">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2</w:t>
      </w:r>
      <w:r>
        <w:rPr>
          <w:rFonts w:hint="eastAsia" w:ascii="黑体" w:hAnsi="黑体" w:eastAsia="黑体"/>
          <w:color w:val="000000" w:themeColor="text1"/>
          <w:sz w:val="28"/>
          <w:szCs w:val="28"/>
          <w14:textFill>
            <w14:solidFill>
              <w14:schemeClr w14:val="tx1"/>
            </w14:solidFill>
          </w14:textFill>
        </w:rPr>
        <w:t>题分析</w:t>
      </w:r>
    </w:p>
    <w:p w14:paraId="17772F54">
      <w:r>
        <w:rPr>
          <w:rFonts w:hint="eastAsia"/>
        </w:rPr>
        <w:t>一、研究概述</w:t>
      </w:r>
    </w:p>
    <w:p w14:paraId="525F79B0">
      <w:r>
        <w:rPr>
          <w:rFonts w:hint="eastAsia"/>
        </w:rPr>
        <w:t>本研究基于</w:t>
      </w:r>
      <w:r>
        <w:t>5,041名青春健康俱乐部参与者的调查数据，深入分析了"您最喜欢之前参加过的什么活动"和相关原因，通过描述性统计、相关性分析和统计显著性检验，全面揭示了不同人口学特征群体的活动偏好差异。</w:t>
      </w:r>
    </w:p>
    <w:p w14:paraId="33CC3C6A">
      <w:r>
        <w:rPr>
          <w:rFonts w:hint="eastAsia"/>
        </w:rPr>
        <w:t>二、样本基本特征</w:t>
      </w:r>
    </w:p>
    <w:p w14:paraId="3D36826E">
      <w:r>
        <w:rPr>
          <w:rFonts w:hint="eastAsia"/>
        </w:rPr>
        <w:t>•总样本量：</w:t>
      </w:r>
      <w:r>
        <w:t>5,041人</w:t>
      </w:r>
    </w:p>
    <w:p w14:paraId="6F367A38">
      <w:r>
        <w:rPr>
          <w:rFonts w:hint="eastAsia"/>
        </w:rPr>
        <w:t>•有效回答率：</w:t>
      </w:r>
      <w:r>
        <w:t>74.49% (3,755人)</w:t>
      </w:r>
    </w:p>
    <w:p w14:paraId="17FBA265">
      <w:r>
        <w:rPr>
          <w:rFonts w:hint="eastAsia"/>
        </w:rPr>
        <w:t>•性别分布：女性</w:t>
      </w:r>
      <w:r>
        <w:t>59.7% (3,009人)，男性40.3% (2,032人)</w:t>
      </w:r>
    </w:p>
    <w:p w14:paraId="2B91AD79">
      <w:r>
        <w:rPr>
          <w:rFonts w:hint="eastAsia"/>
        </w:rPr>
        <w:t>•年龄分布：</w:t>
      </w:r>
      <w:r>
        <w:t>18-22岁占47.5%，13-17岁占38.8%</w:t>
      </w:r>
    </w:p>
    <w:p w14:paraId="0EB8B7F4">
      <w:r>
        <w:rPr>
          <w:rFonts w:hint="eastAsia"/>
        </w:rPr>
        <w:t>•身份分布：大学生</w:t>
      </w:r>
      <w:r>
        <w:t>47.2%，中学生42.1%，小学生6.7%，校外青少年3.9%</w:t>
      </w:r>
    </w:p>
    <w:p w14:paraId="5F75B992">
      <w:r>
        <w:rPr>
          <w:rFonts w:hint="eastAsia"/>
        </w:rPr>
        <w:t>三、活动偏好描述性统计分析</w:t>
      </w:r>
    </w:p>
    <w:p w14:paraId="425CFD24">
      <w:r>
        <w:t>3.1 总体活动偏好分布</w:t>
      </w:r>
    </w:p>
    <w:p w14:paraId="04682586">
      <w:r>
        <w:t>1.健康讲座：814人 (16.15%) - 最受欢迎</w:t>
      </w:r>
    </w:p>
    <w:p w14:paraId="2A74382F">
      <w:r>
        <w:t>2.趣味互动：591人 (11.72%) - 第二受欢迎</w:t>
      </w:r>
    </w:p>
    <w:p w14:paraId="479C26E2">
      <w:r>
        <w:t>3.同伴教育：335人 (6.65%)</w:t>
      </w:r>
    </w:p>
    <w:p w14:paraId="4C8C94B3">
      <w:r>
        <w:t>4.社群沙龙：195人 (3.87%)</w:t>
      </w:r>
    </w:p>
    <w:p w14:paraId="483186BF">
      <w:r>
        <w:t>5.心理咨询：154人 (3.05%)</w:t>
      </w:r>
    </w:p>
    <w:p w14:paraId="2F0B208F">
      <w:r>
        <w:t>6.主题宣传活动：117人 (2.32%)</w:t>
      </w:r>
    </w:p>
    <w:p w14:paraId="58ECD940">
      <w:r>
        <w:t>3.2 参与原因分析</w:t>
      </w:r>
    </w:p>
    <w:p w14:paraId="11575B26">
      <w:r>
        <w:t>1.有趣好玩：714人 (14.16%)</w:t>
      </w:r>
    </w:p>
    <w:p w14:paraId="5F506DAF">
      <w:r>
        <w:t>2.专业性强：712人 (14.12%)</w:t>
      </w:r>
    </w:p>
    <w:p w14:paraId="2B8CCB36">
      <w:r>
        <w:t>3.互动性强：270人 (5.36%)</w:t>
      </w:r>
    </w:p>
    <w:p w14:paraId="535C9B07">
      <w:r>
        <w:t>4.实用有效：146人 (2.90%)</w:t>
      </w:r>
    </w:p>
    <w:p w14:paraId="22B42F2A">
      <w:r>
        <w:t>5.个人喜好：119人 (2.36%)</w:t>
      </w:r>
    </w:p>
    <w:p w14:paraId="75822D01">
      <w:r>
        <w:rPr>
          <w:rFonts w:hint="eastAsia"/>
        </w:rPr>
        <w:t>四、人口学特征分组分析</w:t>
      </w:r>
    </w:p>
    <w:p w14:paraId="1E057BE6">
      <w:r>
        <w:t>4.1 性别差异分析</w:t>
      </w:r>
    </w:p>
    <w:p w14:paraId="536ED5D5">
      <w:r>
        <w:rPr>
          <w:rFonts w:hint="eastAsia"/>
        </w:rPr>
        <w:t>•统计检验结果：卡方检验</w:t>
      </w:r>
      <w:r>
        <w:t xml:space="preserve"> χ²=10.615, p=0.303 (不显著)</w:t>
      </w:r>
    </w:p>
    <w:p w14:paraId="5E0E3DD2">
      <w:r>
        <w:rPr>
          <w:rFonts w:hint="eastAsia"/>
        </w:rPr>
        <w:t>•关键发现：男女在活动偏好上无显著差异，偏好分布基本一致</w:t>
      </w:r>
    </w:p>
    <w:p w14:paraId="63667B47">
      <w:r>
        <w:rPr>
          <w:rFonts w:hint="eastAsia"/>
        </w:rPr>
        <w:t>•健康讲座：女性</w:t>
      </w:r>
      <w:r>
        <w:t>15.62%，男性16.93%</w:t>
      </w:r>
    </w:p>
    <w:p w14:paraId="6D943266">
      <w:r>
        <w:rPr>
          <w:rFonts w:hint="eastAsia"/>
        </w:rPr>
        <w:t>•趣味互动：女性</w:t>
      </w:r>
      <w:r>
        <w:t>12.16%，男性11.07%</w:t>
      </w:r>
    </w:p>
    <w:p w14:paraId="695E6A90">
      <w:r>
        <w:t>4.2 年龄组差异分析</w:t>
      </w:r>
    </w:p>
    <w:p w14:paraId="662B0BB9">
      <w:r>
        <w:rPr>
          <w:rFonts w:hint="eastAsia"/>
        </w:rPr>
        <w:t>•统计检验结果：卡方检验</w:t>
      </w:r>
      <w:r>
        <w:t xml:space="preserve"> χ²=224.576, p&lt;0.001 (显著)，Cramer's V=0.122</w:t>
      </w:r>
    </w:p>
    <w:p w14:paraId="1C6DAA40">
      <w:r>
        <w:rPr>
          <w:rFonts w:hint="eastAsia"/>
        </w:rPr>
        <w:t>•关键发现：</w:t>
      </w:r>
    </w:p>
    <w:p w14:paraId="36291E43">
      <w:r>
        <w:rPr>
          <w:rFonts w:hint="eastAsia"/>
        </w:rPr>
        <w:t>•</w:t>
      </w:r>
      <w:r>
        <w:t>13-17岁群体更偏好健康讲座(18.83%)和趣味互动(12.59%)</w:t>
      </w:r>
    </w:p>
    <w:p w14:paraId="627AAEFA">
      <w:r>
        <w:rPr>
          <w:rFonts w:hint="eastAsia"/>
        </w:rPr>
        <w:t>•</w:t>
      </w:r>
      <w:r>
        <w:t>18-22岁群体偏好相对分散</w:t>
      </w:r>
    </w:p>
    <w:p w14:paraId="1797A755">
      <w:r>
        <w:rPr>
          <w:rFonts w:hint="eastAsia"/>
        </w:rPr>
        <w:t>•</w:t>
      </w:r>
      <w:r>
        <w:t>23岁以上群体健康讲座偏好突出(20.73%)</w:t>
      </w:r>
    </w:p>
    <w:p w14:paraId="2FFB1AAE">
      <w:r>
        <w:t>4.3 身份群体差异分析</w:t>
      </w:r>
    </w:p>
    <w:p w14:paraId="4F3B64E5">
      <w:r>
        <w:rPr>
          <w:rFonts w:hint="eastAsia"/>
        </w:rPr>
        <w:t>•统计检验结果：卡方检验</w:t>
      </w:r>
      <w:r>
        <w:t xml:space="preserve"> χ²=251.847, p&lt;0.001 (显著)，Cramer's V=0.129</w:t>
      </w:r>
    </w:p>
    <w:p w14:paraId="349A7D4F">
      <w:r>
        <w:rPr>
          <w:rFonts w:hint="eastAsia"/>
        </w:rPr>
        <w:t>•关键发现：</w:t>
      </w:r>
    </w:p>
    <w:p w14:paraId="25C60A8E">
      <w:r>
        <w:rPr>
          <w:rFonts w:hint="eastAsia"/>
        </w:rPr>
        <w:t>•中学生：健康讲座偏好最高</w:t>
      </w:r>
      <w:r>
        <w:t>(19.11%)，同伴教育参与度高(4.56%)</w:t>
      </w:r>
    </w:p>
    <w:p w14:paraId="398FAEAC">
      <w:r>
        <w:rPr>
          <w:rFonts w:hint="eastAsia"/>
        </w:rPr>
        <w:t>•大学生：偏好相对均衡，健康讲座</w:t>
      </w:r>
      <w:r>
        <w:t>(12.74%)</w:t>
      </w:r>
    </w:p>
    <w:p w14:paraId="582CC217">
      <w:r>
        <w:rPr>
          <w:rFonts w:hint="eastAsia"/>
        </w:rPr>
        <w:t>•小学生：健康讲座偏好突出</w:t>
      </w:r>
      <w:r>
        <w:t>(16.22%)</w:t>
      </w:r>
    </w:p>
    <w:p w14:paraId="481EE2BE">
      <w:r>
        <w:rPr>
          <w:rFonts w:hint="eastAsia"/>
        </w:rPr>
        <w:t>•校外青少年：健康讲座偏好最高</w:t>
      </w:r>
      <w:r>
        <w:t>(25.13%)</w:t>
      </w:r>
    </w:p>
    <w:p w14:paraId="63ED6C90">
      <w:r>
        <w:t>4.4 地域差异分析</w:t>
      </w:r>
    </w:p>
    <w:p w14:paraId="266AAC7A">
      <w:r>
        <w:rPr>
          <w:rFonts w:hint="eastAsia"/>
        </w:rPr>
        <w:t>•省份差异：卡方检验</w:t>
      </w:r>
      <w:r>
        <w:t xml:space="preserve"> χ²=492.959, p&lt;0.001 (显著)，Cramer's V=0.114</w:t>
      </w:r>
    </w:p>
    <w:p w14:paraId="656787D4">
      <w:r>
        <w:rPr>
          <w:rFonts w:hint="eastAsia"/>
        </w:rPr>
        <w:t>•地区差异：卡方检验</w:t>
      </w:r>
      <w:r>
        <w:t xml:space="preserve"> χ²=424.174, p&lt;0.001 (显著)，Cramer's V=0.175</w:t>
      </w:r>
    </w:p>
    <w:p w14:paraId="4FD2C31B">
      <w:r>
        <w:rPr>
          <w:rFonts w:hint="eastAsia"/>
        </w:rPr>
        <w:t>•关键发现：</w:t>
      </w:r>
    </w:p>
    <w:p w14:paraId="6393BCA5">
      <w:r>
        <w:rPr>
          <w:rFonts w:hint="eastAsia"/>
        </w:rPr>
        <w:t>•山西省健康讲座偏好最高</w:t>
      </w:r>
      <w:r>
        <w:t>(21.52%)</w:t>
      </w:r>
    </w:p>
    <w:p w14:paraId="35B8FDFA">
      <w:r>
        <w:rPr>
          <w:rFonts w:hint="eastAsia"/>
        </w:rPr>
        <w:t>•河南省活动参与度相对较低</w:t>
      </w:r>
    </w:p>
    <w:p w14:paraId="14F43936">
      <w:r>
        <w:rPr>
          <w:rFonts w:hint="eastAsia"/>
        </w:rPr>
        <w:t>•不同地区偏好差异明显，地域文化影响显著</w:t>
      </w:r>
    </w:p>
    <w:p w14:paraId="78439AD7">
      <w:r>
        <w:rPr>
          <w:rFonts w:hint="eastAsia"/>
        </w:rPr>
        <w:t>五、相关性分析结果</w:t>
      </w:r>
    </w:p>
    <w:p w14:paraId="54981C38">
      <w:r>
        <w:t>5.1 活动类型与原因相关性</w:t>
      </w:r>
    </w:p>
    <w:p w14:paraId="6A7F82C2">
      <w:r>
        <w:rPr>
          <w:rFonts w:hint="eastAsia"/>
        </w:rPr>
        <w:t>•统计检验结果：卡方检验</w:t>
      </w:r>
      <w:r>
        <w:t xml:space="preserve"> χ²=4371.512, p&lt;0.001 (强显著)，Cramer's V=0.380</w:t>
      </w:r>
    </w:p>
    <w:p w14:paraId="38C83454">
      <w:r>
        <w:rPr>
          <w:rFonts w:hint="eastAsia"/>
        </w:rPr>
        <w:t>•关键发现：活动类型与参与原因高度相关，不同活动满足不同需求</w:t>
      </w:r>
    </w:p>
    <w:p w14:paraId="738C4AE9">
      <w:r>
        <w:t>5.2 交叉分析发现</w:t>
      </w:r>
    </w:p>
    <w:p w14:paraId="6822C906">
      <w:r>
        <w:rPr>
          <w:rFonts w:hint="eastAsia"/>
        </w:rPr>
        <w:t>•健康讲座主要因</w:t>
      </w:r>
      <w:r>
        <w:t>"专业性强"受欢迎(333人)</w:t>
      </w:r>
    </w:p>
    <w:p w14:paraId="1986D91A">
      <w:r>
        <w:rPr>
          <w:rFonts w:hint="eastAsia"/>
        </w:rPr>
        <w:t>•趣味互动主要因</w:t>
      </w:r>
      <w:r>
        <w:t>"有趣好玩"受欢迎(268人)</w:t>
      </w:r>
    </w:p>
    <w:p w14:paraId="65437FD4">
      <w:r>
        <w:rPr>
          <w:rFonts w:hint="eastAsia"/>
        </w:rPr>
        <w:t>•同伴教育因</w:t>
      </w:r>
      <w:r>
        <w:t>"互动性强"获得青睐(81人)</w:t>
      </w:r>
    </w:p>
    <w:p w14:paraId="698BC97F">
      <w:r>
        <w:rPr>
          <w:rFonts w:hint="eastAsia"/>
        </w:rPr>
        <w:t>六、统计学显著性检验汇总</w:t>
      </w:r>
    </w:p>
    <w:tbl>
      <w:tblPr>
        <w:tblStyle w:val="15"/>
        <w:tblW w:w="823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011"/>
        <w:gridCol w:w="1156"/>
        <w:gridCol w:w="1189"/>
        <w:gridCol w:w="983"/>
        <w:gridCol w:w="966"/>
        <w:gridCol w:w="1927"/>
      </w:tblGrid>
      <w:tr w14:paraId="7A3EF9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011" w:type="dxa"/>
            <w:shd w:val="clear" w:color="auto" w:fill="auto"/>
            <w:vAlign w:val="bottom"/>
          </w:tcPr>
          <w:p w14:paraId="32BDF30A">
            <w:pPr>
              <w:widowControl/>
              <w:jc w:val="center"/>
              <w:rPr>
                <w:rFonts w:ascii="Arial" w:hAnsi="Arial" w:eastAsia="等线" w:cs="Arial"/>
                <w:kern w:val="0"/>
                <w:sz w:val="19"/>
                <w:szCs w:val="19"/>
              </w:rPr>
            </w:pPr>
            <w:r>
              <w:rPr>
                <w:rFonts w:ascii="Arial" w:hAnsi="Arial" w:eastAsia="等线" w:cs="Arial"/>
                <w:kern w:val="0"/>
                <w:sz w:val="19"/>
                <w:szCs w:val="19"/>
              </w:rPr>
              <w:t>变量对比</w:t>
            </w:r>
          </w:p>
        </w:tc>
        <w:tc>
          <w:tcPr>
            <w:tcW w:w="1156" w:type="dxa"/>
            <w:shd w:val="clear" w:color="auto" w:fill="auto"/>
            <w:vAlign w:val="bottom"/>
          </w:tcPr>
          <w:p w14:paraId="3C21A1AC">
            <w:pPr>
              <w:widowControl/>
              <w:jc w:val="center"/>
              <w:rPr>
                <w:rFonts w:ascii="Arial" w:hAnsi="Arial" w:eastAsia="等线" w:cs="Arial"/>
                <w:kern w:val="0"/>
                <w:sz w:val="19"/>
                <w:szCs w:val="19"/>
              </w:rPr>
            </w:pPr>
            <w:r>
              <w:rPr>
                <w:rFonts w:ascii="Arial" w:hAnsi="Arial" w:eastAsia="等线" w:cs="Arial"/>
                <w:kern w:val="0"/>
                <w:sz w:val="19"/>
                <w:szCs w:val="19"/>
              </w:rPr>
              <w:t>检验方法</w:t>
            </w:r>
          </w:p>
        </w:tc>
        <w:tc>
          <w:tcPr>
            <w:tcW w:w="1189" w:type="dxa"/>
            <w:shd w:val="clear" w:color="auto" w:fill="auto"/>
            <w:vAlign w:val="bottom"/>
          </w:tcPr>
          <w:p w14:paraId="7144118F">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983" w:type="dxa"/>
            <w:shd w:val="clear" w:color="auto" w:fill="auto"/>
            <w:vAlign w:val="bottom"/>
          </w:tcPr>
          <w:p w14:paraId="5B627F21">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6CB3E948">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927" w:type="dxa"/>
            <w:shd w:val="clear" w:color="auto" w:fill="auto"/>
            <w:vAlign w:val="bottom"/>
          </w:tcPr>
          <w:p w14:paraId="4D095642">
            <w:pPr>
              <w:widowControl/>
              <w:jc w:val="center"/>
              <w:rPr>
                <w:rFonts w:ascii="Arial" w:hAnsi="Arial" w:eastAsia="等线" w:cs="Arial"/>
                <w:kern w:val="0"/>
                <w:sz w:val="19"/>
                <w:szCs w:val="19"/>
              </w:rPr>
            </w:pPr>
            <w:r>
              <w:rPr>
                <w:rFonts w:ascii="Arial" w:hAnsi="Arial" w:eastAsia="等线" w:cs="Arial"/>
                <w:kern w:val="0"/>
                <w:sz w:val="19"/>
                <w:szCs w:val="19"/>
              </w:rPr>
              <w:t>效应大小</w:t>
            </w:r>
          </w:p>
        </w:tc>
      </w:tr>
      <w:tr w14:paraId="67BFDD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5CF356BC">
            <w:pPr>
              <w:widowControl/>
              <w:jc w:val="left"/>
              <w:rPr>
                <w:rFonts w:ascii="Arial" w:hAnsi="Arial" w:eastAsia="等线" w:cs="Arial"/>
                <w:kern w:val="0"/>
                <w:sz w:val="19"/>
                <w:szCs w:val="19"/>
              </w:rPr>
            </w:pPr>
            <w:r>
              <w:rPr>
                <w:rFonts w:ascii="Arial" w:hAnsi="Arial" w:eastAsia="等线" w:cs="Arial"/>
                <w:kern w:val="0"/>
                <w:sz w:val="19"/>
                <w:szCs w:val="19"/>
              </w:rPr>
              <w:t>性别vs活动类型</w:t>
            </w:r>
          </w:p>
        </w:tc>
        <w:tc>
          <w:tcPr>
            <w:tcW w:w="1156" w:type="dxa"/>
            <w:shd w:val="clear" w:color="auto" w:fill="auto"/>
            <w:vAlign w:val="center"/>
          </w:tcPr>
          <w:p w14:paraId="7E53549E">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5DE227EF">
            <w:pPr>
              <w:widowControl/>
              <w:jc w:val="right"/>
              <w:rPr>
                <w:rFonts w:ascii="Arial" w:hAnsi="Arial" w:eastAsia="等线" w:cs="Arial"/>
                <w:kern w:val="0"/>
                <w:sz w:val="19"/>
                <w:szCs w:val="19"/>
              </w:rPr>
            </w:pPr>
            <w:r>
              <w:rPr>
                <w:rFonts w:ascii="Arial" w:hAnsi="Arial" w:eastAsia="等线" w:cs="Arial"/>
                <w:kern w:val="0"/>
                <w:sz w:val="19"/>
                <w:szCs w:val="19"/>
              </w:rPr>
              <w:t>10.615</w:t>
            </w:r>
          </w:p>
        </w:tc>
        <w:tc>
          <w:tcPr>
            <w:tcW w:w="983" w:type="dxa"/>
            <w:shd w:val="clear" w:color="auto" w:fill="auto"/>
            <w:vAlign w:val="center"/>
          </w:tcPr>
          <w:p w14:paraId="4822E373">
            <w:pPr>
              <w:widowControl/>
              <w:jc w:val="right"/>
              <w:rPr>
                <w:rFonts w:ascii="Arial" w:hAnsi="Arial" w:eastAsia="等线" w:cs="Arial"/>
                <w:kern w:val="0"/>
                <w:sz w:val="19"/>
                <w:szCs w:val="19"/>
              </w:rPr>
            </w:pPr>
            <w:r>
              <w:rPr>
                <w:rFonts w:ascii="Arial" w:hAnsi="Arial" w:eastAsia="等线" w:cs="Arial"/>
                <w:kern w:val="0"/>
                <w:sz w:val="19"/>
                <w:szCs w:val="19"/>
              </w:rPr>
              <w:t>0.303</w:t>
            </w:r>
          </w:p>
        </w:tc>
        <w:tc>
          <w:tcPr>
            <w:tcW w:w="966" w:type="dxa"/>
            <w:shd w:val="clear" w:color="auto" w:fill="auto"/>
            <w:vAlign w:val="center"/>
          </w:tcPr>
          <w:p w14:paraId="7D7C94A1">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927" w:type="dxa"/>
            <w:shd w:val="clear" w:color="auto" w:fill="auto"/>
            <w:vAlign w:val="center"/>
          </w:tcPr>
          <w:p w14:paraId="2F5EED3C">
            <w:pPr>
              <w:widowControl/>
              <w:jc w:val="left"/>
              <w:rPr>
                <w:rFonts w:ascii="Arial" w:hAnsi="Arial" w:eastAsia="等线" w:cs="Arial"/>
                <w:kern w:val="0"/>
                <w:sz w:val="19"/>
                <w:szCs w:val="19"/>
              </w:rPr>
            </w:pPr>
            <w:r>
              <w:rPr>
                <w:rFonts w:ascii="Arial" w:hAnsi="Arial" w:eastAsia="等线" w:cs="Arial"/>
                <w:kern w:val="0"/>
                <w:sz w:val="19"/>
                <w:szCs w:val="19"/>
              </w:rPr>
              <w:t>Cramer's V=0.046</w:t>
            </w:r>
          </w:p>
        </w:tc>
      </w:tr>
      <w:tr w14:paraId="4CEB5B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4699D041">
            <w:pPr>
              <w:widowControl/>
              <w:jc w:val="left"/>
              <w:rPr>
                <w:rFonts w:ascii="Arial" w:hAnsi="Arial" w:eastAsia="等线" w:cs="Arial"/>
                <w:kern w:val="0"/>
                <w:sz w:val="19"/>
                <w:szCs w:val="19"/>
              </w:rPr>
            </w:pPr>
            <w:r>
              <w:rPr>
                <w:rFonts w:ascii="Arial" w:hAnsi="Arial" w:eastAsia="等线" w:cs="Arial"/>
                <w:kern w:val="0"/>
                <w:sz w:val="19"/>
                <w:szCs w:val="19"/>
              </w:rPr>
              <w:t>年龄组vs活动类型</w:t>
            </w:r>
          </w:p>
        </w:tc>
        <w:tc>
          <w:tcPr>
            <w:tcW w:w="1156" w:type="dxa"/>
            <w:shd w:val="clear" w:color="auto" w:fill="auto"/>
            <w:vAlign w:val="center"/>
          </w:tcPr>
          <w:p w14:paraId="15D71C11">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785C7278">
            <w:pPr>
              <w:widowControl/>
              <w:jc w:val="right"/>
              <w:rPr>
                <w:rFonts w:ascii="Arial" w:hAnsi="Arial" w:eastAsia="等线" w:cs="Arial"/>
                <w:kern w:val="0"/>
                <w:sz w:val="19"/>
                <w:szCs w:val="19"/>
              </w:rPr>
            </w:pPr>
            <w:r>
              <w:rPr>
                <w:rFonts w:ascii="Arial" w:hAnsi="Arial" w:eastAsia="等线" w:cs="Arial"/>
                <w:kern w:val="0"/>
                <w:sz w:val="19"/>
                <w:szCs w:val="19"/>
              </w:rPr>
              <w:t>224.576</w:t>
            </w:r>
          </w:p>
        </w:tc>
        <w:tc>
          <w:tcPr>
            <w:tcW w:w="983" w:type="dxa"/>
            <w:shd w:val="clear" w:color="auto" w:fill="auto"/>
            <w:vAlign w:val="center"/>
          </w:tcPr>
          <w:p w14:paraId="0DA04B9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980021E">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1EDE3030">
            <w:pPr>
              <w:widowControl/>
              <w:jc w:val="left"/>
              <w:rPr>
                <w:rFonts w:ascii="Arial" w:hAnsi="Arial" w:eastAsia="等线" w:cs="Arial"/>
                <w:kern w:val="0"/>
                <w:sz w:val="19"/>
                <w:szCs w:val="19"/>
              </w:rPr>
            </w:pPr>
            <w:r>
              <w:rPr>
                <w:rFonts w:ascii="Arial" w:hAnsi="Arial" w:eastAsia="等线" w:cs="Arial"/>
                <w:kern w:val="0"/>
                <w:sz w:val="19"/>
                <w:szCs w:val="19"/>
              </w:rPr>
              <w:t>Cramer's V=0.122</w:t>
            </w:r>
          </w:p>
        </w:tc>
      </w:tr>
      <w:tr w14:paraId="0B76A3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7C225B4C">
            <w:pPr>
              <w:widowControl/>
              <w:jc w:val="left"/>
              <w:rPr>
                <w:rFonts w:ascii="Arial" w:hAnsi="Arial" w:eastAsia="等线" w:cs="Arial"/>
                <w:kern w:val="0"/>
                <w:sz w:val="19"/>
                <w:szCs w:val="19"/>
              </w:rPr>
            </w:pPr>
            <w:r>
              <w:rPr>
                <w:rFonts w:ascii="Arial" w:hAnsi="Arial" w:eastAsia="等线" w:cs="Arial"/>
                <w:kern w:val="0"/>
                <w:sz w:val="19"/>
                <w:szCs w:val="19"/>
              </w:rPr>
              <w:t>身份vs活动类型</w:t>
            </w:r>
          </w:p>
        </w:tc>
        <w:tc>
          <w:tcPr>
            <w:tcW w:w="1156" w:type="dxa"/>
            <w:shd w:val="clear" w:color="auto" w:fill="auto"/>
            <w:vAlign w:val="center"/>
          </w:tcPr>
          <w:p w14:paraId="4D1560F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48364617">
            <w:pPr>
              <w:widowControl/>
              <w:jc w:val="right"/>
              <w:rPr>
                <w:rFonts w:ascii="Arial" w:hAnsi="Arial" w:eastAsia="等线" w:cs="Arial"/>
                <w:kern w:val="0"/>
                <w:sz w:val="19"/>
                <w:szCs w:val="19"/>
              </w:rPr>
            </w:pPr>
            <w:r>
              <w:rPr>
                <w:rFonts w:ascii="Arial" w:hAnsi="Arial" w:eastAsia="等线" w:cs="Arial"/>
                <w:kern w:val="0"/>
                <w:sz w:val="19"/>
                <w:szCs w:val="19"/>
              </w:rPr>
              <w:t>251.847</w:t>
            </w:r>
          </w:p>
        </w:tc>
        <w:tc>
          <w:tcPr>
            <w:tcW w:w="983" w:type="dxa"/>
            <w:shd w:val="clear" w:color="auto" w:fill="auto"/>
            <w:vAlign w:val="center"/>
          </w:tcPr>
          <w:p w14:paraId="652BB01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80ED34B">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4BCCD0E4">
            <w:pPr>
              <w:widowControl/>
              <w:jc w:val="left"/>
              <w:rPr>
                <w:rFonts w:ascii="Arial" w:hAnsi="Arial" w:eastAsia="等线" w:cs="Arial"/>
                <w:kern w:val="0"/>
                <w:sz w:val="19"/>
                <w:szCs w:val="19"/>
              </w:rPr>
            </w:pPr>
            <w:r>
              <w:rPr>
                <w:rFonts w:ascii="Arial" w:hAnsi="Arial" w:eastAsia="等线" w:cs="Arial"/>
                <w:kern w:val="0"/>
                <w:sz w:val="19"/>
                <w:szCs w:val="19"/>
              </w:rPr>
              <w:t>Cramer's V=0.129</w:t>
            </w:r>
          </w:p>
        </w:tc>
      </w:tr>
      <w:tr w14:paraId="7CEC2F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615FDCB4">
            <w:pPr>
              <w:widowControl/>
              <w:jc w:val="left"/>
              <w:rPr>
                <w:rFonts w:ascii="Arial" w:hAnsi="Arial" w:eastAsia="等线" w:cs="Arial"/>
                <w:kern w:val="0"/>
                <w:sz w:val="19"/>
                <w:szCs w:val="19"/>
              </w:rPr>
            </w:pPr>
            <w:r>
              <w:rPr>
                <w:rFonts w:ascii="Arial" w:hAnsi="Arial" w:eastAsia="等线" w:cs="Arial"/>
                <w:kern w:val="0"/>
                <w:sz w:val="19"/>
                <w:szCs w:val="19"/>
              </w:rPr>
              <w:t>省份vs活动类型</w:t>
            </w:r>
          </w:p>
        </w:tc>
        <w:tc>
          <w:tcPr>
            <w:tcW w:w="1156" w:type="dxa"/>
            <w:shd w:val="clear" w:color="auto" w:fill="auto"/>
            <w:vAlign w:val="center"/>
          </w:tcPr>
          <w:p w14:paraId="35A2C4ED">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40698247">
            <w:pPr>
              <w:widowControl/>
              <w:jc w:val="right"/>
              <w:rPr>
                <w:rFonts w:ascii="Arial" w:hAnsi="Arial" w:eastAsia="等线" w:cs="Arial"/>
                <w:kern w:val="0"/>
                <w:sz w:val="19"/>
                <w:szCs w:val="19"/>
              </w:rPr>
            </w:pPr>
            <w:r>
              <w:rPr>
                <w:rFonts w:ascii="Arial" w:hAnsi="Arial" w:eastAsia="等线" w:cs="Arial"/>
                <w:kern w:val="0"/>
                <w:sz w:val="19"/>
                <w:szCs w:val="19"/>
              </w:rPr>
              <w:t>492.959</w:t>
            </w:r>
          </w:p>
        </w:tc>
        <w:tc>
          <w:tcPr>
            <w:tcW w:w="983" w:type="dxa"/>
            <w:shd w:val="clear" w:color="auto" w:fill="auto"/>
            <w:vAlign w:val="center"/>
          </w:tcPr>
          <w:p w14:paraId="2AB7B0E4">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6409DF29">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69C31AE8">
            <w:pPr>
              <w:widowControl/>
              <w:jc w:val="left"/>
              <w:rPr>
                <w:rFonts w:ascii="Arial" w:hAnsi="Arial" w:eastAsia="等线" w:cs="Arial"/>
                <w:kern w:val="0"/>
                <w:sz w:val="19"/>
                <w:szCs w:val="19"/>
              </w:rPr>
            </w:pPr>
            <w:r>
              <w:rPr>
                <w:rFonts w:ascii="Arial" w:hAnsi="Arial" w:eastAsia="等线" w:cs="Arial"/>
                <w:kern w:val="0"/>
                <w:sz w:val="19"/>
                <w:szCs w:val="19"/>
              </w:rPr>
              <w:t>Cramer's V=0.114</w:t>
            </w:r>
          </w:p>
        </w:tc>
      </w:tr>
      <w:tr w14:paraId="1BD55A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0BE7B0C0">
            <w:pPr>
              <w:widowControl/>
              <w:jc w:val="left"/>
              <w:rPr>
                <w:rFonts w:ascii="Arial" w:hAnsi="Arial" w:eastAsia="等线" w:cs="Arial"/>
                <w:kern w:val="0"/>
                <w:sz w:val="19"/>
                <w:szCs w:val="19"/>
              </w:rPr>
            </w:pPr>
            <w:r>
              <w:rPr>
                <w:rFonts w:ascii="Arial" w:hAnsi="Arial" w:eastAsia="等线" w:cs="Arial"/>
                <w:kern w:val="0"/>
                <w:sz w:val="19"/>
                <w:szCs w:val="19"/>
              </w:rPr>
              <w:t>地区vs活动类型</w:t>
            </w:r>
          </w:p>
        </w:tc>
        <w:tc>
          <w:tcPr>
            <w:tcW w:w="1156" w:type="dxa"/>
            <w:shd w:val="clear" w:color="auto" w:fill="auto"/>
            <w:vAlign w:val="center"/>
          </w:tcPr>
          <w:p w14:paraId="5274687A">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56D8E909">
            <w:pPr>
              <w:widowControl/>
              <w:jc w:val="right"/>
              <w:rPr>
                <w:rFonts w:ascii="Arial" w:hAnsi="Arial" w:eastAsia="等线" w:cs="Arial"/>
                <w:kern w:val="0"/>
                <w:sz w:val="19"/>
                <w:szCs w:val="19"/>
              </w:rPr>
            </w:pPr>
            <w:r>
              <w:rPr>
                <w:rFonts w:ascii="Arial" w:hAnsi="Arial" w:eastAsia="等线" w:cs="Arial"/>
                <w:kern w:val="0"/>
                <w:sz w:val="19"/>
                <w:szCs w:val="19"/>
              </w:rPr>
              <w:t>424.174</w:t>
            </w:r>
          </w:p>
        </w:tc>
        <w:tc>
          <w:tcPr>
            <w:tcW w:w="983" w:type="dxa"/>
            <w:shd w:val="clear" w:color="auto" w:fill="auto"/>
            <w:vAlign w:val="center"/>
          </w:tcPr>
          <w:p w14:paraId="5A70DA81">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367B77B5">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927" w:type="dxa"/>
            <w:shd w:val="clear" w:color="auto" w:fill="auto"/>
            <w:vAlign w:val="center"/>
          </w:tcPr>
          <w:p w14:paraId="39AC235C">
            <w:pPr>
              <w:widowControl/>
              <w:jc w:val="left"/>
              <w:rPr>
                <w:rFonts w:ascii="Arial" w:hAnsi="Arial" w:eastAsia="等线" w:cs="Arial"/>
                <w:kern w:val="0"/>
                <w:sz w:val="19"/>
                <w:szCs w:val="19"/>
              </w:rPr>
            </w:pPr>
            <w:r>
              <w:rPr>
                <w:rFonts w:ascii="Arial" w:hAnsi="Arial" w:eastAsia="等线" w:cs="Arial"/>
                <w:kern w:val="0"/>
                <w:sz w:val="19"/>
                <w:szCs w:val="19"/>
              </w:rPr>
              <w:t>Cramer's V=0.175</w:t>
            </w:r>
          </w:p>
        </w:tc>
      </w:tr>
      <w:tr w14:paraId="0B8A9EF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11" w:type="dxa"/>
            <w:shd w:val="clear" w:color="auto" w:fill="auto"/>
            <w:vAlign w:val="center"/>
          </w:tcPr>
          <w:p w14:paraId="6302ED5D">
            <w:pPr>
              <w:widowControl/>
              <w:jc w:val="left"/>
              <w:rPr>
                <w:rFonts w:ascii="Arial" w:hAnsi="Arial" w:eastAsia="等线" w:cs="Arial"/>
                <w:kern w:val="0"/>
                <w:sz w:val="19"/>
                <w:szCs w:val="19"/>
              </w:rPr>
            </w:pPr>
            <w:r>
              <w:rPr>
                <w:rFonts w:ascii="Arial" w:hAnsi="Arial" w:eastAsia="等线" w:cs="Arial"/>
                <w:kern w:val="0"/>
                <w:sz w:val="19"/>
                <w:szCs w:val="19"/>
              </w:rPr>
              <w:t>活动vs原因</w:t>
            </w:r>
          </w:p>
        </w:tc>
        <w:tc>
          <w:tcPr>
            <w:tcW w:w="1156" w:type="dxa"/>
            <w:shd w:val="clear" w:color="auto" w:fill="auto"/>
            <w:vAlign w:val="center"/>
          </w:tcPr>
          <w:p w14:paraId="0258F3F0">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189" w:type="dxa"/>
            <w:shd w:val="clear" w:color="auto" w:fill="auto"/>
            <w:vAlign w:val="center"/>
          </w:tcPr>
          <w:p w14:paraId="2992E7ED">
            <w:pPr>
              <w:widowControl/>
              <w:jc w:val="right"/>
              <w:rPr>
                <w:rFonts w:ascii="Arial" w:hAnsi="Arial" w:eastAsia="等线" w:cs="Arial"/>
                <w:kern w:val="0"/>
                <w:sz w:val="19"/>
                <w:szCs w:val="19"/>
              </w:rPr>
            </w:pPr>
            <w:r>
              <w:rPr>
                <w:rFonts w:ascii="Arial" w:hAnsi="Arial" w:eastAsia="等线" w:cs="Arial"/>
                <w:kern w:val="0"/>
                <w:sz w:val="19"/>
                <w:szCs w:val="19"/>
              </w:rPr>
              <w:t>4371.512</w:t>
            </w:r>
          </w:p>
        </w:tc>
        <w:tc>
          <w:tcPr>
            <w:tcW w:w="983" w:type="dxa"/>
            <w:shd w:val="clear" w:color="auto" w:fill="auto"/>
            <w:vAlign w:val="center"/>
          </w:tcPr>
          <w:p w14:paraId="03D82940">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6B31E92">
            <w:pPr>
              <w:widowControl/>
              <w:jc w:val="left"/>
              <w:rPr>
                <w:rFonts w:ascii="Arial" w:hAnsi="Arial" w:eastAsia="等线" w:cs="Arial"/>
                <w:kern w:val="0"/>
                <w:sz w:val="19"/>
                <w:szCs w:val="19"/>
              </w:rPr>
            </w:pPr>
            <w:r>
              <w:rPr>
                <w:rFonts w:ascii="Arial" w:hAnsi="Arial" w:eastAsia="等线" w:cs="Arial"/>
                <w:kern w:val="0"/>
                <w:sz w:val="19"/>
                <w:szCs w:val="19"/>
              </w:rPr>
              <w:t>强显著</w:t>
            </w:r>
          </w:p>
        </w:tc>
        <w:tc>
          <w:tcPr>
            <w:tcW w:w="1927" w:type="dxa"/>
            <w:shd w:val="clear" w:color="auto" w:fill="auto"/>
            <w:vAlign w:val="center"/>
          </w:tcPr>
          <w:p w14:paraId="70A881DB">
            <w:pPr>
              <w:widowControl/>
              <w:jc w:val="left"/>
              <w:rPr>
                <w:rFonts w:ascii="Arial" w:hAnsi="Arial" w:eastAsia="等线" w:cs="Arial"/>
                <w:kern w:val="0"/>
                <w:sz w:val="19"/>
                <w:szCs w:val="19"/>
              </w:rPr>
            </w:pPr>
            <w:r>
              <w:rPr>
                <w:rFonts w:ascii="Arial" w:hAnsi="Arial" w:eastAsia="等线" w:cs="Arial"/>
                <w:kern w:val="0"/>
                <w:sz w:val="19"/>
                <w:szCs w:val="19"/>
              </w:rPr>
              <w:t>Cramer's V=0.380</w:t>
            </w:r>
          </w:p>
        </w:tc>
      </w:tr>
    </w:tbl>
    <w:p w14:paraId="6000BBCC"/>
    <w:p w14:paraId="1731740D">
      <w:r>
        <w:rPr>
          <w:rFonts w:hint="eastAsia"/>
        </w:rPr>
        <w:t>七、关键洞察与建议</w:t>
      </w:r>
    </w:p>
    <w:p w14:paraId="5F3DE2A0">
      <w:r>
        <w:t>7.1 主要发现</w:t>
      </w:r>
    </w:p>
    <w:p w14:paraId="642BEE09">
      <w:r>
        <w:t>1.年龄是关键影响因素：不同年龄组的活动偏好存在显著差异</w:t>
      </w:r>
    </w:p>
    <w:p w14:paraId="0457CE47">
      <w:r>
        <w:t>2.身份认同影响选择：学生群体与校外青少年偏好明显不同</w:t>
      </w:r>
    </w:p>
    <w:p w14:paraId="379128B3">
      <w:r>
        <w:t>3.地域差异显著：不同省份和地区的文化背景影响活动偏好</w:t>
      </w:r>
    </w:p>
    <w:p w14:paraId="56D329A0">
      <w:r>
        <w:t>4.性别影响较小：男女偏好基本一致，可统一设计活动</w:t>
      </w:r>
    </w:p>
    <w:p w14:paraId="7DF0CDB7">
      <w:r>
        <w:t>5.活动与原因高度匹配：参与者对不同活动的期望明确</w:t>
      </w:r>
    </w:p>
    <w:p w14:paraId="1A10E995">
      <w:r>
        <w:t>7.2 实践建议</w:t>
      </w:r>
    </w:p>
    <w:p w14:paraId="15DDB599">
      <w:r>
        <w:t>1.分龄设计活动：针对不同年龄组设计差异化活动内容</w:t>
      </w:r>
    </w:p>
    <w:p w14:paraId="758C7875">
      <w:r>
        <w:t>2.因地制宜：考虑地域文化差异，调整活动形式和内容</w:t>
      </w:r>
    </w:p>
    <w:p w14:paraId="28F62474">
      <w:r>
        <w:t>3.强化优势项目：重点发展健康讲座和趣味互动类活动</w:t>
      </w:r>
    </w:p>
    <w:p w14:paraId="05E14B0A">
      <w:r>
        <w:t>4.提升专业性：加强活动的专业性和趣味性平衡</w:t>
      </w:r>
    </w:p>
    <w:p w14:paraId="2F086A64">
      <w:r>
        <w:t>5.增强互动体验：提高活动的参与度和互动性</w:t>
      </w:r>
    </w:p>
    <w:p w14:paraId="08E87955"/>
    <w:p w14:paraId="66AFC72D">
      <w:pPr>
        <w:pStyle w:val="3"/>
      </w:pPr>
      <w:r>
        <w:rPr>
          <w:rFonts w:hint="eastAsia"/>
        </w:rPr>
        <w:t>四、服务质量与设施满意度</w:t>
      </w:r>
    </w:p>
    <w:p w14:paraId="549479C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3</w:t>
      </w:r>
      <w:r>
        <w:rPr>
          <w:rFonts w:hint="eastAsia" w:ascii="黑体" w:hAnsi="黑体" w:eastAsia="黑体"/>
          <w:color w:val="000000" w:themeColor="text1"/>
          <w:sz w:val="28"/>
          <w:szCs w:val="28"/>
          <w14:textFill>
            <w14:solidFill>
              <w14:schemeClr w14:val="tx1"/>
            </w14:solidFill>
          </w14:textFill>
        </w:rPr>
        <w:t>题分析</w:t>
      </w:r>
    </w:p>
    <w:p w14:paraId="249313E8"/>
    <w:p w14:paraId="396F6BF2">
      <w:r>
        <w:rPr>
          <w:rFonts w:hint="eastAsia"/>
        </w:rPr>
        <w:t>一、分析概述</w:t>
      </w:r>
    </w:p>
    <w:p w14:paraId="028CF364">
      <w:r>
        <w:rPr>
          <w:rFonts w:hint="eastAsia"/>
        </w:rPr>
        <w:t>本研究基于青春健康俱乐部参与者调查数据，对第</w:t>
      </w:r>
      <w:r>
        <w:t>13题"您觉得俱乐部工作人员表现"的5个维度评分进行了全面的统计分析。分析涵盖了统计描述、分布概况、相关性分析和多重统计学显著性检验，并按省份、地区、性别、年龄、身份等变量进行了交叉分析。</w:t>
      </w:r>
    </w:p>
    <w:p w14:paraId="7461F9F3">
      <w:r>
        <w:rPr>
          <w:rFonts w:hint="eastAsia"/>
        </w:rPr>
        <w:t>数据规模：</w:t>
      </w:r>
      <w:r>
        <w:t xml:space="preserve"> 有效样本5041人，涉及26个省份，性别分布为女性59.7%，男性40.3%。</w:t>
      </w:r>
    </w:p>
    <w:p w14:paraId="6DBEC913">
      <w:r>
        <w:rPr>
          <w:rFonts w:hint="eastAsia"/>
        </w:rPr>
        <w:t>二、总体评价结果</w:t>
      </w:r>
    </w:p>
    <w:p w14:paraId="4B34E11A">
      <w:r>
        <w:t>2.1 五个维度评分统计</w:t>
      </w:r>
    </w:p>
    <w:p w14:paraId="46AC7E62">
      <w:r>
        <w:rPr>
          <w:rFonts w:hint="eastAsia"/>
        </w:rPr>
        <w:t>•专业水平：</w:t>
      </w:r>
      <w:r>
        <w:t xml:space="preserve"> 4.63分（标准差0.65）</w:t>
      </w:r>
    </w:p>
    <w:p w14:paraId="62794A92">
      <w:r>
        <w:rPr>
          <w:rFonts w:hint="eastAsia"/>
        </w:rPr>
        <w:t>•服务态度：</w:t>
      </w:r>
      <w:r>
        <w:t xml:space="preserve"> 4.68分（标准差0.63）</w:t>
      </w:r>
    </w:p>
    <w:p w14:paraId="622E9C21">
      <w:r>
        <w:rPr>
          <w:rFonts w:hint="eastAsia"/>
        </w:rPr>
        <w:t>•隐私保护：</w:t>
      </w:r>
      <w:r>
        <w:t xml:space="preserve"> 4.68分（标准差0.62）</w:t>
      </w:r>
    </w:p>
    <w:p w14:paraId="312876B4">
      <w:r>
        <w:rPr>
          <w:rFonts w:hint="eastAsia"/>
        </w:rPr>
        <w:t>•活动组织能力：</w:t>
      </w:r>
      <w:r>
        <w:t xml:space="preserve"> 4.64分（标准差0.64）</w:t>
      </w:r>
    </w:p>
    <w:p w14:paraId="785EB3A0">
      <w:r>
        <w:rPr>
          <w:rFonts w:hint="eastAsia"/>
        </w:rPr>
        <w:t>•总体表现：</w:t>
      </w:r>
      <w:r>
        <w:t xml:space="preserve"> 4.68分（标准差0.61）</w:t>
      </w:r>
    </w:p>
    <w:p w14:paraId="641DF1F7">
      <w:r>
        <w:rPr>
          <w:rFonts w:hint="eastAsia"/>
        </w:rPr>
        <w:t>•综合平均分：</w:t>
      </w:r>
      <w:r>
        <w:t xml:space="preserve"> 4.66分（标准差0.59）</w:t>
      </w:r>
    </w:p>
    <w:p w14:paraId="6BD87FD9">
      <w:r>
        <w:t>2.2 分布特征</w:t>
      </w:r>
    </w:p>
    <w:p w14:paraId="6BAD8FFB">
      <w:r>
        <w:rPr>
          <w:rFonts w:hint="eastAsia"/>
        </w:rPr>
        <w:t>所有维度评分均呈现显著的左偏分布（偏度约</w:t>
      </w:r>
      <w:r>
        <w:t>-2.0至-2.2），表明大部分参与者给出了较高评价。5分（满分）占比平均达75%，4-5分评价占比超过90%。</w:t>
      </w:r>
    </w:p>
    <w:p w14:paraId="7C797C9A">
      <w:r>
        <w:rPr>
          <w:rFonts w:hint="eastAsia"/>
        </w:rPr>
        <w:t>三、统计学显著性检验结果</w:t>
      </w:r>
    </w:p>
    <w:p w14:paraId="5BAE19DA">
      <w:r>
        <w:t>3.1 维度间差异检验</w:t>
      </w:r>
    </w:p>
    <w:p w14:paraId="4122AE6A">
      <w:r>
        <w:rPr>
          <w:rFonts w:hint="eastAsia"/>
        </w:rPr>
        <w:t>•单因素方差分析：</w:t>
      </w:r>
      <w:r>
        <w:t xml:space="preserve"> F=8.27, p&lt;0.001，存在显著差异</w:t>
      </w:r>
    </w:p>
    <w:p w14:paraId="6A89F9C3">
      <w:r>
        <w:rPr>
          <w:rFonts w:hint="eastAsia"/>
        </w:rPr>
        <w:t>•配对</w:t>
      </w:r>
      <w:r>
        <w:t>t检验结果：</w:t>
      </w:r>
    </w:p>
    <w:p w14:paraId="4A3FA533">
      <w:r>
        <w:rPr>
          <w:rFonts w:hint="eastAsia"/>
        </w:rPr>
        <w:t>•专业水平</w:t>
      </w:r>
      <w:r>
        <w:t xml:space="preserve"> vs 服务态度：显著差异（p&lt;0.001）</w:t>
      </w:r>
    </w:p>
    <w:p w14:paraId="06B17CEF">
      <w:r>
        <w:rPr>
          <w:rFonts w:hint="eastAsia"/>
        </w:rPr>
        <w:t>•专业水平</w:t>
      </w:r>
      <w:r>
        <w:t xml:space="preserve"> vs 隐私保护：显著差异（p&lt;0.001）</w:t>
      </w:r>
    </w:p>
    <w:p w14:paraId="62128369">
      <w:r>
        <w:rPr>
          <w:rFonts w:hint="eastAsia"/>
        </w:rPr>
        <w:t>•专业水平</w:t>
      </w:r>
      <w:r>
        <w:t xml:space="preserve"> vs 总体表现：显著差异（p&lt;0.001）</w:t>
      </w:r>
    </w:p>
    <w:p w14:paraId="7B4841E3">
      <w:r>
        <w:rPr>
          <w:rFonts w:hint="eastAsia"/>
        </w:rPr>
        <w:t>•服务态度</w:t>
      </w:r>
      <w:r>
        <w:t xml:space="preserve"> vs 活动组织能力：显著差异（p&lt;0.001）</w:t>
      </w:r>
    </w:p>
    <w:p w14:paraId="1E148D24">
      <w:r>
        <w:rPr>
          <w:rFonts w:hint="eastAsia"/>
        </w:rPr>
        <w:t>•隐私保护</w:t>
      </w:r>
      <w:r>
        <w:t xml:space="preserve"> vs 活动组织能力：显著差异（p&lt;0.001）</w:t>
      </w:r>
    </w:p>
    <w:p w14:paraId="1577524E">
      <w:r>
        <w:rPr>
          <w:rFonts w:hint="eastAsia"/>
        </w:rPr>
        <w:t>•活动组织能力</w:t>
      </w:r>
      <w:r>
        <w:t xml:space="preserve"> vs 总体表现：显著差异（p&lt;0.001）</w:t>
      </w:r>
    </w:p>
    <w:p w14:paraId="1D9D44F8">
      <w:r>
        <w:t>3.2 人口学特征差异检验</w:t>
      </w:r>
    </w:p>
    <w:p w14:paraId="356B8E46">
      <w:r>
        <w:rPr>
          <w:rFonts w:hint="eastAsia"/>
        </w:rPr>
        <w:t>性别差异（独立样本</w:t>
      </w:r>
      <w:r>
        <w:t>t检验）：</w:t>
      </w:r>
    </w:p>
    <w:p w14:paraId="7A3DE566">
      <w:r>
        <w:rPr>
          <w:rFonts w:hint="eastAsia"/>
        </w:rPr>
        <w:t>•所有维度均无显著性别差异（</w:t>
      </w:r>
      <w:r>
        <w:t>p&gt;0.05）</w:t>
      </w:r>
    </w:p>
    <w:p w14:paraId="33966F52">
      <w:r>
        <w:rPr>
          <w:rFonts w:hint="eastAsia"/>
        </w:rPr>
        <w:t>•效应量均为小效应（</w:t>
      </w:r>
      <w:r>
        <w:t>Cohen's d&lt;0.2）</w:t>
      </w:r>
    </w:p>
    <w:p w14:paraId="2D395A9B">
      <w:r>
        <w:rPr>
          <w:rFonts w:hint="eastAsia"/>
        </w:rPr>
        <w:t>年龄组差异（单因素方差分析）：</w:t>
      </w:r>
    </w:p>
    <w:p w14:paraId="0C55C088">
      <w:r>
        <w:rPr>
          <w:rFonts w:hint="eastAsia"/>
        </w:rPr>
        <w:t>•所有维度均存在显著年龄组差异（</w:t>
      </w:r>
      <w:r>
        <w:t>p&lt;0.05）</w:t>
      </w:r>
    </w:p>
    <w:p w14:paraId="50C7DB2D">
      <w:r>
        <w:rPr>
          <w:rFonts w:hint="eastAsia"/>
        </w:rPr>
        <w:t>•</w:t>
      </w:r>
      <w:r>
        <w:t>6-12岁组评分最高，18-22岁组评分相对较低</w:t>
      </w:r>
    </w:p>
    <w:p w14:paraId="1E3028EA">
      <w:r>
        <w:rPr>
          <w:rFonts w:hint="eastAsia"/>
        </w:rPr>
        <w:t>身份差异（单因素方差分析）：</w:t>
      </w:r>
    </w:p>
    <w:p w14:paraId="389E4B23">
      <w:r>
        <w:rPr>
          <w:rFonts w:hint="eastAsia"/>
        </w:rPr>
        <w:t>•所有维度均存在显著身份差异（</w:t>
      </w:r>
      <w:r>
        <w:t>p&lt;0.05）</w:t>
      </w:r>
    </w:p>
    <w:p w14:paraId="2BB5450C">
      <w:r>
        <w:rPr>
          <w:rFonts w:hint="eastAsia"/>
        </w:rPr>
        <w:t>•小学生和校外青少年评分较高，大学生评分相对较低</w:t>
      </w:r>
    </w:p>
    <w:p w14:paraId="6426B433">
      <w:r>
        <w:rPr>
          <w:rFonts w:hint="eastAsia"/>
        </w:rPr>
        <w:t>省份差异（单因素方差分析）：</w:t>
      </w:r>
    </w:p>
    <w:p w14:paraId="3BDBF65F">
      <w:r>
        <w:rPr>
          <w:rFonts w:hint="eastAsia"/>
        </w:rPr>
        <w:t>•所有维度均存在显著省份差异（</w:t>
      </w:r>
      <w:r>
        <w:t>p&lt;0.001）</w:t>
      </w:r>
    </w:p>
    <w:p w14:paraId="00877F4B">
      <w:r>
        <w:rPr>
          <w:rFonts w:hint="eastAsia"/>
        </w:rPr>
        <w:t>地区差异（前</w:t>
      </w:r>
      <w:r>
        <w:t>5个地区）：</w:t>
      </w:r>
    </w:p>
    <w:p w14:paraId="692B1F7C">
      <w:r>
        <w:rPr>
          <w:rFonts w:hint="eastAsia"/>
        </w:rPr>
        <w:t>•所有维度均存在显著地区差异（</w:t>
      </w:r>
      <w:r>
        <w:t>p&lt;0.001）</w:t>
      </w:r>
    </w:p>
    <w:p w14:paraId="3663BD94">
      <w:r>
        <w:rPr>
          <w:rFonts w:hint="eastAsia"/>
        </w:rPr>
        <w:t>四、相关性分析</w:t>
      </w:r>
    </w:p>
    <w:p w14:paraId="2B6C9A6D">
      <w:r>
        <w:t>4.1 维度间相关性</w:t>
      </w:r>
    </w:p>
    <w:p w14:paraId="006D2244">
      <w:r>
        <w:rPr>
          <w:rFonts w:hint="eastAsia"/>
        </w:rPr>
        <w:t>各维度间呈现高度正相关，平均相关系数</w:t>
      </w:r>
      <w:r>
        <w:t>r=0.830，表明工作人员各方面表现具有强一致性。</w:t>
      </w:r>
    </w:p>
    <w:p w14:paraId="75C835EF">
      <w:r>
        <w:rPr>
          <w:rFonts w:hint="eastAsia"/>
        </w:rPr>
        <w:t>主要相关性结果：</w:t>
      </w:r>
    </w:p>
    <w:p w14:paraId="1CCA0A9D">
      <w:r>
        <w:rPr>
          <w:rFonts w:hint="eastAsia"/>
        </w:rPr>
        <w:t>•最高相关：</w:t>
      </w:r>
      <w:r>
        <w:t xml:space="preserve"> 专业水平与活动组织能力（r=0.843）</w:t>
      </w:r>
    </w:p>
    <w:p w14:paraId="0E05E08F">
      <w:r>
        <w:rPr>
          <w:rFonts w:hint="eastAsia"/>
        </w:rPr>
        <w:t>•所有相关系数均</w:t>
      </w:r>
      <w:r>
        <w:t>&gt;0.8，显示各维度评价高度一致</w:t>
      </w:r>
    </w:p>
    <w:p w14:paraId="12849848">
      <w:r>
        <w:rPr>
          <w:rFonts w:hint="eastAsia"/>
        </w:rPr>
        <w:t>五、交叉统计分析结果（含总计）</w:t>
      </w:r>
    </w:p>
    <w:p w14:paraId="03D2BCD4">
      <w:r>
        <w:t>5.1 按省份分析</w:t>
      </w:r>
    </w:p>
    <w:p w14:paraId="46A2CD1C">
      <w:r>
        <w:rPr>
          <w:rFonts w:hint="eastAsia"/>
        </w:rPr>
        <w:t>•最高评分省份：</w:t>
      </w:r>
      <w:r>
        <w:t xml:space="preserve"> 安徽省（各维度均为5.00分，样本数10人）</w:t>
      </w:r>
    </w:p>
    <w:p w14:paraId="6EA37892">
      <w:r>
        <w:rPr>
          <w:rFonts w:hint="eastAsia"/>
        </w:rPr>
        <w:t>•样本量最大省份：</w:t>
      </w:r>
      <w:r>
        <w:t xml:space="preserve"> 山东省（1448人，各维度4.69-4.74分）</w:t>
      </w:r>
    </w:p>
    <w:p w14:paraId="10556B3C">
      <w:r>
        <w:rPr>
          <w:rFonts w:hint="eastAsia"/>
        </w:rPr>
        <w:t>•最低评分省份：</w:t>
      </w:r>
      <w:r>
        <w:t xml:space="preserve"> 甘肃省（各维度3.78-4.00分，样本数18人）</w:t>
      </w:r>
    </w:p>
    <w:p w14:paraId="37FF8961">
      <w:r>
        <w:rPr>
          <w:rFonts w:hint="eastAsia"/>
        </w:rPr>
        <w:t>•全国总计：</w:t>
      </w:r>
      <w:r>
        <w:t xml:space="preserve"> 26个省份，总样本5041人，各维度平均分4.63-4.68分</w:t>
      </w:r>
    </w:p>
    <w:p w14:paraId="61462AFF">
      <w:r>
        <w:t>5.2 按性别分析</w:t>
      </w:r>
    </w:p>
    <w:p w14:paraId="5BEC73E4">
      <w:r>
        <w:rPr>
          <w:rFonts w:hint="eastAsia"/>
        </w:rPr>
        <w:t>•女性：</w:t>
      </w:r>
      <w:r>
        <w:t xml:space="preserve"> 3009人（59.7%），各维度4.62-4.68分</w:t>
      </w:r>
    </w:p>
    <w:p w14:paraId="1926EA51">
      <w:r>
        <w:rPr>
          <w:rFonts w:hint="eastAsia"/>
        </w:rPr>
        <w:t>•男性：</w:t>
      </w:r>
      <w:r>
        <w:t xml:space="preserve"> 2032人（40.3%），各维度4.65-4.69分</w:t>
      </w:r>
    </w:p>
    <w:p w14:paraId="04F7DBE7">
      <w:r>
        <w:rPr>
          <w:rFonts w:hint="eastAsia"/>
        </w:rPr>
        <w:t>•总计：</w:t>
      </w:r>
      <w:r>
        <w:t xml:space="preserve"> 5041人，各维度平均分4.63-4.68分</w:t>
      </w:r>
    </w:p>
    <w:p w14:paraId="33BBE26B">
      <w:r>
        <w:rPr>
          <w:rFonts w:hint="eastAsia"/>
        </w:rPr>
        <w:t>•性别差异：</w:t>
      </w:r>
      <w:r>
        <w:t xml:space="preserve"> 无显著差异</w:t>
      </w:r>
    </w:p>
    <w:p w14:paraId="49E9F0DF">
      <w:r>
        <w:t>5.3 按年龄组分析</w:t>
      </w:r>
    </w:p>
    <w:p w14:paraId="2ECA7839">
      <w:r>
        <w:rPr>
          <w:rFonts w:hint="eastAsia"/>
        </w:rPr>
        <w:t>•</w:t>
      </w:r>
      <w:r>
        <w:t>6-12岁： 444人（8.8%），4.70-4.76分（评分最高）</w:t>
      </w:r>
    </w:p>
    <w:p w14:paraId="2872FB0D">
      <w:r>
        <w:rPr>
          <w:rFonts w:hint="eastAsia"/>
        </w:rPr>
        <w:t>•</w:t>
      </w:r>
      <w:r>
        <w:t>13-17岁： 1954人（38.8%），4.65-4.71分</w:t>
      </w:r>
    </w:p>
    <w:p w14:paraId="5E15DB1E">
      <w:r>
        <w:rPr>
          <w:rFonts w:hint="eastAsia"/>
        </w:rPr>
        <w:t>•</w:t>
      </w:r>
      <w:r>
        <w:t>18-22岁： 2397人（47.5%），4.60-4.65分（评分最低）</w:t>
      </w:r>
    </w:p>
    <w:p w14:paraId="0783ECFC">
      <w:r>
        <w:rPr>
          <w:rFonts w:hint="eastAsia"/>
        </w:rPr>
        <w:t>•</w:t>
      </w:r>
      <w:r>
        <w:t>23岁以上： 246人（4.9%），4.63-4.71分</w:t>
      </w:r>
    </w:p>
    <w:p w14:paraId="6B274647">
      <w:r>
        <w:rPr>
          <w:rFonts w:hint="eastAsia"/>
        </w:rPr>
        <w:t>•总计：</w:t>
      </w:r>
      <w:r>
        <w:t xml:space="preserve"> 5041人，各维度平均分4.63-4.68分</w:t>
      </w:r>
    </w:p>
    <w:p w14:paraId="5CBFFD9D">
      <w:r>
        <w:t>5.4 按身份分析</w:t>
      </w:r>
    </w:p>
    <w:p w14:paraId="4C71588F">
      <w:r>
        <w:rPr>
          <w:rFonts w:hint="eastAsia"/>
        </w:rPr>
        <w:t>•小学生：</w:t>
      </w:r>
      <w:r>
        <w:t xml:space="preserve"> 339人（6.7%），4.68-4.76分（评分最高）</w:t>
      </w:r>
    </w:p>
    <w:p w14:paraId="335F4EB3">
      <w:r>
        <w:rPr>
          <w:rFonts w:hint="eastAsia"/>
        </w:rPr>
        <w:t>•中学生：</w:t>
      </w:r>
      <w:r>
        <w:t xml:space="preserve"> 2125人（42.1%），4.66-4.71分</w:t>
      </w:r>
    </w:p>
    <w:p w14:paraId="6A5B0051">
      <w:r>
        <w:rPr>
          <w:rFonts w:hint="eastAsia"/>
        </w:rPr>
        <w:t>•大学生：</w:t>
      </w:r>
      <w:r>
        <w:t xml:space="preserve"> 2378人（47.2%），4.59-4.65分（评分最低）</w:t>
      </w:r>
    </w:p>
    <w:p w14:paraId="402814B8">
      <w:r>
        <w:rPr>
          <w:rFonts w:hint="eastAsia"/>
        </w:rPr>
        <w:t>•校外青少年：</w:t>
      </w:r>
      <w:r>
        <w:t xml:space="preserve"> 199人（3.9%），4.67-4.75分</w:t>
      </w:r>
    </w:p>
    <w:p w14:paraId="5CAFA2E5">
      <w:r>
        <w:rPr>
          <w:rFonts w:hint="eastAsia"/>
        </w:rPr>
        <w:t>•总计：</w:t>
      </w:r>
      <w:r>
        <w:t xml:space="preserve"> 5041人，各维度平均分4.63-4.68分</w:t>
      </w:r>
    </w:p>
    <w:p w14:paraId="5909130A">
      <w:r>
        <w:t>5.5 按地区分析（前5个地区）</w:t>
      </w:r>
    </w:p>
    <w:p w14:paraId="4C2C5D65">
      <w:r>
        <w:rPr>
          <w:rFonts w:hint="eastAsia"/>
        </w:rPr>
        <w:t>•山东省</w:t>
      </w:r>
      <w:r>
        <w:t>,济南市： 242人，4.71-4.80分</w:t>
      </w:r>
    </w:p>
    <w:p w14:paraId="5D07C1B5">
      <w:r>
        <w:rPr>
          <w:rFonts w:hint="eastAsia"/>
        </w:rPr>
        <w:t>•江苏省</w:t>
      </w:r>
      <w:r>
        <w:t>,苏州市： 239人，4.33-4.38分（相对较低）</w:t>
      </w:r>
    </w:p>
    <w:p w14:paraId="0D9F2AAD">
      <w:r>
        <w:rPr>
          <w:rFonts w:hint="eastAsia"/>
        </w:rPr>
        <w:t>•山东省</w:t>
      </w:r>
      <w:r>
        <w:t>,济宁市： 155人，4.79-4.85分（最高）</w:t>
      </w:r>
    </w:p>
    <w:p w14:paraId="2E34F43C">
      <w:r>
        <w:rPr>
          <w:rFonts w:hint="eastAsia"/>
        </w:rPr>
        <w:t>•浙江省</w:t>
      </w:r>
      <w:r>
        <w:t>,杭州市： 155人，4.72-4.78分</w:t>
      </w:r>
    </w:p>
    <w:p w14:paraId="408A5CEA">
      <w:r>
        <w:rPr>
          <w:rFonts w:hint="eastAsia"/>
        </w:rPr>
        <w:t>•山东省</w:t>
      </w:r>
      <w:r>
        <w:t>,淄博市： 136人，4.71-4.79分</w:t>
      </w:r>
    </w:p>
    <w:p w14:paraId="171B62EA">
      <w:r>
        <w:rPr>
          <w:rFonts w:hint="eastAsia"/>
        </w:rPr>
        <w:t>•前</w:t>
      </w:r>
      <w:r>
        <w:t>5地区总计： 927人，各维度平均分4.63-4.69分</w:t>
      </w:r>
    </w:p>
    <w:p w14:paraId="10AE5FB0">
      <w:r>
        <w:rPr>
          <w:rFonts w:hint="eastAsia"/>
        </w:rPr>
        <w:t>六、数据质量验证</w:t>
      </w:r>
    </w:p>
    <w:p w14:paraId="0C998AA7">
      <w:r>
        <w:t>6.1 一致性检验</w:t>
      </w:r>
    </w:p>
    <w:p w14:paraId="7968E67B">
      <w:r>
        <w:rPr>
          <w:rFonts w:hint="eastAsia"/>
        </w:rPr>
        <w:t>•各分组样本数总和完全一致（均为</w:t>
      </w:r>
      <w:r>
        <w:t>5041人）</w:t>
      </w:r>
    </w:p>
    <w:p w14:paraId="485EF744">
      <w:r>
        <w:rPr>
          <w:rFonts w:hint="eastAsia"/>
        </w:rPr>
        <w:t>•所有统计表的总计行数据完全一致</w:t>
      </w:r>
    </w:p>
    <w:p w14:paraId="7E40CBD5">
      <w:r>
        <w:rPr>
          <w:rFonts w:hint="eastAsia"/>
        </w:rPr>
        <w:t>•数据完整性和准确性良好</w:t>
      </w:r>
    </w:p>
    <w:p w14:paraId="16D8AC4F">
      <w:r>
        <w:t>6.2 统计方法适用性</w:t>
      </w:r>
    </w:p>
    <w:p w14:paraId="115704FB">
      <w:r>
        <w:rPr>
          <w:rFonts w:hint="eastAsia"/>
        </w:rPr>
        <w:t>•数据呈非正态分布，采用了适当的非参数检验方法</w:t>
      </w:r>
    </w:p>
    <w:p w14:paraId="5266C017">
      <w:r>
        <w:rPr>
          <w:rFonts w:hint="eastAsia"/>
        </w:rPr>
        <w:t>•方差不齐时使用了稳健统计方法</w:t>
      </w:r>
    </w:p>
    <w:p w14:paraId="4AE400F4">
      <w:r>
        <w:rPr>
          <w:rFonts w:hint="eastAsia"/>
        </w:rPr>
        <w:t>•所有显著性检验结果可靠</w:t>
      </w:r>
    </w:p>
    <w:p w14:paraId="28057F3D">
      <w:r>
        <w:rPr>
          <w:rFonts w:hint="eastAsia"/>
        </w:rPr>
        <w:t>七、主要结论</w:t>
      </w:r>
    </w:p>
    <w:p w14:paraId="75EEFE87">
      <w:r>
        <w:t>1.总体满意度高： 工作人员表现获得高度认可，平均评分4.66分</w:t>
      </w:r>
    </w:p>
    <w:p w14:paraId="6CA78A29">
      <w:r>
        <w:t>2.维度间存在差异： 隐私保护和总体表现得分最高，专业水平有提升空间</w:t>
      </w:r>
    </w:p>
    <w:p w14:paraId="726C3051">
      <w:r>
        <w:t>3.年龄效应显著： 年龄越小的参与者评分越高</w:t>
      </w:r>
    </w:p>
    <w:p w14:paraId="3B868325">
      <w:r>
        <w:t>4.身份效应明显： 学历层次与评分呈负相关趋势</w:t>
      </w:r>
    </w:p>
    <w:p w14:paraId="3261F5B0">
      <w:r>
        <w:t>5.地区差异存在： 不同省份和地区间存在显著差异</w:t>
      </w:r>
    </w:p>
    <w:p w14:paraId="731B3335">
      <w:r>
        <w:t>6.性别无差异： 男女参与者评价基本一致</w:t>
      </w:r>
    </w:p>
    <w:p w14:paraId="75886306">
      <w:r>
        <w:t>7.评价一致性强： 各维度间高度相关，工作人员整体表现协调</w:t>
      </w:r>
    </w:p>
    <w:p w14:paraId="0C4BD73E">
      <w:r>
        <w:rPr>
          <w:rFonts w:hint="eastAsia"/>
        </w:rPr>
        <w:t>八、建议</w:t>
      </w:r>
    </w:p>
    <w:p w14:paraId="548D14F4">
      <w:r>
        <w:t>1.针对性提升： 重点加强专业水平培训</w:t>
      </w:r>
    </w:p>
    <w:p w14:paraId="4369ADA8">
      <w:r>
        <w:t>2.分层服务： 考虑不同年龄和身份群体的差异化需求</w:t>
      </w:r>
    </w:p>
    <w:p w14:paraId="4837D7C7">
      <w:r>
        <w:t>3.地区平衡： 关注地区间服务质量差异，促进均衡发展</w:t>
      </w:r>
    </w:p>
    <w:p w14:paraId="215DCDA7">
      <w:r>
        <w:t>4.持续监测： 建立定期评价机制，跟踪服务质量变化</w:t>
      </w:r>
    </w:p>
    <w:p w14:paraId="668495F9"/>
    <w:p w14:paraId="7DAC85FB"/>
    <w:p w14:paraId="343F53DA">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4</w:t>
      </w:r>
      <w:r>
        <w:rPr>
          <w:rFonts w:hint="eastAsia" w:ascii="黑体" w:hAnsi="黑体" w:eastAsia="黑体"/>
          <w:color w:val="000000" w:themeColor="text1"/>
          <w:sz w:val="28"/>
          <w:szCs w:val="28"/>
          <w14:textFill>
            <w14:solidFill>
              <w14:schemeClr w14:val="tx1"/>
            </w14:solidFill>
          </w14:textFill>
        </w:rPr>
        <w:t>题分析</w:t>
      </w:r>
    </w:p>
    <w:p w14:paraId="05A457A8"/>
    <w:p w14:paraId="0CC38D7E">
      <w:r>
        <w:rPr>
          <w:rFonts w:hint="eastAsia"/>
        </w:rPr>
        <w:t>一、研究设计与数据概况</w:t>
      </w:r>
    </w:p>
    <w:p w14:paraId="4517DCDC">
      <w:r>
        <w:t>1.1 研究目标</w:t>
      </w:r>
    </w:p>
    <w:p w14:paraId="3F80C5B4">
      <w:r>
        <w:t>1.2 评价维度</w:t>
      </w:r>
    </w:p>
    <w:p w14:paraId="4A2D65CE">
      <w:r>
        <w:t>1.3 样本基本信息</w:t>
      </w:r>
    </w:p>
    <w:p w14:paraId="4AA75A64">
      <w:r>
        <w:rPr>
          <w:rFonts w:hint="eastAsia"/>
        </w:rPr>
        <w:t>•总样本数：</w:t>
      </w:r>
      <w:r>
        <w:t>5,041份有效问卷</w:t>
      </w:r>
    </w:p>
    <w:p w14:paraId="11437DE8">
      <w:r>
        <w:rPr>
          <w:rFonts w:hint="eastAsia"/>
        </w:rPr>
        <w:t>•地理覆盖：</w:t>
      </w:r>
      <w:r>
        <w:t>26个省份、207个地区</w:t>
      </w:r>
    </w:p>
    <w:p w14:paraId="6541DD02">
      <w:r>
        <w:rPr>
          <w:rFonts w:hint="eastAsia"/>
        </w:rPr>
        <w:t>•性别分布：女性</w:t>
      </w:r>
      <w:r>
        <w:t>3,009人（59.7%），男性2,032人（40.3%）</w:t>
      </w:r>
    </w:p>
    <w:p w14:paraId="2AC88A9E">
      <w:r>
        <w:rPr>
          <w:rFonts w:hint="eastAsia"/>
        </w:rPr>
        <w:t>•年龄分布：</w:t>
      </w:r>
    </w:p>
    <w:p w14:paraId="6A7A90A9">
      <w:r>
        <w:rPr>
          <w:rFonts w:hint="eastAsia"/>
        </w:rPr>
        <w:t>•</w:t>
      </w:r>
      <w:r>
        <w:t>18-22岁：2,397人（47.5%）</w:t>
      </w:r>
    </w:p>
    <w:p w14:paraId="7B0C853F">
      <w:r>
        <w:rPr>
          <w:rFonts w:hint="eastAsia"/>
        </w:rPr>
        <w:t>•</w:t>
      </w:r>
      <w:r>
        <w:t>13-17岁：1,954人（38.8%）</w:t>
      </w:r>
    </w:p>
    <w:p w14:paraId="2A60CAA2">
      <w:r>
        <w:rPr>
          <w:rFonts w:hint="eastAsia"/>
        </w:rPr>
        <w:t>•</w:t>
      </w:r>
      <w:r>
        <w:t>6-12岁：444人（8.8%）</w:t>
      </w:r>
    </w:p>
    <w:p w14:paraId="5E4A6F5C">
      <w:r>
        <w:rPr>
          <w:rFonts w:hint="eastAsia"/>
        </w:rPr>
        <w:t>•</w:t>
      </w:r>
      <w:r>
        <w:t>23岁以上：246人（4.9%）</w:t>
      </w:r>
    </w:p>
    <w:p w14:paraId="689EF356">
      <w:r>
        <w:rPr>
          <w:rFonts w:hint="eastAsia"/>
        </w:rPr>
        <w:t>•身份构成：</w:t>
      </w:r>
    </w:p>
    <w:p w14:paraId="34EA1F0E">
      <w:r>
        <w:rPr>
          <w:rFonts w:hint="eastAsia"/>
        </w:rPr>
        <w:t>•大学生：</w:t>
      </w:r>
      <w:r>
        <w:t>2,378人（47.2%）</w:t>
      </w:r>
    </w:p>
    <w:p w14:paraId="14B63CBF">
      <w:r>
        <w:rPr>
          <w:rFonts w:hint="eastAsia"/>
        </w:rPr>
        <w:t>•中学生：</w:t>
      </w:r>
      <w:r>
        <w:t>2,125人（42.1%）</w:t>
      </w:r>
    </w:p>
    <w:p w14:paraId="2E452B01">
      <w:r>
        <w:rPr>
          <w:rFonts w:hint="eastAsia"/>
        </w:rPr>
        <w:t>•小学生：</w:t>
      </w:r>
      <w:r>
        <w:t>339人（6.7%）</w:t>
      </w:r>
    </w:p>
    <w:p w14:paraId="2E8F8102">
      <w:r>
        <w:rPr>
          <w:rFonts w:hint="eastAsia"/>
        </w:rPr>
        <w:t>•校外青少年：</w:t>
      </w:r>
      <w:r>
        <w:t>199人（3.9%）</w:t>
      </w:r>
    </w:p>
    <w:p w14:paraId="5254F3AE">
      <w:r>
        <w:t>1.4 地区样本分布特征</w:t>
      </w:r>
    </w:p>
    <w:p w14:paraId="20153EC4">
      <w:r>
        <w:rPr>
          <w:rFonts w:hint="eastAsia"/>
        </w:rPr>
        <w:t>•样本数范围：</w:t>
      </w:r>
      <w:r>
        <w:t>1-242人/地区</w:t>
      </w:r>
    </w:p>
    <w:p w14:paraId="6A15B5E6">
      <w:r>
        <w:rPr>
          <w:rFonts w:hint="eastAsia"/>
        </w:rPr>
        <w:t>•平均样本数：</w:t>
      </w:r>
      <w:r>
        <w:t>24.4人/地区</w:t>
      </w:r>
    </w:p>
    <w:p w14:paraId="5DF02A72">
      <w:r>
        <w:rPr>
          <w:rFonts w:hint="eastAsia"/>
        </w:rPr>
        <w:t>•中位数样本数：</w:t>
      </w:r>
      <w:r>
        <w:t>9.0人/地区</w:t>
      </w:r>
    </w:p>
    <w:p w14:paraId="619934D9">
      <w:r>
        <w:rPr>
          <w:rFonts w:hint="eastAsia"/>
        </w:rPr>
        <w:t>•样本数分布：</w:t>
      </w:r>
    </w:p>
    <w:p w14:paraId="4D8D5614">
      <w:r>
        <w:rPr>
          <w:rFonts w:hint="eastAsia"/>
        </w:rPr>
        <w:t>•</w:t>
      </w:r>
      <w:r>
        <w:t>1-5人：85个地区（41.1%）</w:t>
      </w:r>
    </w:p>
    <w:p w14:paraId="422C10A9">
      <w:r>
        <w:rPr>
          <w:rFonts w:hint="eastAsia"/>
        </w:rPr>
        <w:t>•</w:t>
      </w:r>
      <w:r>
        <w:t>6-10人：26个地区（12.6%）</w:t>
      </w:r>
    </w:p>
    <w:p w14:paraId="2F88039B">
      <w:r>
        <w:rPr>
          <w:rFonts w:hint="eastAsia"/>
        </w:rPr>
        <w:t>•</w:t>
      </w:r>
      <w:r>
        <w:t>11-20人：22个地区（10.6%）</w:t>
      </w:r>
    </w:p>
    <w:p w14:paraId="0FFF0D7B">
      <w:r>
        <w:rPr>
          <w:rFonts w:hint="eastAsia"/>
        </w:rPr>
        <w:t>•</w:t>
      </w:r>
      <w:r>
        <w:t>21-50人：45个地区（21.7%）</w:t>
      </w:r>
    </w:p>
    <w:p w14:paraId="46B4D5B1">
      <w:r>
        <w:rPr>
          <w:rFonts w:hint="eastAsia"/>
        </w:rPr>
        <w:t>•</w:t>
      </w:r>
      <w:r>
        <w:t>51-100人：18个地区（8.7%）</w:t>
      </w:r>
    </w:p>
    <w:p w14:paraId="2276AF02">
      <w:r>
        <w:rPr>
          <w:rFonts w:hint="eastAsia"/>
        </w:rPr>
        <w:t>•</w:t>
      </w:r>
      <w:r>
        <w:t>101-300人：11个地区（5.3%）</w:t>
      </w:r>
    </w:p>
    <w:p w14:paraId="3E24B30C"/>
    <w:p w14:paraId="20F5AC9A">
      <w:r>
        <w:rPr>
          <w:rFonts w:hint="eastAsia"/>
        </w:rPr>
        <w:t>二、总体评价水平分析</w:t>
      </w:r>
    </w:p>
    <w:p w14:paraId="0BEB503D">
      <w:r>
        <w:t>2.1 六项指标总体表现</w:t>
      </w:r>
    </w:p>
    <w:tbl>
      <w:tblPr>
        <w:tblStyle w:val="15"/>
        <w:tblW w:w="6160"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296"/>
        <w:gridCol w:w="966"/>
        <w:gridCol w:w="966"/>
        <w:gridCol w:w="1156"/>
        <w:gridCol w:w="776"/>
      </w:tblGrid>
      <w:tr w14:paraId="38D322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rHeight w:val="285" w:hRule="atLeast"/>
        </w:trPr>
        <w:tc>
          <w:tcPr>
            <w:tcW w:w="2296" w:type="dxa"/>
            <w:shd w:val="clear" w:color="auto" w:fill="auto"/>
            <w:vAlign w:val="bottom"/>
          </w:tcPr>
          <w:p w14:paraId="5D71E1CA">
            <w:pPr>
              <w:widowControl/>
              <w:jc w:val="center"/>
              <w:rPr>
                <w:rFonts w:ascii="Arial" w:hAnsi="Arial" w:eastAsia="等线" w:cs="Arial"/>
                <w:kern w:val="0"/>
                <w:sz w:val="19"/>
                <w:szCs w:val="19"/>
              </w:rPr>
            </w:pPr>
            <w:r>
              <w:rPr>
                <w:rFonts w:ascii="Arial" w:hAnsi="Arial" w:eastAsia="等线" w:cs="Arial"/>
                <w:kern w:val="0"/>
                <w:sz w:val="19"/>
                <w:szCs w:val="19"/>
              </w:rPr>
              <w:t>价项目</w:t>
            </w:r>
          </w:p>
        </w:tc>
        <w:tc>
          <w:tcPr>
            <w:tcW w:w="966" w:type="dxa"/>
            <w:shd w:val="clear" w:color="auto" w:fill="auto"/>
            <w:vAlign w:val="bottom"/>
          </w:tcPr>
          <w:p w14:paraId="74EFF3F9">
            <w:pPr>
              <w:widowControl/>
              <w:jc w:val="center"/>
              <w:rPr>
                <w:rFonts w:ascii="Arial" w:hAnsi="Arial" w:eastAsia="等线" w:cs="Arial"/>
                <w:kern w:val="0"/>
                <w:sz w:val="19"/>
                <w:szCs w:val="19"/>
              </w:rPr>
            </w:pPr>
            <w:r>
              <w:rPr>
                <w:rFonts w:ascii="Arial" w:hAnsi="Arial" w:eastAsia="等线" w:cs="Arial"/>
                <w:kern w:val="0"/>
                <w:sz w:val="19"/>
                <w:szCs w:val="19"/>
              </w:rPr>
              <w:t>平均分</w:t>
            </w:r>
          </w:p>
        </w:tc>
        <w:tc>
          <w:tcPr>
            <w:tcW w:w="966" w:type="dxa"/>
            <w:shd w:val="clear" w:color="auto" w:fill="auto"/>
            <w:vAlign w:val="bottom"/>
          </w:tcPr>
          <w:p w14:paraId="346F7F62">
            <w:pPr>
              <w:widowControl/>
              <w:jc w:val="center"/>
              <w:rPr>
                <w:rFonts w:ascii="Arial" w:hAnsi="Arial" w:eastAsia="等线" w:cs="Arial"/>
                <w:kern w:val="0"/>
                <w:sz w:val="19"/>
                <w:szCs w:val="19"/>
              </w:rPr>
            </w:pPr>
            <w:r>
              <w:rPr>
                <w:rFonts w:ascii="Arial" w:hAnsi="Arial" w:eastAsia="等线" w:cs="Arial"/>
                <w:kern w:val="0"/>
                <w:sz w:val="19"/>
                <w:szCs w:val="19"/>
              </w:rPr>
              <w:t>标准差</w:t>
            </w:r>
          </w:p>
        </w:tc>
        <w:tc>
          <w:tcPr>
            <w:tcW w:w="1156" w:type="dxa"/>
            <w:shd w:val="clear" w:color="auto" w:fill="auto"/>
            <w:vAlign w:val="bottom"/>
          </w:tcPr>
          <w:p w14:paraId="3476AA0B">
            <w:pPr>
              <w:widowControl/>
              <w:jc w:val="center"/>
              <w:rPr>
                <w:rFonts w:ascii="Arial" w:hAnsi="Arial" w:eastAsia="等线" w:cs="Arial"/>
                <w:kern w:val="0"/>
                <w:sz w:val="19"/>
                <w:szCs w:val="19"/>
              </w:rPr>
            </w:pPr>
            <w:r>
              <w:rPr>
                <w:rFonts w:ascii="Arial" w:hAnsi="Arial" w:eastAsia="等线" w:cs="Arial"/>
                <w:kern w:val="0"/>
                <w:sz w:val="19"/>
                <w:szCs w:val="19"/>
              </w:rPr>
              <w:t>评价等级</w:t>
            </w:r>
          </w:p>
        </w:tc>
        <w:tc>
          <w:tcPr>
            <w:tcW w:w="776" w:type="dxa"/>
            <w:shd w:val="clear" w:color="auto" w:fill="auto"/>
            <w:vAlign w:val="bottom"/>
          </w:tcPr>
          <w:p w14:paraId="476640DC">
            <w:pPr>
              <w:widowControl/>
              <w:jc w:val="center"/>
              <w:rPr>
                <w:rFonts w:ascii="Arial" w:hAnsi="Arial" w:eastAsia="等线" w:cs="Arial"/>
                <w:kern w:val="0"/>
                <w:sz w:val="19"/>
                <w:szCs w:val="19"/>
              </w:rPr>
            </w:pPr>
            <w:r>
              <w:rPr>
                <w:rFonts w:ascii="Arial" w:hAnsi="Arial" w:eastAsia="等线" w:cs="Arial"/>
                <w:kern w:val="0"/>
                <w:sz w:val="19"/>
                <w:szCs w:val="19"/>
              </w:rPr>
              <w:t>排名</w:t>
            </w:r>
          </w:p>
        </w:tc>
      </w:tr>
      <w:tr w14:paraId="24DBB5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16CFDB52">
            <w:pPr>
              <w:widowControl/>
              <w:jc w:val="left"/>
              <w:rPr>
                <w:rFonts w:ascii="Arial" w:hAnsi="Arial" w:eastAsia="等线" w:cs="Arial"/>
                <w:kern w:val="0"/>
                <w:sz w:val="19"/>
                <w:szCs w:val="19"/>
              </w:rPr>
            </w:pPr>
            <w:r>
              <w:rPr>
                <w:rFonts w:ascii="Arial" w:hAnsi="Arial" w:eastAsia="等线" w:cs="Arial"/>
                <w:kern w:val="0"/>
                <w:sz w:val="19"/>
                <w:szCs w:val="19"/>
              </w:rPr>
              <w:t>设施与环境总体满意度</w:t>
            </w:r>
          </w:p>
        </w:tc>
        <w:tc>
          <w:tcPr>
            <w:tcW w:w="966" w:type="dxa"/>
            <w:shd w:val="clear" w:color="auto" w:fill="auto"/>
            <w:vAlign w:val="center"/>
          </w:tcPr>
          <w:p w14:paraId="3F1DA225">
            <w:pPr>
              <w:widowControl/>
              <w:jc w:val="right"/>
              <w:rPr>
                <w:rFonts w:ascii="Arial" w:hAnsi="Arial" w:eastAsia="等线" w:cs="Arial"/>
                <w:kern w:val="0"/>
                <w:sz w:val="19"/>
                <w:szCs w:val="19"/>
              </w:rPr>
            </w:pPr>
            <w:r>
              <w:rPr>
                <w:rFonts w:ascii="Arial" w:hAnsi="Arial" w:eastAsia="等线" w:cs="Arial"/>
                <w:kern w:val="0"/>
                <w:sz w:val="19"/>
                <w:szCs w:val="19"/>
              </w:rPr>
              <w:t>4.601</w:t>
            </w:r>
          </w:p>
        </w:tc>
        <w:tc>
          <w:tcPr>
            <w:tcW w:w="966" w:type="dxa"/>
            <w:shd w:val="clear" w:color="auto" w:fill="auto"/>
            <w:vAlign w:val="center"/>
          </w:tcPr>
          <w:p w14:paraId="6EE2389C">
            <w:pPr>
              <w:widowControl/>
              <w:jc w:val="right"/>
              <w:rPr>
                <w:rFonts w:ascii="Arial" w:hAnsi="Arial" w:eastAsia="等线" w:cs="Arial"/>
                <w:kern w:val="0"/>
                <w:sz w:val="19"/>
                <w:szCs w:val="19"/>
              </w:rPr>
            </w:pPr>
            <w:r>
              <w:rPr>
                <w:rFonts w:ascii="Arial" w:hAnsi="Arial" w:eastAsia="等线" w:cs="Arial"/>
                <w:kern w:val="0"/>
                <w:sz w:val="19"/>
                <w:szCs w:val="19"/>
              </w:rPr>
              <w:t>0.674</w:t>
            </w:r>
          </w:p>
        </w:tc>
        <w:tc>
          <w:tcPr>
            <w:tcW w:w="1156" w:type="dxa"/>
            <w:shd w:val="clear" w:color="auto" w:fill="auto"/>
            <w:vAlign w:val="center"/>
          </w:tcPr>
          <w:p w14:paraId="77A2AA56">
            <w:pPr>
              <w:widowControl/>
              <w:jc w:val="left"/>
              <w:rPr>
                <w:rFonts w:ascii="Arial" w:hAnsi="Arial" w:eastAsia="等线" w:cs="Arial"/>
                <w:kern w:val="0"/>
                <w:sz w:val="19"/>
                <w:szCs w:val="19"/>
              </w:rPr>
            </w:pPr>
            <w:r>
              <w:rPr>
                <w:rFonts w:ascii="Arial" w:hAnsi="Arial" w:eastAsia="等线" w:cs="Arial"/>
                <w:kern w:val="0"/>
                <w:sz w:val="19"/>
                <w:szCs w:val="19"/>
              </w:rPr>
              <w:t>优秀</w:t>
            </w:r>
          </w:p>
        </w:tc>
        <w:tc>
          <w:tcPr>
            <w:tcW w:w="776" w:type="dxa"/>
            <w:shd w:val="clear" w:color="auto" w:fill="auto"/>
            <w:vAlign w:val="center"/>
          </w:tcPr>
          <w:p w14:paraId="366D9436">
            <w:pPr>
              <w:widowControl/>
              <w:jc w:val="right"/>
              <w:rPr>
                <w:rFonts w:ascii="Arial" w:hAnsi="Arial" w:eastAsia="等线" w:cs="Arial"/>
                <w:kern w:val="0"/>
                <w:sz w:val="19"/>
                <w:szCs w:val="19"/>
              </w:rPr>
            </w:pPr>
            <w:r>
              <w:rPr>
                <w:rFonts w:ascii="Arial" w:hAnsi="Arial" w:eastAsia="等线" w:cs="Arial"/>
                <w:kern w:val="0"/>
                <w:sz w:val="19"/>
                <w:szCs w:val="19"/>
              </w:rPr>
              <w:t>1</w:t>
            </w:r>
          </w:p>
        </w:tc>
      </w:tr>
      <w:tr w14:paraId="2CFC51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1BDE5A67">
            <w:pPr>
              <w:widowControl/>
              <w:jc w:val="left"/>
              <w:rPr>
                <w:rFonts w:ascii="Arial" w:hAnsi="Arial" w:eastAsia="等线" w:cs="Arial"/>
                <w:kern w:val="0"/>
                <w:sz w:val="19"/>
                <w:szCs w:val="19"/>
              </w:rPr>
            </w:pPr>
            <w:r>
              <w:rPr>
                <w:rFonts w:ascii="Arial" w:hAnsi="Arial" w:eastAsia="等线" w:cs="Arial"/>
                <w:kern w:val="0"/>
                <w:sz w:val="19"/>
                <w:szCs w:val="19"/>
              </w:rPr>
              <w:t>环境舒适度与私密性</w:t>
            </w:r>
          </w:p>
        </w:tc>
        <w:tc>
          <w:tcPr>
            <w:tcW w:w="966" w:type="dxa"/>
            <w:shd w:val="clear" w:color="auto" w:fill="auto"/>
            <w:vAlign w:val="center"/>
          </w:tcPr>
          <w:p w14:paraId="3C3EE215">
            <w:pPr>
              <w:widowControl/>
              <w:jc w:val="right"/>
              <w:rPr>
                <w:rFonts w:ascii="Arial" w:hAnsi="Arial" w:eastAsia="等线" w:cs="Arial"/>
                <w:kern w:val="0"/>
                <w:sz w:val="19"/>
                <w:szCs w:val="19"/>
              </w:rPr>
            </w:pPr>
            <w:r>
              <w:rPr>
                <w:rFonts w:ascii="Arial" w:hAnsi="Arial" w:eastAsia="等线" w:cs="Arial"/>
                <w:kern w:val="0"/>
                <w:sz w:val="19"/>
                <w:szCs w:val="19"/>
              </w:rPr>
              <w:t>4.599</w:t>
            </w:r>
          </w:p>
        </w:tc>
        <w:tc>
          <w:tcPr>
            <w:tcW w:w="966" w:type="dxa"/>
            <w:shd w:val="clear" w:color="auto" w:fill="auto"/>
            <w:vAlign w:val="center"/>
          </w:tcPr>
          <w:p w14:paraId="5374101A">
            <w:pPr>
              <w:widowControl/>
              <w:jc w:val="right"/>
              <w:rPr>
                <w:rFonts w:ascii="Arial" w:hAnsi="Arial" w:eastAsia="等线" w:cs="Arial"/>
                <w:kern w:val="0"/>
                <w:sz w:val="19"/>
                <w:szCs w:val="19"/>
              </w:rPr>
            </w:pPr>
            <w:r>
              <w:rPr>
                <w:rFonts w:ascii="Arial" w:hAnsi="Arial" w:eastAsia="等线" w:cs="Arial"/>
                <w:kern w:val="0"/>
                <w:sz w:val="19"/>
                <w:szCs w:val="19"/>
              </w:rPr>
              <w:t>0.684</w:t>
            </w:r>
          </w:p>
        </w:tc>
        <w:tc>
          <w:tcPr>
            <w:tcW w:w="1156" w:type="dxa"/>
            <w:shd w:val="clear" w:color="auto" w:fill="auto"/>
            <w:vAlign w:val="center"/>
          </w:tcPr>
          <w:p w14:paraId="269A926F">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12F06FC3">
            <w:pPr>
              <w:widowControl/>
              <w:jc w:val="right"/>
              <w:rPr>
                <w:rFonts w:ascii="Arial" w:hAnsi="Arial" w:eastAsia="等线" w:cs="Arial"/>
                <w:kern w:val="0"/>
                <w:sz w:val="19"/>
                <w:szCs w:val="19"/>
              </w:rPr>
            </w:pPr>
            <w:r>
              <w:rPr>
                <w:rFonts w:ascii="Arial" w:hAnsi="Arial" w:eastAsia="等线" w:cs="Arial"/>
                <w:kern w:val="0"/>
                <w:sz w:val="19"/>
                <w:szCs w:val="19"/>
              </w:rPr>
              <w:t>2</w:t>
            </w:r>
          </w:p>
        </w:tc>
      </w:tr>
      <w:tr w14:paraId="44C32C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2296" w:type="dxa"/>
            <w:shd w:val="clear" w:color="auto" w:fill="auto"/>
            <w:vAlign w:val="center"/>
          </w:tcPr>
          <w:p w14:paraId="66D3388A">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966" w:type="dxa"/>
            <w:shd w:val="clear" w:color="auto" w:fill="auto"/>
            <w:vAlign w:val="center"/>
          </w:tcPr>
          <w:p w14:paraId="502CFDCB">
            <w:pPr>
              <w:widowControl/>
              <w:jc w:val="right"/>
              <w:rPr>
                <w:rFonts w:ascii="Arial" w:hAnsi="Arial" w:eastAsia="等线" w:cs="Arial"/>
                <w:kern w:val="0"/>
                <w:sz w:val="19"/>
                <w:szCs w:val="19"/>
              </w:rPr>
            </w:pPr>
            <w:r>
              <w:rPr>
                <w:rFonts w:ascii="Arial" w:hAnsi="Arial" w:eastAsia="等线" w:cs="Arial"/>
                <w:kern w:val="0"/>
                <w:sz w:val="19"/>
                <w:szCs w:val="19"/>
              </w:rPr>
              <w:t>4.579</w:t>
            </w:r>
          </w:p>
        </w:tc>
        <w:tc>
          <w:tcPr>
            <w:tcW w:w="966" w:type="dxa"/>
            <w:shd w:val="clear" w:color="auto" w:fill="auto"/>
            <w:vAlign w:val="center"/>
          </w:tcPr>
          <w:p w14:paraId="691131A8">
            <w:pPr>
              <w:widowControl/>
              <w:jc w:val="right"/>
              <w:rPr>
                <w:rFonts w:ascii="Arial" w:hAnsi="Arial" w:eastAsia="等线" w:cs="Arial"/>
                <w:kern w:val="0"/>
                <w:sz w:val="19"/>
                <w:szCs w:val="19"/>
              </w:rPr>
            </w:pPr>
            <w:r>
              <w:rPr>
                <w:rFonts w:ascii="Arial" w:hAnsi="Arial" w:eastAsia="等线" w:cs="Arial"/>
                <w:kern w:val="0"/>
                <w:sz w:val="19"/>
                <w:szCs w:val="19"/>
              </w:rPr>
              <w:t>0.688</w:t>
            </w:r>
          </w:p>
        </w:tc>
        <w:tc>
          <w:tcPr>
            <w:tcW w:w="1156" w:type="dxa"/>
            <w:shd w:val="clear" w:color="auto" w:fill="auto"/>
            <w:vAlign w:val="center"/>
          </w:tcPr>
          <w:p w14:paraId="53AADCDC">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5CE7D42A">
            <w:pPr>
              <w:widowControl/>
              <w:jc w:val="right"/>
              <w:rPr>
                <w:rFonts w:ascii="Arial" w:hAnsi="Arial" w:eastAsia="等线" w:cs="Arial"/>
                <w:kern w:val="0"/>
                <w:sz w:val="19"/>
                <w:szCs w:val="19"/>
              </w:rPr>
            </w:pPr>
            <w:r>
              <w:rPr>
                <w:rFonts w:ascii="Arial" w:hAnsi="Arial" w:eastAsia="等线" w:cs="Arial"/>
                <w:kern w:val="0"/>
                <w:sz w:val="19"/>
                <w:szCs w:val="19"/>
              </w:rPr>
              <w:t>3</w:t>
            </w:r>
          </w:p>
        </w:tc>
      </w:tr>
      <w:tr w14:paraId="4450E3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0E9C2F4A">
            <w:pPr>
              <w:widowControl/>
              <w:jc w:val="left"/>
              <w:rPr>
                <w:rFonts w:ascii="Arial" w:hAnsi="Arial" w:eastAsia="等线" w:cs="Arial"/>
                <w:kern w:val="0"/>
                <w:sz w:val="19"/>
                <w:szCs w:val="19"/>
              </w:rPr>
            </w:pPr>
            <w:r>
              <w:rPr>
                <w:rFonts w:ascii="Arial" w:hAnsi="Arial" w:eastAsia="等线" w:cs="Arial"/>
                <w:kern w:val="0"/>
                <w:sz w:val="19"/>
                <w:szCs w:val="19"/>
              </w:rPr>
              <w:t>功能区设置合理性</w:t>
            </w:r>
          </w:p>
        </w:tc>
        <w:tc>
          <w:tcPr>
            <w:tcW w:w="966" w:type="dxa"/>
            <w:shd w:val="clear" w:color="auto" w:fill="auto"/>
            <w:vAlign w:val="center"/>
          </w:tcPr>
          <w:p w14:paraId="18CEF50A">
            <w:pPr>
              <w:widowControl/>
              <w:jc w:val="right"/>
              <w:rPr>
                <w:rFonts w:ascii="Arial" w:hAnsi="Arial" w:eastAsia="等线" w:cs="Arial"/>
                <w:kern w:val="0"/>
                <w:sz w:val="19"/>
                <w:szCs w:val="19"/>
              </w:rPr>
            </w:pPr>
            <w:r>
              <w:rPr>
                <w:rFonts w:ascii="Arial" w:hAnsi="Arial" w:eastAsia="等线" w:cs="Arial"/>
                <w:kern w:val="0"/>
                <w:sz w:val="19"/>
                <w:szCs w:val="19"/>
              </w:rPr>
              <w:t>4.574</w:t>
            </w:r>
          </w:p>
        </w:tc>
        <w:tc>
          <w:tcPr>
            <w:tcW w:w="966" w:type="dxa"/>
            <w:shd w:val="clear" w:color="auto" w:fill="auto"/>
            <w:vAlign w:val="center"/>
          </w:tcPr>
          <w:p w14:paraId="569B3B3A">
            <w:pPr>
              <w:widowControl/>
              <w:jc w:val="right"/>
              <w:rPr>
                <w:rFonts w:ascii="Arial" w:hAnsi="Arial" w:eastAsia="等线" w:cs="Arial"/>
                <w:kern w:val="0"/>
                <w:sz w:val="19"/>
                <w:szCs w:val="19"/>
              </w:rPr>
            </w:pPr>
            <w:r>
              <w:rPr>
                <w:rFonts w:ascii="Arial" w:hAnsi="Arial" w:eastAsia="等线" w:cs="Arial"/>
                <w:kern w:val="0"/>
                <w:sz w:val="19"/>
                <w:szCs w:val="19"/>
              </w:rPr>
              <w:t>0.689</w:t>
            </w:r>
          </w:p>
        </w:tc>
        <w:tc>
          <w:tcPr>
            <w:tcW w:w="1156" w:type="dxa"/>
            <w:shd w:val="clear" w:color="auto" w:fill="auto"/>
            <w:vAlign w:val="center"/>
          </w:tcPr>
          <w:p w14:paraId="1C3BFB8F">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442E6E79">
            <w:pPr>
              <w:widowControl/>
              <w:jc w:val="right"/>
              <w:rPr>
                <w:rFonts w:ascii="Arial" w:hAnsi="Arial" w:eastAsia="等线" w:cs="Arial"/>
                <w:kern w:val="0"/>
                <w:sz w:val="19"/>
                <w:szCs w:val="19"/>
              </w:rPr>
            </w:pPr>
            <w:r>
              <w:rPr>
                <w:rFonts w:ascii="Arial" w:hAnsi="Arial" w:eastAsia="等线" w:cs="Arial"/>
                <w:kern w:val="0"/>
                <w:sz w:val="19"/>
                <w:szCs w:val="19"/>
              </w:rPr>
              <w:t>4</w:t>
            </w:r>
          </w:p>
        </w:tc>
      </w:tr>
      <w:tr w14:paraId="7EE897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6E31099C">
            <w:pPr>
              <w:widowControl/>
              <w:jc w:val="left"/>
              <w:rPr>
                <w:rFonts w:ascii="Arial" w:hAnsi="Arial" w:eastAsia="等线" w:cs="Arial"/>
                <w:kern w:val="0"/>
                <w:sz w:val="19"/>
                <w:szCs w:val="19"/>
              </w:rPr>
            </w:pPr>
            <w:r>
              <w:rPr>
                <w:rFonts w:ascii="Arial" w:hAnsi="Arial" w:eastAsia="等线" w:cs="Arial"/>
                <w:kern w:val="0"/>
                <w:sz w:val="19"/>
                <w:szCs w:val="19"/>
              </w:rPr>
              <w:t>教学活动设备</w:t>
            </w:r>
          </w:p>
        </w:tc>
        <w:tc>
          <w:tcPr>
            <w:tcW w:w="966" w:type="dxa"/>
            <w:shd w:val="clear" w:color="auto" w:fill="auto"/>
            <w:vAlign w:val="center"/>
          </w:tcPr>
          <w:p w14:paraId="6A4A9709">
            <w:pPr>
              <w:widowControl/>
              <w:jc w:val="right"/>
              <w:rPr>
                <w:rFonts w:ascii="Arial" w:hAnsi="Arial" w:eastAsia="等线" w:cs="Arial"/>
                <w:kern w:val="0"/>
                <w:sz w:val="19"/>
                <w:szCs w:val="19"/>
              </w:rPr>
            </w:pPr>
            <w:r>
              <w:rPr>
                <w:rFonts w:ascii="Arial" w:hAnsi="Arial" w:eastAsia="等线" w:cs="Arial"/>
                <w:kern w:val="0"/>
                <w:sz w:val="19"/>
                <w:szCs w:val="19"/>
              </w:rPr>
              <w:t>4.567</w:t>
            </w:r>
          </w:p>
        </w:tc>
        <w:tc>
          <w:tcPr>
            <w:tcW w:w="966" w:type="dxa"/>
            <w:shd w:val="clear" w:color="auto" w:fill="auto"/>
            <w:vAlign w:val="center"/>
          </w:tcPr>
          <w:p w14:paraId="4A912DBA">
            <w:pPr>
              <w:widowControl/>
              <w:jc w:val="right"/>
              <w:rPr>
                <w:rFonts w:ascii="Arial" w:hAnsi="Arial" w:eastAsia="等线" w:cs="Arial"/>
                <w:kern w:val="0"/>
                <w:sz w:val="19"/>
                <w:szCs w:val="19"/>
              </w:rPr>
            </w:pPr>
            <w:r>
              <w:rPr>
                <w:rFonts w:ascii="Arial" w:hAnsi="Arial" w:eastAsia="等线" w:cs="Arial"/>
                <w:kern w:val="0"/>
                <w:sz w:val="19"/>
                <w:szCs w:val="19"/>
              </w:rPr>
              <w:t>0.707</w:t>
            </w:r>
          </w:p>
        </w:tc>
        <w:tc>
          <w:tcPr>
            <w:tcW w:w="1156" w:type="dxa"/>
            <w:shd w:val="clear" w:color="auto" w:fill="auto"/>
            <w:vAlign w:val="center"/>
          </w:tcPr>
          <w:p w14:paraId="3E942345">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5419DAB8">
            <w:pPr>
              <w:widowControl/>
              <w:jc w:val="right"/>
              <w:rPr>
                <w:rFonts w:ascii="Arial" w:hAnsi="Arial" w:eastAsia="等线" w:cs="Arial"/>
                <w:kern w:val="0"/>
                <w:sz w:val="19"/>
                <w:szCs w:val="19"/>
              </w:rPr>
            </w:pPr>
            <w:r>
              <w:rPr>
                <w:rFonts w:ascii="Arial" w:hAnsi="Arial" w:eastAsia="等线" w:cs="Arial"/>
                <w:kern w:val="0"/>
                <w:sz w:val="19"/>
                <w:szCs w:val="19"/>
              </w:rPr>
              <w:t>5</w:t>
            </w:r>
          </w:p>
        </w:tc>
      </w:tr>
      <w:tr w14:paraId="467AC0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96" w:type="dxa"/>
            <w:shd w:val="clear" w:color="auto" w:fill="auto"/>
            <w:vAlign w:val="center"/>
          </w:tcPr>
          <w:p w14:paraId="3C111D46">
            <w:pPr>
              <w:widowControl/>
              <w:jc w:val="left"/>
              <w:rPr>
                <w:rFonts w:ascii="Arial" w:hAnsi="Arial" w:eastAsia="等线" w:cs="Arial"/>
                <w:kern w:val="0"/>
                <w:sz w:val="19"/>
                <w:szCs w:val="19"/>
              </w:rPr>
            </w:pPr>
            <w:r>
              <w:rPr>
                <w:rFonts w:ascii="Arial" w:hAnsi="Arial" w:eastAsia="等线" w:cs="Arial"/>
                <w:kern w:val="0"/>
                <w:sz w:val="19"/>
                <w:szCs w:val="19"/>
              </w:rPr>
              <w:t>线上预约便捷性</w:t>
            </w:r>
          </w:p>
        </w:tc>
        <w:tc>
          <w:tcPr>
            <w:tcW w:w="966" w:type="dxa"/>
            <w:shd w:val="clear" w:color="auto" w:fill="auto"/>
            <w:vAlign w:val="center"/>
          </w:tcPr>
          <w:p w14:paraId="779CDF84">
            <w:pPr>
              <w:widowControl/>
              <w:jc w:val="right"/>
              <w:rPr>
                <w:rFonts w:ascii="Arial" w:hAnsi="Arial" w:eastAsia="等线" w:cs="Arial"/>
                <w:kern w:val="0"/>
                <w:sz w:val="19"/>
                <w:szCs w:val="19"/>
              </w:rPr>
            </w:pPr>
            <w:r>
              <w:rPr>
                <w:rFonts w:ascii="Arial" w:hAnsi="Arial" w:eastAsia="等线" w:cs="Arial"/>
                <w:kern w:val="0"/>
                <w:sz w:val="19"/>
                <w:szCs w:val="19"/>
              </w:rPr>
              <w:t>4.455</w:t>
            </w:r>
          </w:p>
        </w:tc>
        <w:tc>
          <w:tcPr>
            <w:tcW w:w="966" w:type="dxa"/>
            <w:shd w:val="clear" w:color="auto" w:fill="auto"/>
            <w:vAlign w:val="center"/>
          </w:tcPr>
          <w:p w14:paraId="5837CA08">
            <w:pPr>
              <w:widowControl/>
              <w:jc w:val="right"/>
              <w:rPr>
                <w:rFonts w:ascii="Arial" w:hAnsi="Arial" w:eastAsia="等线" w:cs="Arial"/>
                <w:kern w:val="0"/>
                <w:sz w:val="19"/>
                <w:szCs w:val="19"/>
              </w:rPr>
            </w:pPr>
            <w:r>
              <w:rPr>
                <w:rFonts w:ascii="Arial" w:hAnsi="Arial" w:eastAsia="等线" w:cs="Arial"/>
                <w:kern w:val="0"/>
                <w:sz w:val="19"/>
                <w:szCs w:val="19"/>
              </w:rPr>
              <w:t>0.854</w:t>
            </w:r>
          </w:p>
        </w:tc>
        <w:tc>
          <w:tcPr>
            <w:tcW w:w="1156" w:type="dxa"/>
            <w:shd w:val="clear" w:color="auto" w:fill="auto"/>
            <w:vAlign w:val="center"/>
          </w:tcPr>
          <w:p w14:paraId="6F4E7124">
            <w:pPr>
              <w:widowControl/>
              <w:jc w:val="left"/>
              <w:rPr>
                <w:rFonts w:ascii="Arial" w:hAnsi="Arial" w:eastAsia="等线" w:cs="Arial"/>
                <w:kern w:val="0"/>
                <w:sz w:val="19"/>
                <w:szCs w:val="19"/>
              </w:rPr>
            </w:pPr>
            <w:r>
              <w:rPr>
                <w:rFonts w:ascii="Arial" w:hAnsi="Arial" w:eastAsia="等线" w:cs="Arial"/>
                <w:kern w:val="0"/>
                <w:sz w:val="19"/>
                <w:szCs w:val="19"/>
              </w:rPr>
              <w:t>良好</w:t>
            </w:r>
          </w:p>
        </w:tc>
        <w:tc>
          <w:tcPr>
            <w:tcW w:w="776" w:type="dxa"/>
            <w:shd w:val="clear" w:color="auto" w:fill="auto"/>
            <w:vAlign w:val="center"/>
          </w:tcPr>
          <w:p w14:paraId="2F5762EC">
            <w:pPr>
              <w:widowControl/>
              <w:jc w:val="right"/>
              <w:rPr>
                <w:rFonts w:ascii="Arial" w:hAnsi="Arial" w:eastAsia="等线" w:cs="Arial"/>
                <w:kern w:val="0"/>
                <w:sz w:val="19"/>
                <w:szCs w:val="19"/>
              </w:rPr>
            </w:pPr>
            <w:r>
              <w:rPr>
                <w:rFonts w:ascii="Arial" w:hAnsi="Arial" w:eastAsia="等线" w:cs="Arial"/>
                <w:kern w:val="0"/>
                <w:sz w:val="19"/>
                <w:szCs w:val="19"/>
              </w:rPr>
              <w:t>6</w:t>
            </w:r>
          </w:p>
        </w:tc>
      </w:tr>
    </w:tbl>
    <w:p w14:paraId="6E37638F"/>
    <w:p w14:paraId="5DF35138"/>
    <w:p w14:paraId="5A7FBD50">
      <w:r>
        <w:t>2.2 评分分布特征</w:t>
      </w:r>
    </w:p>
    <w:p w14:paraId="718E9C72">
      <w:r>
        <w:rPr>
          <w:rFonts w:hint="eastAsia"/>
        </w:rPr>
        <w:t>•高分集中：所有项目</w:t>
      </w:r>
      <w:r>
        <w:t>5分评价占比67-69%</w:t>
      </w:r>
    </w:p>
    <w:p w14:paraId="0714C152">
      <w:r>
        <w:rPr>
          <w:rFonts w:hint="eastAsia"/>
        </w:rPr>
        <w:t>•左偏分布：评分向高分端集中</w:t>
      </w:r>
    </w:p>
    <w:p w14:paraId="42491CAA">
      <w:r>
        <w:rPr>
          <w:rFonts w:hint="eastAsia"/>
        </w:rPr>
        <w:t>•低分稀少：</w:t>
      </w:r>
      <w:r>
        <w:t>1-2分评价占比&lt;2%</w:t>
      </w:r>
    </w:p>
    <w:p w14:paraId="09DD703D">
      <w:r>
        <w:rPr>
          <w:rFonts w:hint="eastAsia"/>
        </w:rPr>
        <w:t>•差异化明显：线上预约便捷性标准差最大（</w:t>
      </w:r>
      <w:r>
        <w:t>0.854），评价分化最明显</w:t>
      </w:r>
    </w:p>
    <w:p w14:paraId="0F279CC5">
      <w:r>
        <w:t>2.3 关键发现</w:t>
      </w:r>
    </w:p>
    <w:p w14:paraId="7DB5E56A">
      <w:r>
        <w:t>1.总体表现良好：所有项目均分超过4.4分</w:t>
      </w:r>
    </w:p>
    <w:p w14:paraId="462F0805">
      <w:r>
        <w:t>2.线上预约是短板：得分最低且差异最大</w:t>
      </w:r>
    </w:p>
    <w:p w14:paraId="1553930B">
      <w:r>
        <w:t>3.硬件设施优秀：环境舒适度和总体满意度得分最高</w:t>
      </w:r>
    </w:p>
    <w:p w14:paraId="423CBDB3">
      <w:r>
        <w:t>4.评分差距适中：最高分与最低分相差0.145分</w:t>
      </w:r>
    </w:p>
    <w:p w14:paraId="2F46586A">
      <w:r>
        <w:rPr>
          <w:rFonts w:hint="eastAsia"/>
        </w:rPr>
        <w:t>三、统计学显著性检验</w:t>
      </w:r>
    </w:p>
    <w:p w14:paraId="38BAB2ED">
      <w:r>
        <w:t>3.1 数据分布检验</w:t>
      </w:r>
    </w:p>
    <w:p w14:paraId="6D6EEE75">
      <w:r>
        <w:rPr>
          <w:rFonts w:hint="eastAsia"/>
        </w:rPr>
        <w:t>•正态性检验（</w:t>
      </w:r>
      <w:r>
        <w:t>Shapiro-Wilk）：所有项目均为非正态分布（p&lt;0.001）</w:t>
      </w:r>
    </w:p>
    <w:p w14:paraId="53BEFFD4">
      <w:r>
        <w:rPr>
          <w:rFonts w:hint="eastAsia"/>
        </w:rPr>
        <w:t>•检验方法选择：采用非参数检验方法确保结果可靠性</w:t>
      </w:r>
    </w:p>
    <w:p w14:paraId="616955A2">
      <w:r>
        <w:t>3.2 项目间差异检验</w:t>
      </w:r>
    </w:p>
    <w:p w14:paraId="21071E17">
      <w:r>
        <w:rPr>
          <w:rFonts w:hint="eastAsia"/>
        </w:rPr>
        <w:t>总体差异检验</w:t>
      </w:r>
    </w:p>
    <w:p w14:paraId="291A23F6">
      <w:r>
        <w:rPr>
          <w:rFonts w:hint="eastAsia"/>
        </w:rPr>
        <w:t>•</w:t>
      </w:r>
      <w:r>
        <w:t>Friedman检验：χ²=365.65，p&lt;0.001</w:t>
      </w:r>
    </w:p>
    <w:p w14:paraId="6AE25268">
      <w:r>
        <w:rPr>
          <w:rFonts w:hint="eastAsia"/>
        </w:rPr>
        <w:t>•结论：六项评分间存在显著差异</w:t>
      </w:r>
    </w:p>
    <w:p w14:paraId="078048E9">
      <w:r>
        <w:rPr>
          <w:rFonts w:hint="eastAsia"/>
        </w:rPr>
        <w:t>两两比较检验</w:t>
      </w:r>
    </w:p>
    <w:p w14:paraId="5F79C020">
      <w:r>
        <w:t>Wilcoxon符号秩检验结果：</w:t>
      </w:r>
    </w:p>
    <w:p w14:paraId="5CCC6F47">
      <w:r>
        <w:rPr>
          <w:rFonts w:hint="eastAsia"/>
        </w:rPr>
        <w:t>•显著差异对数：</w:t>
      </w:r>
      <w:r>
        <w:t>11/15对</w:t>
      </w:r>
    </w:p>
    <w:p w14:paraId="29D5E6F6">
      <w:r>
        <w:rPr>
          <w:rFonts w:hint="eastAsia"/>
        </w:rPr>
        <w:t>•线上预约便捷性与其他所有项目均存在显著差异</w:t>
      </w:r>
    </w:p>
    <w:p w14:paraId="0E0A41FD">
      <w:r>
        <w:rPr>
          <w:rFonts w:hint="eastAsia"/>
        </w:rPr>
        <w:t>•场地便利性、教学设备、功能区设置三项间无显著差异</w:t>
      </w:r>
    </w:p>
    <w:p w14:paraId="3A92397D">
      <w:r>
        <w:t>3.3 相关性分析</w:t>
      </w:r>
    </w:p>
    <w:p w14:paraId="16B43B31">
      <w:r>
        <w:rPr>
          <w:rFonts w:hint="eastAsia"/>
        </w:rPr>
        <w:t>相关系数矩阵</w:t>
      </w:r>
    </w:p>
    <w:tbl>
      <w:tblPr>
        <w:tblStyle w:val="15"/>
        <w:tblW w:w="841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220"/>
        <w:gridCol w:w="1220"/>
        <w:gridCol w:w="1156"/>
        <w:gridCol w:w="1220"/>
        <w:gridCol w:w="1220"/>
        <w:gridCol w:w="1156"/>
        <w:gridCol w:w="1220"/>
      </w:tblGrid>
      <w:tr w14:paraId="436309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bottom"/>
          </w:tcPr>
          <w:p w14:paraId="1B4F84EB">
            <w:pPr>
              <w:widowControl/>
              <w:jc w:val="center"/>
              <w:rPr>
                <w:rFonts w:ascii="Arial" w:hAnsi="Arial" w:eastAsia="等线" w:cs="Arial"/>
                <w:kern w:val="0"/>
                <w:sz w:val="19"/>
                <w:szCs w:val="19"/>
              </w:rPr>
            </w:pPr>
            <w:r>
              <w:rPr>
                <w:rFonts w:ascii="Arial" w:hAnsi="Arial" w:eastAsia="等线" w:cs="Arial"/>
                <w:kern w:val="0"/>
                <w:sz w:val="19"/>
                <w:szCs w:val="19"/>
              </w:rPr>
              <w:t>项目</w:t>
            </w:r>
          </w:p>
        </w:tc>
        <w:tc>
          <w:tcPr>
            <w:tcW w:w="1220" w:type="dxa"/>
            <w:shd w:val="clear" w:color="auto" w:fill="auto"/>
            <w:vAlign w:val="bottom"/>
          </w:tcPr>
          <w:p w14:paraId="54AAF519">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156" w:type="dxa"/>
            <w:shd w:val="clear" w:color="auto" w:fill="auto"/>
            <w:vAlign w:val="bottom"/>
          </w:tcPr>
          <w:p w14:paraId="3D89B618">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220" w:type="dxa"/>
            <w:shd w:val="clear" w:color="auto" w:fill="auto"/>
            <w:vAlign w:val="bottom"/>
          </w:tcPr>
          <w:p w14:paraId="671B93C7">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220" w:type="dxa"/>
            <w:shd w:val="clear" w:color="auto" w:fill="auto"/>
            <w:vAlign w:val="bottom"/>
          </w:tcPr>
          <w:p w14:paraId="28012A10">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156" w:type="dxa"/>
            <w:shd w:val="clear" w:color="auto" w:fill="auto"/>
            <w:vAlign w:val="bottom"/>
          </w:tcPr>
          <w:p w14:paraId="4FB76973">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220" w:type="dxa"/>
            <w:shd w:val="clear" w:color="auto" w:fill="auto"/>
            <w:vAlign w:val="bottom"/>
          </w:tcPr>
          <w:p w14:paraId="4A553F1D">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r>
      <w:tr w14:paraId="2557B0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49690A5E">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1220" w:type="dxa"/>
            <w:shd w:val="clear" w:color="auto" w:fill="auto"/>
            <w:vAlign w:val="center"/>
          </w:tcPr>
          <w:p w14:paraId="5DBF9CDA">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AF135D5">
            <w:pPr>
              <w:widowControl/>
              <w:jc w:val="left"/>
              <w:rPr>
                <w:rFonts w:ascii="Arial" w:hAnsi="Arial" w:eastAsia="等线" w:cs="Arial"/>
                <w:kern w:val="0"/>
                <w:sz w:val="19"/>
                <w:szCs w:val="19"/>
              </w:rPr>
            </w:pPr>
            <w:r>
              <w:rPr>
                <w:rFonts w:ascii="Arial" w:hAnsi="Arial" w:eastAsia="等线" w:cs="Arial"/>
                <w:kern w:val="0"/>
                <w:sz w:val="19"/>
                <w:szCs w:val="19"/>
              </w:rPr>
              <w:t>0.799***</w:t>
            </w:r>
          </w:p>
        </w:tc>
        <w:tc>
          <w:tcPr>
            <w:tcW w:w="1220" w:type="dxa"/>
            <w:shd w:val="clear" w:color="auto" w:fill="auto"/>
            <w:vAlign w:val="center"/>
          </w:tcPr>
          <w:p w14:paraId="32AAEFAA">
            <w:pPr>
              <w:widowControl/>
              <w:jc w:val="left"/>
              <w:rPr>
                <w:rFonts w:ascii="Arial" w:hAnsi="Arial" w:eastAsia="等线" w:cs="Arial"/>
                <w:kern w:val="0"/>
                <w:sz w:val="19"/>
                <w:szCs w:val="19"/>
              </w:rPr>
            </w:pPr>
            <w:r>
              <w:rPr>
                <w:rFonts w:ascii="Arial" w:hAnsi="Arial" w:eastAsia="等线" w:cs="Arial"/>
                <w:kern w:val="0"/>
                <w:sz w:val="19"/>
                <w:szCs w:val="19"/>
              </w:rPr>
              <w:t>0.820***</w:t>
            </w:r>
          </w:p>
        </w:tc>
        <w:tc>
          <w:tcPr>
            <w:tcW w:w="1220" w:type="dxa"/>
            <w:shd w:val="clear" w:color="auto" w:fill="auto"/>
            <w:vAlign w:val="center"/>
          </w:tcPr>
          <w:p w14:paraId="62B92AF1">
            <w:pPr>
              <w:widowControl/>
              <w:jc w:val="left"/>
              <w:rPr>
                <w:rFonts w:ascii="Arial" w:hAnsi="Arial" w:eastAsia="等线" w:cs="Arial"/>
                <w:kern w:val="0"/>
                <w:sz w:val="19"/>
                <w:szCs w:val="19"/>
              </w:rPr>
            </w:pPr>
            <w:r>
              <w:rPr>
                <w:rFonts w:ascii="Arial" w:hAnsi="Arial" w:eastAsia="等线" w:cs="Arial"/>
                <w:kern w:val="0"/>
                <w:sz w:val="19"/>
                <w:szCs w:val="19"/>
              </w:rPr>
              <w:t>0.798***</w:t>
            </w:r>
          </w:p>
        </w:tc>
        <w:tc>
          <w:tcPr>
            <w:tcW w:w="1156" w:type="dxa"/>
            <w:shd w:val="clear" w:color="auto" w:fill="auto"/>
            <w:vAlign w:val="center"/>
          </w:tcPr>
          <w:p w14:paraId="74B145C0">
            <w:pPr>
              <w:widowControl/>
              <w:jc w:val="left"/>
              <w:rPr>
                <w:rFonts w:ascii="Arial" w:hAnsi="Arial" w:eastAsia="等线" w:cs="Arial"/>
                <w:kern w:val="0"/>
                <w:sz w:val="19"/>
                <w:szCs w:val="19"/>
              </w:rPr>
            </w:pPr>
            <w:r>
              <w:rPr>
                <w:rFonts w:ascii="Arial" w:hAnsi="Arial" w:eastAsia="等线" w:cs="Arial"/>
                <w:kern w:val="0"/>
                <w:sz w:val="19"/>
                <w:szCs w:val="19"/>
              </w:rPr>
              <w:t>0.654***</w:t>
            </w:r>
          </w:p>
        </w:tc>
        <w:tc>
          <w:tcPr>
            <w:tcW w:w="1220" w:type="dxa"/>
            <w:shd w:val="clear" w:color="auto" w:fill="auto"/>
            <w:vAlign w:val="center"/>
          </w:tcPr>
          <w:p w14:paraId="4FCDCDA9">
            <w:pPr>
              <w:widowControl/>
              <w:jc w:val="left"/>
              <w:rPr>
                <w:rFonts w:ascii="Arial" w:hAnsi="Arial" w:eastAsia="等线" w:cs="Arial"/>
                <w:kern w:val="0"/>
                <w:sz w:val="19"/>
                <w:szCs w:val="19"/>
              </w:rPr>
            </w:pPr>
            <w:r>
              <w:rPr>
                <w:rFonts w:ascii="Arial" w:hAnsi="Arial" w:eastAsia="等线" w:cs="Arial"/>
                <w:kern w:val="0"/>
                <w:sz w:val="19"/>
                <w:szCs w:val="19"/>
              </w:rPr>
              <w:t>0.820***</w:t>
            </w:r>
          </w:p>
        </w:tc>
      </w:tr>
      <w:tr w14:paraId="3B32B8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30180BE2">
            <w:pPr>
              <w:widowControl/>
              <w:jc w:val="left"/>
              <w:rPr>
                <w:rFonts w:ascii="Arial" w:hAnsi="Arial" w:eastAsia="等线" w:cs="Arial"/>
                <w:kern w:val="0"/>
                <w:sz w:val="19"/>
                <w:szCs w:val="19"/>
              </w:rPr>
            </w:pPr>
            <w:r>
              <w:rPr>
                <w:rFonts w:ascii="Arial" w:hAnsi="Arial" w:eastAsia="等线" w:cs="Arial"/>
                <w:kern w:val="0"/>
                <w:sz w:val="19"/>
                <w:szCs w:val="19"/>
              </w:rPr>
              <w:t>教学设备</w:t>
            </w:r>
          </w:p>
        </w:tc>
        <w:tc>
          <w:tcPr>
            <w:tcW w:w="1220" w:type="dxa"/>
            <w:shd w:val="clear" w:color="auto" w:fill="auto"/>
            <w:vAlign w:val="center"/>
          </w:tcPr>
          <w:p w14:paraId="258C9F1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1EC0F65A">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6BB793DD">
            <w:pPr>
              <w:widowControl/>
              <w:jc w:val="left"/>
              <w:rPr>
                <w:rFonts w:ascii="Arial" w:hAnsi="Arial" w:eastAsia="等线" w:cs="Arial"/>
                <w:kern w:val="0"/>
                <w:sz w:val="19"/>
                <w:szCs w:val="19"/>
              </w:rPr>
            </w:pPr>
            <w:r>
              <w:rPr>
                <w:rFonts w:ascii="Arial" w:hAnsi="Arial" w:eastAsia="等线" w:cs="Arial"/>
                <w:kern w:val="0"/>
                <w:sz w:val="19"/>
                <w:szCs w:val="19"/>
              </w:rPr>
              <w:t>0.807***</w:t>
            </w:r>
          </w:p>
        </w:tc>
        <w:tc>
          <w:tcPr>
            <w:tcW w:w="1220" w:type="dxa"/>
            <w:shd w:val="clear" w:color="auto" w:fill="auto"/>
            <w:vAlign w:val="center"/>
          </w:tcPr>
          <w:p w14:paraId="7CB075D3">
            <w:pPr>
              <w:widowControl/>
              <w:jc w:val="left"/>
              <w:rPr>
                <w:rFonts w:ascii="Arial" w:hAnsi="Arial" w:eastAsia="等线" w:cs="Arial"/>
                <w:kern w:val="0"/>
                <w:sz w:val="19"/>
                <w:szCs w:val="19"/>
              </w:rPr>
            </w:pPr>
            <w:r>
              <w:rPr>
                <w:rFonts w:ascii="Arial" w:hAnsi="Arial" w:eastAsia="等线" w:cs="Arial"/>
                <w:kern w:val="0"/>
                <w:sz w:val="19"/>
                <w:szCs w:val="19"/>
              </w:rPr>
              <w:t>0.796***</w:t>
            </w:r>
          </w:p>
        </w:tc>
        <w:tc>
          <w:tcPr>
            <w:tcW w:w="1156" w:type="dxa"/>
            <w:shd w:val="clear" w:color="auto" w:fill="auto"/>
            <w:vAlign w:val="center"/>
          </w:tcPr>
          <w:p w14:paraId="18A51944">
            <w:pPr>
              <w:widowControl/>
              <w:jc w:val="left"/>
              <w:rPr>
                <w:rFonts w:ascii="Arial" w:hAnsi="Arial" w:eastAsia="等线" w:cs="Arial"/>
                <w:kern w:val="0"/>
                <w:sz w:val="19"/>
                <w:szCs w:val="19"/>
              </w:rPr>
            </w:pPr>
            <w:r>
              <w:rPr>
                <w:rFonts w:ascii="Arial" w:hAnsi="Arial" w:eastAsia="等线" w:cs="Arial"/>
                <w:kern w:val="0"/>
                <w:sz w:val="19"/>
                <w:szCs w:val="19"/>
              </w:rPr>
              <w:t>0.653***</w:t>
            </w:r>
          </w:p>
        </w:tc>
        <w:tc>
          <w:tcPr>
            <w:tcW w:w="1220" w:type="dxa"/>
            <w:shd w:val="clear" w:color="auto" w:fill="auto"/>
            <w:vAlign w:val="center"/>
          </w:tcPr>
          <w:p w14:paraId="10C6F1B0">
            <w:pPr>
              <w:widowControl/>
              <w:jc w:val="left"/>
              <w:rPr>
                <w:rFonts w:ascii="Arial" w:hAnsi="Arial" w:eastAsia="等线" w:cs="Arial"/>
                <w:kern w:val="0"/>
                <w:sz w:val="19"/>
                <w:szCs w:val="19"/>
              </w:rPr>
            </w:pPr>
            <w:r>
              <w:rPr>
                <w:rFonts w:ascii="Arial" w:hAnsi="Arial" w:eastAsia="等线" w:cs="Arial"/>
                <w:kern w:val="0"/>
                <w:sz w:val="19"/>
                <w:szCs w:val="19"/>
              </w:rPr>
              <w:t>0.810***</w:t>
            </w:r>
          </w:p>
        </w:tc>
      </w:tr>
      <w:tr w14:paraId="56D787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220" w:type="dxa"/>
            <w:shd w:val="clear" w:color="auto" w:fill="auto"/>
            <w:vAlign w:val="center"/>
          </w:tcPr>
          <w:p w14:paraId="23D5CAED">
            <w:pPr>
              <w:widowControl/>
              <w:jc w:val="left"/>
              <w:rPr>
                <w:rFonts w:ascii="Arial" w:hAnsi="Arial" w:eastAsia="等线" w:cs="Arial"/>
                <w:kern w:val="0"/>
                <w:sz w:val="19"/>
                <w:szCs w:val="19"/>
              </w:rPr>
            </w:pPr>
            <w:r>
              <w:rPr>
                <w:rFonts w:ascii="Arial" w:hAnsi="Arial" w:eastAsia="等线" w:cs="Arial"/>
                <w:kern w:val="0"/>
                <w:sz w:val="19"/>
                <w:szCs w:val="19"/>
              </w:rPr>
              <w:t>功能区设置</w:t>
            </w:r>
          </w:p>
        </w:tc>
        <w:tc>
          <w:tcPr>
            <w:tcW w:w="1220" w:type="dxa"/>
            <w:shd w:val="clear" w:color="auto" w:fill="auto"/>
            <w:vAlign w:val="center"/>
          </w:tcPr>
          <w:p w14:paraId="5BD6B538">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56F31E5A">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7E049F2">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0281AE4C">
            <w:pPr>
              <w:widowControl/>
              <w:jc w:val="left"/>
              <w:rPr>
                <w:rFonts w:ascii="Arial" w:hAnsi="Arial" w:eastAsia="等线" w:cs="Arial"/>
                <w:kern w:val="0"/>
                <w:sz w:val="19"/>
                <w:szCs w:val="19"/>
              </w:rPr>
            </w:pPr>
            <w:r>
              <w:rPr>
                <w:rFonts w:ascii="Arial" w:hAnsi="Arial" w:eastAsia="等线" w:cs="Arial"/>
                <w:kern w:val="0"/>
                <w:sz w:val="19"/>
                <w:szCs w:val="19"/>
              </w:rPr>
              <w:t>0.818***</w:t>
            </w:r>
          </w:p>
        </w:tc>
        <w:tc>
          <w:tcPr>
            <w:tcW w:w="1156" w:type="dxa"/>
            <w:shd w:val="clear" w:color="auto" w:fill="auto"/>
            <w:vAlign w:val="center"/>
          </w:tcPr>
          <w:p w14:paraId="440843DE">
            <w:pPr>
              <w:widowControl/>
              <w:jc w:val="left"/>
              <w:rPr>
                <w:rFonts w:ascii="Arial" w:hAnsi="Arial" w:eastAsia="等线" w:cs="Arial"/>
                <w:kern w:val="0"/>
                <w:sz w:val="19"/>
                <w:szCs w:val="19"/>
              </w:rPr>
            </w:pPr>
            <w:r>
              <w:rPr>
                <w:rFonts w:ascii="Arial" w:hAnsi="Arial" w:eastAsia="等线" w:cs="Arial"/>
                <w:kern w:val="0"/>
                <w:sz w:val="19"/>
                <w:szCs w:val="19"/>
              </w:rPr>
              <w:t>0.689***</w:t>
            </w:r>
          </w:p>
        </w:tc>
        <w:tc>
          <w:tcPr>
            <w:tcW w:w="1220" w:type="dxa"/>
            <w:shd w:val="clear" w:color="auto" w:fill="auto"/>
            <w:vAlign w:val="center"/>
          </w:tcPr>
          <w:p w14:paraId="0C208694">
            <w:pPr>
              <w:widowControl/>
              <w:jc w:val="left"/>
              <w:rPr>
                <w:rFonts w:ascii="Arial" w:hAnsi="Arial" w:eastAsia="等线" w:cs="Arial"/>
                <w:kern w:val="0"/>
                <w:sz w:val="19"/>
                <w:szCs w:val="19"/>
              </w:rPr>
            </w:pPr>
            <w:r>
              <w:rPr>
                <w:rFonts w:ascii="Arial" w:hAnsi="Arial" w:eastAsia="等线" w:cs="Arial"/>
                <w:kern w:val="0"/>
                <w:sz w:val="19"/>
                <w:szCs w:val="19"/>
              </w:rPr>
              <w:t>0.825***</w:t>
            </w:r>
          </w:p>
        </w:tc>
      </w:tr>
      <w:tr w14:paraId="06029B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2579DC63">
            <w:pPr>
              <w:widowControl/>
              <w:jc w:val="left"/>
              <w:rPr>
                <w:rFonts w:ascii="Arial" w:hAnsi="Arial" w:eastAsia="等线" w:cs="Arial"/>
                <w:kern w:val="0"/>
                <w:sz w:val="19"/>
                <w:szCs w:val="19"/>
              </w:rPr>
            </w:pPr>
            <w:r>
              <w:rPr>
                <w:rFonts w:ascii="Arial" w:hAnsi="Arial" w:eastAsia="等线" w:cs="Arial"/>
                <w:kern w:val="0"/>
                <w:sz w:val="19"/>
                <w:szCs w:val="19"/>
              </w:rPr>
              <w:t>环境舒适度</w:t>
            </w:r>
          </w:p>
        </w:tc>
        <w:tc>
          <w:tcPr>
            <w:tcW w:w="1220" w:type="dxa"/>
            <w:shd w:val="clear" w:color="auto" w:fill="auto"/>
            <w:vAlign w:val="center"/>
          </w:tcPr>
          <w:p w14:paraId="4F0899B5">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17FD8322">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739C62AD">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518270F2">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433D58C">
            <w:pPr>
              <w:widowControl/>
              <w:jc w:val="left"/>
              <w:rPr>
                <w:rFonts w:ascii="Arial" w:hAnsi="Arial" w:eastAsia="等线" w:cs="Arial"/>
                <w:kern w:val="0"/>
                <w:sz w:val="19"/>
                <w:szCs w:val="19"/>
              </w:rPr>
            </w:pPr>
            <w:r>
              <w:rPr>
                <w:rFonts w:ascii="Arial" w:hAnsi="Arial" w:eastAsia="等线" w:cs="Arial"/>
                <w:kern w:val="0"/>
                <w:sz w:val="19"/>
                <w:szCs w:val="19"/>
              </w:rPr>
              <w:t>0.659***</w:t>
            </w:r>
          </w:p>
        </w:tc>
        <w:tc>
          <w:tcPr>
            <w:tcW w:w="1220" w:type="dxa"/>
            <w:shd w:val="clear" w:color="auto" w:fill="auto"/>
            <w:vAlign w:val="center"/>
          </w:tcPr>
          <w:p w14:paraId="23942956">
            <w:pPr>
              <w:widowControl/>
              <w:jc w:val="left"/>
              <w:rPr>
                <w:rFonts w:ascii="Arial" w:hAnsi="Arial" w:eastAsia="等线" w:cs="Arial"/>
                <w:kern w:val="0"/>
                <w:sz w:val="19"/>
                <w:szCs w:val="19"/>
              </w:rPr>
            </w:pPr>
            <w:r>
              <w:rPr>
                <w:rFonts w:ascii="Arial" w:hAnsi="Arial" w:eastAsia="等线" w:cs="Arial"/>
                <w:kern w:val="0"/>
                <w:sz w:val="19"/>
                <w:szCs w:val="19"/>
              </w:rPr>
              <w:t>0.833***</w:t>
            </w:r>
          </w:p>
        </w:tc>
      </w:tr>
      <w:tr w14:paraId="60A50A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2D029D75">
            <w:pPr>
              <w:widowControl/>
              <w:jc w:val="left"/>
              <w:rPr>
                <w:rFonts w:ascii="Arial" w:hAnsi="Arial" w:eastAsia="等线" w:cs="Arial"/>
                <w:kern w:val="0"/>
                <w:sz w:val="19"/>
                <w:szCs w:val="19"/>
              </w:rPr>
            </w:pPr>
            <w:r>
              <w:rPr>
                <w:rFonts w:ascii="Arial" w:hAnsi="Arial" w:eastAsia="等线" w:cs="Arial"/>
                <w:kern w:val="0"/>
                <w:sz w:val="19"/>
                <w:szCs w:val="19"/>
              </w:rPr>
              <w:t>线上预约</w:t>
            </w:r>
          </w:p>
        </w:tc>
        <w:tc>
          <w:tcPr>
            <w:tcW w:w="1220" w:type="dxa"/>
            <w:shd w:val="clear" w:color="auto" w:fill="auto"/>
            <w:vAlign w:val="center"/>
          </w:tcPr>
          <w:p w14:paraId="585F6EA3">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60245AF3">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6DC20027">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68CDD3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25105DC8">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220" w:type="dxa"/>
            <w:shd w:val="clear" w:color="auto" w:fill="auto"/>
            <w:vAlign w:val="center"/>
          </w:tcPr>
          <w:p w14:paraId="7FEA755A">
            <w:pPr>
              <w:widowControl/>
              <w:jc w:val="left"/>
              <w:rPr>
                <w:rFonts w:ascii="Arial" w:hAnsi="Arial" w:eastAsia="等线" w:cs="Arial"/>
                <w:kern w:val="0"/>
                <w:sz w:val="19"/>
                <w:szCs w:val="19"/>
              </w:rPr>
            </w:pPr>
            <w:r>
              <w:rPr>
                <w:rFonts w:ascii="Arial" w:hAnsi="Arial" w:eastAsia="等线" w:cs="Arial"/>
                <w:kern w:val="0"/>
                <w:sz w:val="19"/>
                <w:szCs w:val="19"/>
              </w:rPr>
              <w:t>0.682***</w:t>
            </w:r>
          </w:p>
        </w:tc>
      </w:tr>
      <w:tr w14:paraId="03BEC8A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220" w:type="dxa"/>
            <w:shd w:val="clear" w:color="auto" w:fill="auto"/>
            <w:vAlign w:val="center"/>
          </w:tcPr>
          <w:p w14:paraId="3695DC51">
            <w:pPr>
              <w:widowControl/>
              <w:jc w:val="left"/>
              <w:rPr>
                <w:rFonts w:ascii="Arial" w:hAnsi="Arial" w:eastAsia="等线" w:cs="Arial"/>
                <w:kern w:val="0"/>
                <w:sz w:val="19"/>
                <w:szCs w:val="19"/>
              </w:rPr>
            </w:pPr>
            <w:r>
              <w:rPr>
                <w:rFonts w:ascii="Arial" w:hAnsi="Arial" w:eastAsia="等线" w:cs="Arial"/>
                <w:kern w:val="0"/>
                <w:sz w:val="19"/>
                <w:szCs w:val="19"/>
              </w:rPr>
              <w:t>总体满意度</w:t>
            </w:r>
          </w:p>
        </w:tc>
        <w:tc>
          <w:tcPr>
            <w:tcW w:w="1220" w:type="dxa"/>
            <w:shd w:val="clear" w:color="auto" w:fill="auto"/>
            <w:vAlign w:val="center"/>
          </w:tcPr>
          <w:p w14:paraId="2E31E5BF">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4B478D74">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130A7668">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136D3067">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156" w:type="dxa"/>
            <w:shd w:val="clear" w:color="auto" w:fill="auto"/>
            <w:vAlign w:val="center"/>
          </w:tcPr>
          <w:p w14:paraId="5EE690DE">
            <w:pPr>
              <w:widowControl/>
              <w:jc w:val="left"/>
              <w:rPr>
                <w:rFonts w:ascii="Arial" w:hAnsi="Arial" w:eastAsia="等线" w:cs="Arial"/>
                <w:kern w:val="0"/>
                <w:sz w:val="19"/>
                <w:szCs w:val="19"/>
              </w:rPr>
            </w:pPr>
            <w:r>
              <w:rPr>
                <w:rFonts w:ascii="Arial" w:hAnsi="Arial" w:eastAsia="等线" w:cs="Arial"/>
                <w:kern w:val="0"/>
                <w:sz w:val="19"/>
                <w:szCs w:val="19"/>
              </w:rPr>
              <w:t>-</w:t>
            </w:r>
          </w:p>
        </w:tc>
        <w:tc>
          <w:tcPr>
            <w:tcW w:w="1220" w:type="dxa"/>
            <w:shd w:val="clear" w:color="auto" w:fill="auto"/>
            <w:vAlign w:val="center"/>
          </w:tcPr>
          <w:p w14:paraId="4E50905B">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49238C99">
      <w:r>
        <w:t>***p&lt;0.001</w:t>
      </w:r>
    </w:p>
    <w:p w14:paraId="73D5A7B0">
      <w:r>
        <w:rPr>
          <w:rFonts w:hint="eastAsia"/>
        </w:rPr>
        <w:t>相关性特征</w:t>
      </w:r>
    </w:p>
    <w:p w14:paraId="668F1088">
      <w:r>
        <w:t>1.强正相关：所有项目间相关系数0.654-0.833</w:t>
      </w:r>
    </w:p>
    <w:p w14:paraId="197A2C84">
      <w:r>
        <w:t>2.最强关联：总体满意度与环境舒适度（r=0.833）</w:t>
      </w:r>
    </w:p>
    <w:p w14:paraId="7F0A8822">
      <w:r>
        <w:t>3.相对独立：线上预约与其他项目相关性最弱</w:t>
      </w:r>
    </w:p>
    <w:p w14:paraId="52158BCB">
      <w:r>
        <w:t>4.内部一致性：评价体系具有良好的内部一致性</w:t>
      </w:r>
    </w:p>
    <w:p w14:paraId="1FA0C5F0">
      <w:r>
        <w:rPr>
          <w:rFonts w:hint="eastAsia"/>
        </w:rPr>
        <w:t>四、群体差异分析</w:t>
      </w:r>
    </w:p>
    <w:p w14:paraId="75D63DD5">
      <w:r>
        <w:t>4.1 性别差异分析</w:t>
      </w:r>
    </w:p>
    <w:p w14:paraId="370F16AE">
      <w:r>
        <w:rPr>
          <w:rFonts w:hint="eastAsia"/>
        </w:rPr>
        <w:t>统计描述</w:t>
      </w:r>
    </w:p>
    <w:tbl>
      <w:tblPr>
        <w:tblStyle w:val="15"/>
        <w:tblW w:w="5825"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156"/>
        <w:gridCol w:w="1156"/>
        <w:gridCol w:w="872"/>
        <w:gridCol w:w="1295"/>
      </w:tblGrid>
      <w:tr w14:paraId="791962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bottom"/>
          </w:tcPr>
          <w:p w14:paraId="58E5E641">
            <w:pPr>
              <w:widowControl/>
              <w:jc w:val="center"/>
              <w:rPr>
                <w:rFonts w:ascii="Arial" w:hAnsi="Arial" w:eastAsia="等线" w:cs="Arial"/>
                <w:kern w:val="0"/>
                <w:sz w:val="19"/>
                <w:szCs w:val="19"/>
              </w:rPr>
            </w:pPr>
            <w:r>
              <w:rPr>
                <w:rFonts w:ascii="Arial" w:hAnsi="Arial" w:eastAsia="等线" w:cs="Arial"/>
                <w:kern w:val="0"/>
                <w:sz w:val="19"/>
                <w:szCs w:val="19"/>
              </w:rPr>
              <w:t>项目</w:t>
            </w:r>
          </w:p>
        </w:tc>
        <w:tc>
          <w:tcPr>
            <w:tcW w:w="1156" w:type="dxa"/>
            <w:shd w:val="clear" w:color="auto" w:fill="auto"/>
            <w:vAlign w:val="bottom"/>
          </w:tcPr>
          <w:p w14:paraId="06BF2BAD">
            <w:pPr>
              <w:widowControl/>
              <w:jc w:val="center"/>
              <w:rPr>
                <w:rFonts w:ascii="Arial" w:hAnsi="Arial" w:eastAsia="等线" w:cs="Arial"/>
                <w:kern w:val="0"/>
                <w:sz w:val="19"/>
                <w:szCs w:val="19"/>
              </w:rPr>
            </w:pPr>
            <w:r>
              <w:rPr>
                <w:rFonts w:ascii="Arial" w:hAnsi="Arial" w:eastAsia="等线" w:cs="Arial"/>
                <w:kern w:val="0"/>
                <w:sz w:val="19"/>
                <w:szCs w:val="19"/>
              </w:rPr>
              <w:t>男性均分</w:t>
            </w:r>
          </w:p>
        </w:tc>
        <w:tc>
          <w:tcPr>
            <w:tcW w:w="1156" w:type="dxa"/>
            <w:shd w:val="clear" w:color="auto" w:fill="auto"/>
            <w:vAlign w:val="bottom"/>
          </w:tcPr>
          <w:p w14:paraId="6EFB3A13">
            <w:pPr>
              <w:widowControl/>
              <w:jc w:val="center"/>
              <w:rPr>
                <w:rFonts w:ascii="Arial" w:hAnsi="Arial" w:eastAsia="等线" w:cs="Arial"/>
                <w:kern w:val="0"/>
                <w:sz w:val="19"/>
                <w:szCs w:val="19"/>
              </w:rPr>
            </w:pPr>
            <w:r>
              <w:rPr>
                <w:rFonts w:ascii="Arial" w:hAnsi="Arial" w:eastAsia="等线" w:cs="Arial"/>
                <w:kern w:val="0"/>
                <w:sz w:val="19"/>
                <w:szCs w:val="19"/>
              </w:rPr>
              <w:t>女性均分</w:t>
            </w:r>
          </w:p>
        </w:tc>
        <w:tc>
          <w:tcPr>
            <w:tcW w:w="872" w:type="dxa"/>
            <w:shd w:val="clear" w:color="auto" w:fill="auto"/>
            <w:vAlign w:val="bottom"/>
          </w:tcPr>
          <w:p w14:paraId="36EFEDE1">
            <w:pPr>
              <w:widowControl/>
              <w:jc w:val="center"/>
              <w:rPr>
                <w:rFonts w:ascii="Arial" w:hAnsi="Arial" w:eastAsia="等线" w:cs="Arial"/>
                <w:kern w:val="0"/>
                <w:sz w:val="19"/>
                <w:szCs w:val="19"/>
              </w:rPr>
            </w:pPr>
            <w:r>
              <w:rPr>
                <w:rFonts w:ascii="Arial" w:hAnsi="Arial" w:eastAsia="等线" w:cs="Arial"/>
                <w:kern w:val="0"/>
                <w:sz w:val="19"/>
                <w:szCs w:val="19"/>
              </w:rPr>
              <w:t>差值</w:t>
            </w:r>
          </w:p>
        </w:tc>
        <w:tc>
          <w:tcPr>
            <w:tcW w:w="1295" w:type="dxa"/>
            <w:shd w:val="clear" w:color="auto" w:fill="auto"/>
            <w:vAlign w:val="bottom"/>
          </w:tcPr>
          <w:p w14:paraId="2D8597B2">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76BD764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D282A1">
            <w:pPr>
              <w:widowControl/>
              <w:jc w:val="left"/>
              <w:rPr>
                <w:rFonts w:ascii="Arial" w:hAnsi="Arial" w:eastAsia="等线" w:cs="Arial"/>
                <w:kern w:val="0"/>
                <w:sz w:val="19"/>
                <w:szCs w:val="19"/>
              </w:rPr>
            </w:pPr>
            <w:r>
              <w:rPr>
                <w:rFonts w:ascii="Arial" w:hAnsi="Arial" w:eastAsia="等线" w:cs="Arial"/>
                <w:kern w:val="0"/>
                <w:sz w:val="19"/>
                <w:szCs w:val="19"/>
              </w:rPr>
              <w:t>场地便利性</w:t>
            </w:r>
          </w:p>
        </w:tc>
        <w:tc>
          <w:tcPr>
            <w:tcW w:w="1156" w:type="dxa"/>
            <w:shd w:val="clear" w:color="auto" w:fill="auto"/>
            <w:vAlign w:val="center"/>
          </w:tcPr>
          <w:p w14:paraId="6FEA3D77">
            <w:pPr>
              <w:widowControl/>
              <w:jc w:val="right"/>
              <w:rPr>
                <w:rFonts w:ascii="Arial" w:hAnsi="Arial" w:eastAsia="等线" w:cs="Arial"/>
                <w:kern w:val="0"/>
                <w:sz w:val="19"/>
                <w:szCs w:val="19"/>
              </w:rPr>
            </w:pPr>
            <w:r>
              <w:rPr>
                <w:rFonts w:ascii="Arial" w:hAnsi="Arial" w:eastAsia="等线" w:cs="Arial"/>
                <w:kern w:val="0"/>
                <w:sz w:val="19"/>
                <w:szCs w:val="19"/>
              </w:rPr>
              <w:t>4.596</w:t>
            </w:r>
          </w:p>
        </w:tc>
        <w:tc>
          <w:tcPr>
            <w:tcW w:w="1156" w:type="dxa"/>
            <w:shd w:val="clear" w:color="auto" w:fill="auto"/>
            <w:vAlign w:val="center"/>
          </w:tcPr>
          <w:p w14:paraId="0844FC6A">
            <w:pPr>
              <w:widowControl/>
              <w:jc w:val="right"/>
              <w:rPr>
                <w:rFonts w:ascii="Arial" w:hAnsi="Arial" w:eastAsia="等线" w:cs="Arial"/>
                <w:kern w:val="0"/>
                <w:sz w:val="19"/>
                <w:szCs w:val="19"/>
              </w:rPr>
            </w:pPr>
            <w:r>
              <w:rPr>
                <w:rFonts w:ascii="Arial" w:hAnsi="Arial" w:eastAsia="等线" w:cs="Arial"/>
                <w:kern w:val="0"/>
                <w:sz w:val="19"/>
                <w:szCs w:val="19"/>
              </w:rPr>
              <w:t>4.567</w:t>
            </w:r>
          </w:p>
        </w:tc>
        <w:tc>
          <w:tcPr>
            <w:tcW w:w="872" w:type="dxa"/>
            <w:shd w:val="clear" w:color="auto" w:fill="auto"/>
            <w:vAlign w:val="center"/>
          </w:tcPr>
          <w:p w14:paraId="59941D7D">
            <w:pPr>
              <w:widowControl/>
              <w:jc w:val="right"/>
              <w:rPr>
                <w:rFonts w:ascii="Arial" w:hAnsi="Arial" w:eastAsia="等线" w:cs="Arial"/>
                <w:kern w:val="0"/>
                <w:sz w:val="19"/>
                <w:szCs w:val="19"/>
              </w:rPr>
            </w:pPr>
            <w:r>
              <w:rPr>
                <w:rFonts w:ascii="Arial" w:hAnsi="Arial" w:eastAsia="等线" w:cs="Arial"/>
                <w:kern w:val="0"/>
                <w:sz w:val="19"/>
                <w:szCs w:val="19"/>
              </w:rPr>
              <w:t>0.029</w:t>
            </w:r>
          </w:p>
        </w:tc>
        <w:tc>
          <w:tcPr>
            <w:tcW w:w="1295" w:type="dxa"/>
            <w:shd w:val="clear" w:color="auto" w:fill="auto"/>
            <w:vAlign w:val="center"/>
          </w:tcPr>
          <w:p w14:paraId="223C19FB">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5FB6E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6FF95B">
            <w:pPr>
              <w:widowControl/>
              <w:jc w:val="left"/>
              <w:rPr>
                <w:rFonts w:ascii="Arial" w:hAnsi="Arial" w:eastAsia="等线" w:cs="Arial"/>
                <w:kern w:val="0"/>
                <w:sz w:val="19"/>
                <w:szCs w:val="19"/>
              </w:rPr>
            </w:pPr>
            <w:r>
              <w:rPr>
                <w:rFonts w:ascii="Arial" w:hAnsi="Arial" w:eastAsia="等线" w:cs="Arial"/>
                <w:kern w:val="0"/>
                <w:sz w:val="19"/>
                <w:szCs w:val="19"/>
              </w:rPr>
              <w:t>教学设备</w:t>
            </w:r>
          </w:p>
        </w:tc>
        <w:tc>
          <w:tcPr>
            <w:tcW w:w="1156" w:type="dxa"/>
            <w:shd w:val="clear" w:color="auto" w:fill="auto"/>
            <w:vAlign w:val="center"/>
          </w:tcPr>
          <w:p w14:paraId="2BBDF74B">
            <w:pPr>
              <w:widowControl/>
              <w:jc w:val="right"/>
              <w:rPr>
                <w:rFonts w:ascii="Arial" w:hAnsi="Arial" w:eastAsia="等线" w:cs="Arial"/>
                <w:kern w:val="0"/>
                <w:sz w:val="19"/>
                <w:szCs w:val="19"/>
              </w:rPr>
            </w:pPr>
            <w:r>
              <w:rPr>
                <w:rFonts w:ascii="Arial" w:hAnsi="Arial" w:eastAsia="等线" w:cs="Arial"/>
                <w:kern w:val="0"/>
                <w:sz w:val="19"/>
                <w:szCs w:val="19"/>
              </w:rPr>
              <w:t>4.582</w:t>
            </w:r>
          </w:p>
        </w:tc>
        <w:tc>
          <w:tcPr>
            <w:tcW w:w="1156" w:type="dxa"/>
            <w:shd w:val="clear" w:color="auto" w:fill="auto"/>
            <w:vAlign w:val="center"/>
          </w:tcPr>
          <w:p w14:paraId="31C4CCEB">
            <w:pPr>
              <w:widowControl/>
              <w:jc w:val="right"/>
              <w:rPr>
                <w:rFonts w:ascii="Arial" w:hAnsi="Arial" w:eastAsia="等线" w:cs="Arial"/>
                <w:kern w:val="0"/>
                <w:sz w:val="19"/>
                <w:szCs w:val="19"/>
              </w:rPr>
            </w:pPr>
            <w:r>
              <w:rPr>
                <w:rFonts w:ascii="Arial" w:hAnsi="Arial" w:eastAsia="等线" w:cs="Arial"/>
                <w:kern w:val="0"/>
                <w:sz w:val="19"/>
                <w:szCs w:val="19"/>
              </w:rPr>
              <w:t>4.557</w:t>
            </w:r>
          </w:p>
        </w:tc>
        <w:tc>
          <w:tcPr>
            <w:tcW w:w="872" w:type="dxa"/>
            <w:shd w:val="clear" w:color="auto" w:fill="auto"/>
            <w:vAlign w:val="center"/>
          </w:tcPr>
          <w:p w14:paraId="65F61096">
            <w:pPr>
              <w:widowControl/>
              <w:jc w:val="right"/>
              <w:rPr>
                <w:rFonts w:ascii="Arial" w:hAnsi="Arial" w:eastAsia="等线" w:cs="Arial"/>
                <w:kern w:val="0"/>
                <w:sz w:val="19"/>
                <w:szCs w:val="19"/>
              </w:rPr>
            </w:pPr>
            <w:r>
              <w:rPr>
                <w:rFonts w:ascii="Arial" w:hAnsi="Arial" w:eastAsia="等线" w:cs="Arial"/>
                <w:kern w:val="0"/>
                <w:sz w:val="19"/>
                <w:szCs w:val="19"/>
              </w:rPr>
              <w:t>0.025</w:t>
            </w:r>
          </w:p>
        </w:tc>
        <w:tc>
          <w:tcPr>
            <w:tcW w:w="1295" w:type="dxa"/>
            <w:shd w:val="clear" w:color="auto" w:fill="auto"/>
            <w:vAlign w:val="center"/>
          </w:tcPr>
          <w:p w14:paraId="2BE733B1">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2B2CBC7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06F0A034">
            <w:pPr>
              <w:widowControl/>
              <w:jc w:val="left"/>
              <w:rPr>
                <w:rFonts w:ascii="Arial" w:hAnsi="Arial" w:eastAsia="等线" w:cs="Arial"/>
                <w:kern w:val="0"/>
                <w:sz w:val="19"/>
                <w:szCs w:val="19"/>
              </w:rPr>
            </w:pPr>
            <w:r>
              <w:rPr>
                <w:rFonts w:ascii="Arial" w:hAnsi="Arial" w:eastAsia="等线" w:cs="Arial"/>
                <w:kern w:val="0"/>
                <w:sz w:val="19"/>
                <w:szCs w:val="19"/>
              </w:rPr>
              <w:t>功能区设置</w:t>
            </w:r>
          </w:p>
        </w:tc>
        <w:tc>
          <w:tcPr>
            <w:tcW w:w="1156" w:type="dxa"/>
            <w:shd w:val="clear" w:color="auto" w:fill="auto"/>
            <w:vAlign w:val="center"/>
          </w:tcPr>
          <w:p w14:paraId="583E92D4">
            <w:pPr>
              <w:widowControl/>
              <w:jc w:val="right"/>
              <w:rPr>
                <w:rFonts w:ascii="Arial" w:hAnsi="Arial" w:eastAsia="等线" w:cs="Arial"/>
                <w:kern w:val="0"/>
                <w:sz w:val="19"/>
                <w:szCs w:val="19"/>
              </w:rPr>
            </w:pPr>
            <w:r>
              <w:rPr>
                <w:rFonts w:ascii="Arial" w:hAnsi="Arial" w:eastAsia="等线" w:cs="Arial"/>
                <w:kern w:val="0"/>
                <w:sz w:val="19"/>
                <w:szCs w:val="19"/>
              </w:rPr>
              <w:t>4.6</w:t>
            </w:r>
          </w:p>
        </w:tc>
        <w:tc>
          <w:tcPr>
            <w:tcW w:w="1156" w:type="dxa"/>
            <w:shd w:val="clear" w:color="auto" w:fill="auto"/>
            <w:vAlign w:val="center"/>
          </w:tcPr>
          <w:p w14:paraId="7393A1BC">
            <w:pPr>
              <w:widowControl/>
              <w:jc w:val="right"/>
              <w:rPr>
                <w:rFonts w:ascii="Arial" w:hAnsi="Arial" w:eastAsia="等线" w:cs="Arial"/>
                <w:kern w:val="0"/>
                <w:sz w:val="19"/>
                <w:szCs w:val="19"/>
              </w:rPr>
            </w:pPr>
            <w:r>
              <w:rPr>
                <w:rFonts w:ascii="Arial" w:hAnsi="Arial" w:eastAsia="等线" w:cs="Arial"/>
                <w:kern w:val="0"/>
                <w:sz w:val="19"/>
                <w:szCs w:val="19"/>
              </w:rPr>
              <w:t>4.557</w:t>
            </w:r>
          </w:p>
        </w:tc>
        <w:tc>
          <w:tcPr>
            <w:tcW w:w="872" w:type="dxa"/>
            <w:shd w:val="clear" w:color="auto" w:fill="auto"/>
            <w:vAlign w:val="center"/>
          </w:tcPr>
          <w:p w14:paraId="01B09785">
            <w:pPr>
              <w:widowControl/>
              <w:jc w:val="right"/>
              <w:rPr>
                <w:rFonts w:ascii="Arial" w:hAnsi="Arial" w:eastAsia="等线" w:cs="Arial"/>
                <w:kern w:val="0"/>
                <w:sz w:val="19"/>
                <w:szCs w:val="19"/>
              </w:rPr>
            </w:pPr>
            <w:r>
              <w:rPr>
                <w:rFonts w:ascii="Arial" w:hAnsi="Arial" w:eastAsia="等线" w:cs="Arial"/>
                <w:kern w:val="0"/>
                <w:sz w:val="19"/>
                <w:szCs w:val="19"/>
              </w:rPr>
              <w:t>0.043</w:t>
            </w:r>
          </w:p>
        </w:tc>
        <w:tc>
          <w:tcPr>
            <w:tcW w:w="1295" w:type="dxa"/>
            <w:shd w:val="clear" w:color="auto" w:fill="auto"/>
            <w:vAlign w:val="center"/>
          </w:tcPr>
          <w:p w14:paraId="6EB18448">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09AA1A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6E47DB67">
            <w:pPr>
              <w:widowControl/>
              <w:jc w:val="left"/>
              <w:rPr>
                <w:rFonts w:ascii="Arial" w:hAnsi="Arial" w:eastAsia="等线" w:cs="Arial"/>
                <w:kern w:val="0"/>
                <w:sz w:val="19"/>
                <w:szCs w:val="19"/>
              </w:rPr>
            </w:pPr>
            <w:r>
              <w:rPr>
                <w:rFonts w:ascii="Arial" w:hAnsi="Arial" w:eastAsia="等线" w:cs="Arial"/>
                <w:kern w:val="0"/>
                <w:sz w:val="19"/>
                <w:szCs w:val="19"/>
              </w:rPr>
              <w:t>环境舒适度</w:t>
            </w:r>
          </w:p>
        </w:tc>
        <w:tc>
          <w:tcPr>
            <w:tcW w:w="1156" w:type="dxa"/>
            <w:shd w:val="clear" w:color="auto" w:fill="auto"/>
            <w:vAlign w:val="center"/>
          </w:tcPr>
          <w:p w14:paraId="55B8F002">
            <w:pPr>
              <w:widowControl/>
              <w:jc w:val="right"/>
              <w:rPr>
                <w:rFonts w:ascii="Arial" w:hAnsi="Arial" w:eastAsia="等线" w:cs="Arial"/>
                <w:kern w:val="0"/>
                <w:sz w:val="19"/>
                <w:szCs w:val="19"/>
              </w:rPr>
            </w:pPr>
            <w:r>
              <w:rPr>
                <w:rFonts w:ascii="Arial" w:hAnsi="Arial" w:eastAsia="等线" w:cs="Arial"/>
                <w:kern w:val="0"/>
                <w:sz w:val="19"/>
                <w:szCs w:val="19"/>
              </w:rPr>
              <w:t>4.616</w:t>
            </w:r>
          </w:p>
        </w:tc>
        <w:tc>
          <w:tcPr>
            <w:tcW w:w="1156" w:type="dxa"/>
            <w:shd w:val="clear" w:color="auto" w:fill="auto"/>
            <w:vAlign w:val="center"/>
          </w:tcPr>
          <w:p w14:paraId="32DC64A7">
            <w:pPr>
              <w:widowControl/>
              <w:jc w:val="right"/>
              <w:rPr>
                <w:rFonts w:ascii="Arial" w:hAnsi="Arial" w:eastAsia="等线" w:cs="Arial"/>
                <w:kern w:val="0"/>
                <w:sz w:val="19"/>
                <w:szCs w:val="19"/>
              </w:rPr>
            </w:pPr>
            <w:r>
              <w:rPr>
                <w:rFonts w:ascii="Arial" w:hAnsi="Arial" w:eastAsia="等线" w:cs="Arial"/>
                <w:kern w:val="0"/>
                <w:sz w:val="19"/>
                <w:szCs w:val="19"/>
              </w:rPr>
              <w:t>4.589</w:t>
            </w:r>
          </w:p>
        </w:tc>
        <w:tc>
          <w:tcPr>
            <w:tcW w:w="872" w:type="dxa"/>
            <w:shd w:val="clear" w:color="auto" w:fill="auto"/>
            <w:vAlign w:val="center"/>
          </w:tcPr>
          <w:p w14:paraId="4C0E3209">
            <w:pPr>
              <w:widowControl/>
              <w:jc w:val="right"/>
              <w:rPr>
                <w:rFonts w:ascii="Arial" w:hAnsi="Arial" w:eastAsia="等线" w:cs="Arial"/>
                <w:kern w:val="0"/>
                <w:sz w:val="19"/>
                <w:szCs w:val="19"/>
              </w:rPr>
            </w:pPr>
            <w:r>
              <w:rPr>
                <w:rFonts w:ascii="Arial" w:hAnsi="Arial" w:eastAsia="等线" w:cs="Arial"/>
                <w:kern w:val="0"/>
                <w:sz w:val="19"/>
                <w:szCs w:val="19"/>
              </w:rPr>
              <w:t>0.027</w:t>
            </w:r>
          </w:p>
        </w:tc>
        <w:tc>
          <w:tcPr>
            <w:tcW w:w="1295" w:type="dxa"/>
            <w:shd w:val="clear" w:color="auto" w:fill="auto"/>
            <w:vAlign w:val="center"/>
          </w:tcPr>
          <w:p w14:paraId="57A2552A">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1A7FDA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5DC97B72">
            <w:pPr>
              <w:widowControl/>
              <w:jc w:val="left"/>
              <w:rPr>
                <w:rFonts w:ascii="Arial" w:hAnsi="Arial" w:eastAsia="等线" w:cs="Arial"/>
                <w:kern w:val="0"/>
                <w:sz w:val="19"/>
                <w:szCs w:val="19"/>
              </w:rPr>
            </w:pPr>
            <w:r>
              <w:rPr>
                <w:rFonts w:ascii="Arial" w:hAnsi="Arial" w:eastAsia="等线" w:cs="Arial"/>
                <w:kern w:val="0"/>
                <w:sz w:val="19"/>
                <w:szCs w:val="19"/>
              </w:rPr>
              <w:t>线上预约</w:t>
            </w:r>
          </w:p>
        </w:tc>
        <w:tc>
          <w:tcPr>
            <w:tcW w:w="1156" w:type="dxa"/>
            <w:shd w:val="clear" w:color="auto" w:fill="auto"/>
            <w:vAlign w:val="center"/>
          </w:tcPr>
          <w:p w14:paraId="1591B7A8">
            <w:pPr>
              <w:widowControl/>
              <w:jc w:val="right"/>
              <w:rPr>
                <w:rFonts w:ascii="Arial" w:hAnsi="Arial" w:eastAsia="等线" w:cs="Arial"/>
                <w:kern w:val="0"/>
                <w:sz w:val="19"/>
                <w:szCs w:val="19"/>
              </w:rPr>
            </w:pPr>
            <w:r>
              <w:rPr>
                <w:rFonts w:ascii="Arial" w:hAnsi="Arial" w:eastAsia="等线" w:cs="Arial"/>
                <w:kern w:val="0"/>
                <w:sz w:val="19"/>
                <w:szCs w:val="19"/>
              </w:rPr>
              <w:t>4.488</w:t>
            </w:r>
          </w:p>
        </w:tc>
        <w:tc>
          <w:tcPr>
            <w:tcW w:w="1156" w:type="dxa"/>
            <w:shd w:val="clear" w:color="auto" w:fill="auto"/>
            <w:vAlign w:val="center"/>
          </w:tcPr>
          <w:p w14:paraId="123F6972">
            <w:pPr>
              <w:widowControl/>
              <w:jc w:val="right"/>
              <w:rPr>
                <w:rFonts w:ascii="Arial" w:hAnsi="Arial" w:eastAsia="等线" w:cs="Arial"/>
                <w:kern w:val="0"/>
                <w:sz w:val="19"/>
                <w:szCs w:val="19"/>
              </w:rPr>
            </w:pPr>
            <w:r>
              <w:rPr>
                <w:rFonts w:ascii="Arial" w:hAnsi="Arial" w:eastAsia="等线" w:cs="Arial"/>
                <w:kern w:val="0"/>
                <w:sz w:val="19"/>
                <w:szCs w:val="19"/>
              </w:rPr>
              <w:t>4.433</w:t>
            </w:r>
          </w:p>
        </w:tc>
        <w:tc>
          <w:tcPr>
            <w:tcW w:w="872" w:type="dxa"/>
            <w:shd w:val="clear" w:color="auto" w:fill="auto"/>
            <w:vAlign w:val="center"/>
          </w:tcPr>
          <w:p w14:paraId="25BD03D9">
            <w:pPr>
              <w:widowControl/>
              <w:jc w:val="right"/>
              <w:rPr>
                <w:rFonts w:ascii="Arial" w:hAnsi="Arial" w:eastAsia="等线" w:cs="Arial"/>
                <w:kern w:val="0"/>
                <w:sz w:val="19"/>
                <w:szCs w:val="19"/>
              </w:rPr>
            </w:pPr>
            <w:r>
              <w:rPr>
                <w:rFonts w:ascii="Arial" w:hAnsi="Arial" w:eastAsia="等线" w:cs="Arial"/>
                <w:kern w:val="0"/>
                <w:sz w:val="19"/>
                <w:szCs w:val="19"/>
              </w:rPr>
              <w:t>0.055</w:t>
            </w:r>
          </w:p>
        </w:tc>
        <w:tc>
          <w:tcPr>
            <w:tcW w:w="1295" w:type="dxa"/>
            <w:shd w:val="clear" w:color="auto" w:fill="auto"/>
            <w:vAlign w:val="center"/>
          </w:tcPr>
          <w:p w14:paraId="5F494F9B">
            <w:pPr>
              <w:widowControl/>
              <w:jc w:val="left"/>
              <w:rPr>
                <w:rFonts w:ascii="Arial" w:hAnsi="Arial" w:eastAsia="等线" w:cs="Arial"/>
                <w:kern w:val="0"/>
                <w:sz w:val="19"/>
                <w:szCs w:val="19"/>
              </w:rPr>
            </w:pPr>
            <w:r>
              <w:rPr>
                <w:rFonts w:ascii="Arial" w:hAnsi="Arial" w:eastAsia="等线" w:cs="Arial"/>
                <w:kern w:val="0"/>
                <w:sz w:val="19"/>
                <w:szCs w:val="19"/>
              </w:rPr>
              <w:t>2032/3009</w:t>
            </w:r>
          </w:p>
        </w:tc>
      </w:tr>
      <w:tr w14:paraId="453183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center"/>
          </w:tcPr>
          <w:p w14:paraId="35FBCC77">
            <w:pPr>
              <w:widowControl/>
              <w:jc w:val="left"/>
              <w:rPr>
                <w:rFonts w:ascii="Arial" w:hAnsi="Arial" w:eastAsia="等线" w:cs="Arial"/>
                <w:kern w:val="0"/>
                <w:sz w:val="19"/>
                <w:szCs w:val="19"/>
              </w:rPr>
            </w:pPr>
            <w:r>
              <w:rPr>
                <w:rFonts w:ascii="Arial" w:hAnsi="Arial" w:eastAsia="等线" w:cs="Arial"/>
                <w:kern w:val="0"/>
                <w:sz w:val="19"/>
                <w:szCs w:val="19"/>
              </w:rPr>
              <w:t>总体满意度</w:t>
            </w:r>
          </w:p>
        </w:tc>
        <w:tc>
          <w:tcPr>
            <w:tcW w:w="1156" w:type="dxa"/>
            <w:shd w:val="clear" w:color="auto" w:fill="auto"/>
            <w:vAlign w:val="center"/>
          </w:tcPr>
          <w:p w14:paraId="17DFC0F5">
            <w:pPr>
              <w:widowControl/>
              <w:jc w:val="right"/>
              <w:rPr>
                <w:rFonts w:ascii="Arial" w:hAnsi="Arial" w:eastAsia="等线" w:cs="Arial"/>
                <w:kern w:val="0"/>
                <w:sz w:val="19"/>
                <w:szCs w:val="19"/>
              </w:rPr>
            </w:pPr>
            <w:r>
              <w:rPr>
                <w:rFonts w:ascii="Arial" w:hAnsi="Arial" w:eastAsia="等线" w:cs="Arial"/>
                <w:kern w:val="0"/>
                <w:sz w:val="19"/>
                <w:szCs w:val="19"/>
              </w:rPr>
              <w:t>4.615</w:t>
            </w:r>
          </w:p>
        </w:tc>
        <w:tc>
          <w:tcPr>
            <w:tcW w:w="1156" w:type="dxa"/>
            <w:shd w:val="clear" w:color="auto" w:fill="auto"/>
            <w:vAlign w:val="center"/>
          </w:tcPr>
          <w:p w14:paraId="7DFA34AB">
            <w:pPr>
              <w:widowControl/>
              <w:jc w:val="right"/>
              <w:rPr>
                <w:rFonts w:ascii="Arial" w:hAnsi="Arial" w:eastAsia="等线" w:cs="Arial"/>
                <w:kern w:val="0"/>
                <w:sz w:val="19"/>
                <w:szCs w:val="19"/>
              </w:rPr>
            </w:pPr>
            <w:r>
              <w:rPr>
                <w:rFonts w:ascii="Arial" w:hAnsi="Arial" w:eastAsia="等线" w:cs="Arial"/>
                <w:kern w:val="0"/>
                <w:sz w:val="19"/>
                <w:szCs w:val="19"/>
              </w:rPr>
              <w:t>4.592</w:t>
            </w:r>
          </w:p>
        </w:tc>
        <w:tc>
          <w:tcPr>
            <w:tcW w:w="872" w:type="dxa"/>
            <w:shd w:val="clear" w:color="auto" w:fill="auto"/>
            <w:vAlign w:val="center"/>
          </w:tcPr>
          <w:p w14:paraId="02C370C5">
            <w:pPr>
              <w:widowControl/>
              <w:jc w:val="right"/>
              <w:rPr>
                <w:rFonts w:ascii="Arial" w:hAnsi="Arial" w:eastAsia="等线" w:cs="Arial"/>
                <w:kern w:val="0"/>
                <w:sz w:val="19"/>
                <w:szCs w:val="19"/>
              </w:rPr>
            </w:pPr>
            <w:r>
              <w:rPr>
                <w:rFonts w:ascii="Arial" w:hAnsi="Arial" w:eastAsia="等线" w:cs="Arial"/>
                <w:kern w:val="0"/>
                <w:sz w:val="19"/>
                <w:szCs w:val="19"/>
              </w:rPr>
              <w:t>0.023</w:t>
            </w:r>
          </w:p>
        </w:tc>
        <w:tc>
          <w:tcPr>
            <w:tcW w:w="1295" w:type="dxa"/>
            <w:shd w:val="clear" w:color="auto" w:fill="auto"/>
            <w:vAlign w:val="center"/>
          </w:tcPr>
          <w:p w14:paraId="1EC9F7BB">
            <w:pPr>
              <w:widowControl/>
              <w:jc w:val="left"/>
              <w:rPr>
                <w:rFonts w:ascii="Arial" w:hAnsi="Arial" w:eastAsia="等线" w:cs="Arial"/>
                <w:kern w:val="0"/>
                <w:sz w:val="19"/>
                <w:szCs w:val="19"/>
              </w:rPr>
            </w:pPr>
            <w:r>
              <w:rPr>
                <w:rFonts w:ascii="Arial" w:hAnsi="Arial" w:eastAsia="等线" w:cs="Arial"/>
                <w:kern w:val="0"/>
                <w:sz w:val="19"/>
                <w:szCs w:val="19"/>
              </w:rPr>
              <w:t>2032/3009</w:t>
            </w:r>
          </w:p>
        </w:tc>
      </w:tr>
    </w:tbl>
    <w:p w14:paraId="1787CF16"/>
    <w:p w14:paraId="502040DA">
      <w:r>
        <w:rPr>
          <w:rFonts w:hint="eastAsia"/>
        </w:rPr>
        <w:t>显著性检验（</w:t>
      </w:r>
      <w:r>
        <w:t>Mann-Whitney U检验）</w:t>
      </w:r>
    </w:p>
    <w:p w14:paraId="0064DE70">
      <w:r>
        <w:rPr>
          <w:rFonts w:hint="eastAsia"/>
        </w:rPr>
        <w:t>•场地便利性：</w:t>
      </w:r>
      <w:r>
        <w:t>U=3,151,882，p=0.023（显著差异）</w:t>
      </w:r>
    </w:p>
    <w:p w14:paraId="38B6301A">
      <w:r>
        <w:rPr>
          <w:rFonts w:hint="eastAsia"/>
        </w:rPr>
        <w:t>•功能区设置：</w:t>
      </w:r>
      <w:r>
        <w:t>U=3,142,103，p=0.042（显著差异）</w:t>
      </w:r>
    </w:p>
    <w:p w14:paraId="40601EE0">
      <w:r>
        <w:rPr>
          <w:rFonts w:hint="eastAsia"/>
        </w:rPr>
        <w:t>•线上预约便捷性：</w:t>
      </w:r>
      <w:r>
        <w:t>U=3,162,030，p=0.016（显著差异）</w:t>
      </w:r>
    </w:p>
    <w:p w14:paraId="428D5FE6">
      <w:r>
        <w:rPr>
          <w:rFonts w:hint="eastAsia"/>
        </w:rPr>
        <w:t>•其他</w:t>
      </w:r>
      <w:r>
        <w:t>3项无显著性别差异</w:t>
      </w:r>
    </w:p>
    <w:p w14:paraId="44A4E34E">
      <w:r>
        <w:rPr>
          <w:rFonts w:hint="eastAsia"/>
        </w:rPr>
        <w:t>性别差异结论</w:t>
      </w:r>
    </w:p>
    <w:p w14:paraId="04B0FEA2">
      <w:r>
        <w:rPr>
          <w:rFonts w:hint="eastAsia"/>
        </w:rPr>
        <w:t>•男性在</w:t>
      </w:r>
      <w:r>
        <w:t>3个项目上评分显著高于女性</w:t>
      </w:r>
    </w:p>
    <w:p w14:paraId="1525316B">
      <w:r>
        <w:rPr>
          <w:rFonts w:hint="eastAsia"/>
        </w:rPr>
        <w:t>•差异幅度较小（</w:t>
      </w:r>
      <w:r>
        <w:t>0.023-0.055分）</w:t>
      </w:r>
    </w:p>
    <w:p w14:paraId="4EE5A1EC">
      <w:r>
        <w:rPr>
          <w:rFonts w:hint="eastAsia"/>
        </w:rPr>
        <w:t>•线上预约便捷性性别差异最大</w:t>
      </w:r>
    </w:p>
    <w:p w14:paraId="5A81C295">
      <w:r>
        <w:t>4.2 年龄段差异分析</w:t>
      </w:r>
    </w:p>
    <w:p w14:paraId="3F12C4E4">
      <w:r>
        <w:rPr>
          <w:rFonts w:hint="eastAsia"/>
        </w:rPr>
        <w:t>统计描述</w:t>
      </w:r>
    </w:p>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66"/>
        <w:gridCol w:w="1066"/>
        <w:gridCol w:w="1066"/>
        <w:gridCol w:w="1066"/>
        <w:gridCol w:w="1066"/>
        <w:gridCol w:w="1066"/>
        <w:gridCol w:w="1066"/>
        <w:gridCol w:w="954"/>
      </w:tblGrid>
      <w:tr w14:paraId="090DA8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066" w:type="dxa"/>
            <w:shd w:val="clear" w:color="auto" w:fill="auto"/>
            <w:vAlign w:val="bottom"/>
          </w:tcPr>
          <w:p w14:paraId="4E1834D8">
            <w:pPr>
              <w:widowControl/>
              <w:jc w:val="center"/>
              <w:rPr>
                <w:rFonts w:ascii="Arial" w:hAnsi="Arial" w:eastAsia="等线" w:cs="Arial"/>
                <w:kern w:val="0"/>
                <w:sz w:val="19"/>
                <w:szCs w:val="19"/>
              </w:rPr>
            </w:pPr>
            <w:r>
              <w:rPr>
                <w:rFonts w:ascii="Arial" w:hAnsi="Arial" w:eastAsia="等线" w:cs="Arial"/>
                <w:kern w:val="0"/>
                <w:sz w:val="19"/>
                <w:szCs w:val="19"/>
              </w:rPr>
              <w:t>年龄段</w:t>
            </w:r>
          </w:p>
        </w:tc>
        <w:tc>
          <w:tcPr>
            <w:tcW w:w="1066" w:type="dxa"/>
            <w:shd w:val="clear" w:color="auto" w:fill="auto"/>
            <w:vAlign w:val="bottom"/>
          </w:tcPr>
          <w:p w14:paraId="11B03064">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66" w:type="dxa"/>
            <w:shd w:val="clear" w:color="auto" w:fill="auto"/>
            <w:vAlign w:val="bottom"/>
          </w:tcPr>
          <w:p w14:paraId="2F3D31B7">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66" w:type="dxa"/>
            <w:shd w:val="clear" w:color="auto" w:fill="auto"/>
            <w:vAlign w:val="bottom"/>
          </w:tcPr>
          <w:p w14:paraId="59A8F499">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66" w:type="dxa"/>
            <w:shd w:val="clear" w:color="auto" w:fill="auto"/>
            <w:vAlign w:val="bottom"/>
          </w:tcPr>
          <w:p w14:paraId="41BC777C">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66" w:type="dxa"/>
            <w:shd w:val="clear" w:color="auto" w:fill="auto"/>
            <w:vAlign w:val="bottom"/>
          </w:tcPr>
          <w:p w14:paraId="7640AB15">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66" w:type="dxa"/>
            <w:shd w:val="clear" w:color="auto" w:fill="auto"/>
            <w:vAlign w:val="bottom"/>
          </w:tcPr>
          <w:p w14:paraId="29F03912">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c>
          <w:tcPr>
            <w:tcW w:w="954" w:type="dxa"/>
            <w:shd w:val="clear" w:color="auto" w:fill="auto"/>
            <w:vAlign w:val="bottom"/>
          </w:tcPr>
          <w:p w14:paraId="7FCA2580">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63EB67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6BF39FDB">
            <w:pPr>
              <w:widowControl/>
              <w:jc w:val="left"/>
              <w:rPr>
                <w:rFonts w:ascii="Arial" w:hAnsi="Arial" w:eastAsia="等线" w:cs="Arial"/>
                <w:kern w:val="0"/>
                <w:sz w:val="19"/>
                <w:szCs w:val="19"/>
              </w:rPr>
            </w:pPr>
            <w:r>
              <w:rPr>
                <w:rFonts w:ascii="Arial" w:hAnsi="Arial" w:eastAsia="等线" w:cs="Arial"/>
                <w:kern w:val="0"/>
                <w:sz w:val="19"/>
                <w:szCs w:val="19"/>
              </w:rPr>
              <w:t>6-12岁</w:t>
            </w:r>
          </w:p>
        </w:tc>
        <w:tc>
          <w:tcPr>
            <w:tcW w:w="1066" w:type="dxa"/>
            <w:shd w:val="clear" w:color="auto" w:fill="auto"/>
            <w:vAlign w:val="center"/>
          </w:tcPr>
          <w:p w14:paraId="7C487ECE">
            <w:pPr>
              <w:widowControl/>
              <w:jc w:val="right"/>
              <w:rPr>
                <w:rFonts w:ascii="Arial" w:hAnsi="Arial" w:eastAsia="等线" w:cs="Arial"/>
                <w:kern w:val="0"/>
                <w:sz w:val="19"/>
                <w:szCs w:val="19"/>
              </w:rPr>
            </w:pPr>
            <w:r>
              <w:rPr>
                <w:rFonts w:ascii="Arial" w:hAnsi="Arial" w:eastAsia="等线" w:cs="Arial"/>
                <w:kern w:val="0"/>
                <w:sz w:val="19"/>
                <w:szCs w:val="19"/>
              </w:rPr>
              <w:t>4.653</w:t>
            </w:r>
          </w:p>
        </w:tc>
        <w:tc>
          <w:tcPr>
            <w:tcW w:w="1066" w:type="dxa"/>
            <w:shd w:val="clear" w:color="auto" w:fill="auto"/>
            <w:vAlign w:val="center"/>
          </w:tcPr>
          <w:p w14:paraId="0435948F">
            <w:pPr>
              <w:widowControl/>
              <w:jc w:val="right"/>
              <w:rPr>
                <w:rFonts w:ascii="Arial" w:hAnsi="Arial" w:eastAsia="等线" w:cs="Arial"/>
                <w:kern w:val="0"/>
                <w:sz w:val="19"/>
                <w:szCs w:val="19"/>
              </w:rPr>
            </w:pPr>
            <w:r>
              <w:rPr>
                <w:rFonts w:ascii="Arial" w:hAnsi="Arial" w:eastAsia="等线" w:cs="Arial"/>
                <w:kern w:val="0"/>
                <w:sz w:val="19"/>
                <w:szCs w:val="19"/>
              </w:rPr>
              <w:t>4.671</w:t>
            </w:r>
          </w:p>
        </w:tc>
        <w:tc>
          <w:tcPr>
            <w:tcW w:w="1066" w:type="dxa"/>
            <w:shd w:val="clear" w:color="auto" w:fill="auto"/>
            <w:vAlign w:val="center"/>
          </w:tcPr>
          <w:p w14:paraId="1690DED6">
            <w:pPr>
              <w:widowControl/>
              <w:jc w:val="right"/>
              <w:rPr>
                <w:rFonts w:ascii="Arial" w:hAnsi="Arial" w:eastAsia="等线" w:cs="Arial"/>
                <w:kern w:val="0"/>
                <w:sz w:val="19"/>
                <w:szCs w:val="19"/>
              </w:rPr>
            </w:pPr>
            <w:r>
              <w:rPr>
                <w:rFonts w:ascii="Arial" w:hAnsi="Arial" w:eastAsia="等线" w:cs="Arial"/>
                <w:kern w:val="0"/>
                <w:sz w:val="19"/>
                <w:szCs w:val="19"/>
              </w:rPr>
              <w:t>4.671</w:t>
            </w:r>
          </w:p>
        </w:tc>
        <w:tc>
          <w:tcPr>
            <w:tcW w:w="1066" w:type="dxa"/>
            <w:shd w:val="clear" w:color="auto" w:fill="auto"/>
            <w:vAlign w:val="center"/>
          </w:tcPr>
          <w:p w14:paraId="4EC163A6">
            <w:pPr>
              <w:widowControl/>
              <w:jc w:val="right"/>
              <w:rPr>
                <w:rFonts w:ascii="Arial" w:hAnsi="Arial" w:eastAsia="等线" w:cs="Arial"/>
                <w:kern w:val="0"/>
                <w:sz w:val="19"/>
                <w:szCs w:val="19"/>
              </w:rPr>
            </w:pPr>
            <w:r>
              <w:rPr>
                <w:rFonts w:ascii="Arial" w:hAnsi="Arial" w:eastAsia="等线" w:cs="Arial"/>
                <w:kern w:val="0"/>
                <w:sz w:val="19"/>
                <w:szCs w:val="19"/>
              </w:rPr>
              <w:t>4.664</w:t>
            </w:r>
          </w:p>
        </w:tc>
        <w:tc>
          <w:tcPr>
            <w:tcW w:w="1066" w:type="dxa"/>
            <w:shd w:val="clear" w:color="auto" w:fill="auto"/>
            <w:vAlign w:val="center"/>
          </w:tcPr>
          <w:p w14:paraId="6C18C213">
            <w:pPr>
              <w:widowControl/>
              <w:jc w:val="right"/>
              <w:rPr>
                <w:rFonts w:ascii="Arial" w:hAnsi="Arial" w:eastAsia="等线" w:cs="Arial"/>
                <w:kern w:val="0"/>
                <w:sz w:val="19"/>
                <w:szCs w:val="19"/>
              </w:rPr>
            </w:pPr>
            <w:r>
              <w:rPr>
                <w:rFonts w:ascii="Arial" w:hAnsi="Arial" w:eastAsia="等线" w:cs="Arial"/>
                <w:kern w:val="0"/>
                <w:sz w:val="19"/>
                <w:szCs w:val="19"/>
              </w:rPr>
              <w:t>4.455</w:t>
            </w:r>
          </w:p>
        </w:tc>
        <w:tc>
          <w:tcPr>
            <w:tcW w:w="1066" w:type="dxa"/>
            <w:shd w:val="clear" w:color="auto" w:fill="auto"/>
            <w:vAlign w:val="center"/>
          </w:tcPr>
          <w:p w14:paraId="0CDA4CE4">
            <w:pPr>
              <w:widowControl/>
              <w:jc w:val="right"/>
              <w:rPr>
                <w:rFonts w:ascii="Arial" w:hAnsi="Arial" w:eastAsia="等线" w:cs="Arial"/>
                <w:kern w:val="0"/>
                <w:sz w:val="19"/>
                <w:szCs w:val="19"/>
              </w:rPr>
            </w:pPr>
            <w:r>
              <w:rPr>
                <w:rFonts w:ascii="Arial" w:hAnsi="Arial" w:eastAsia="等线" w:cs="Arial"/>
                <w:kern w:val="0"/>
                <w:sz w:val="19"/>
                <w:szCs w:val="19"/>
              </w:rPr>
              <w:t>4.662</w:t>
            </w:r>
          </w:p>
        </w:tc>
        <w:tc>
          <w:tcPr>
            <w:tcW w:w="954" w:type="dxa"/>
            <w:shd w:val="clear" w:color="auto" w:fill="auto"/>
            <w:vAlign w:val="center"/>
          </w:tcPr>
          <w:p w14:paraId="2DC46F37">
            <w:pPr>
              <w:widowControl/>
              <w:jc w:val="right"/>
              <w:rPr>
                <w:rFonts w:ascii="Arial" w:hAnsi="Arial" w:eastAsia="等线" w:cs="Arial"/>
                <w:kern w:val="0"/>
                <w:sz w:val="19"/>
                <w:szCs w:val="19"/>
              </w:rPr>
            </w:pPr>
            <w:r>
              <w:rPr>
                <w:rFonts w:ascii="Arial" w:hAnsi="Arial" w:eastAsia="等线" w:cs="Arial"/>
                <w:kern w:val="0"/>
                <w:sz w:val="19"/>
                <w:szCs w:val="19"/>
              </w:rPr>
              <w:t>444</w:t>
            </w:r>
          </w:p>
        </w:tc>
      </w:tr>
      <w:tr w14:paraId="663698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58E0F24C">
            <w:pPr>
              <w:widowControl/>
              <w:jc w:val="left"/>
              <w:rPr>
                <w:rFonts w:ascii="Arial" w:hAnsi="Arial" w:eastAsia="等线" w:cs="Arial"/>
                <w:kern w:val="0"/>
                <w:sz w:val="19"/>
                <w:szCs w:val="19"/>
              </w:rPr>
            </w:pPr>
            <w:r>
              <w:rPr>
                <w:rFonts w:ascii="Arial" w:hAnsi="Arial" w:eastAsia="等线" w:cs="Arial"/>
                <w:kern w:val="0"/>
                <w:sz w:val="19"/>
                <w:szCs w:val="19"/>
              </w:rPr>
              <w:t>13-17岁</w:t>
            </w:r>
          </w:p>
        </w:tc>
        <w:tc>
          <w:tcPr>
            <w:tcW w:w="1066" w:type="dxa"/>
            <w:shd w:val="clear" w:color="auto" w:fill="auto"/>
            <w:vAlign w:val="center"/>
          </w:tcPr>
          <w:p w14:paraId="48BC311D">
            <w:pPr>
              <w:widowControl/>
              <w:jc w:val="right"/>
              <w:rPr>
                <w:rFonts w:ascii="Arial" w:hAnsi="Arial" w:eastAsia="等线" w:cs="Arial"/>
                <w:kern w:val="0"/>
                <w:sz w:val="19"/>
                <w:szCs w:val="19"/>
              </w:rPr>
            </w:pPr>
            <w:r>
              <w:rPr>
                <w:rFonts w:ascii="Arial" w:hAnsi="Arial" w:eastAsia="等线" w:cs="Arial"/>
                <w:kern w:val="0"/>
                <w:sz w:val="19"/>
                <w:szCs w:val="19"/>
              </w:rPr>
              <w:t>4.584</w:t>
            </w:r>
          </w:p>
        </w:tc>
        <w:tc>
          <w:tcPr>
            <w:tcW w:w="1066" w:type="dxa"/>
            <w:shd w:val="clear" w:color="auto" w:fill="auto"/>
            <w:vAlign w:val="center"/>
          </w:tcPr>
          <w:p w14:paraId="76B507C3">
            <w:pPr>
              <w:widowControl/>
              <w:jc w:val="right"/>
              <w:rPr>
                <w:rFonts w:ascii="Arial" w:hAnsi="Arial" w:eastAsia="等线" w:cs="Arial"/>
                <w:kern w:val="0"/>
                <w:sz w:val="19"/>
                <w:szCs w:val="19"/>
              </w:rPr>
            </w:pPr>
            <w:r>
              <w:rPr>
                <w:rFonts w:ascii="Arial" w:hAnsi="Arial" w:eastAsia="等线" w:cs="Arial"/>
                <w:kern w:val="0"/>
                <w:sz w:val="19"/>
                <w:szCs w:val="19"/>
              </w:rPr>
              <w:t>4.578</w:t>
            </w:r>
          </w:p>
        </w:tc>
        <w:tc>
          <w:tcPr>
            <w:tcW w:w="1066" w:type="dxa"/>
            <w:shd w:val="clear" w:color="auto" w:fill="auto"/>
            <w:vAlign w:val="center"/>
          </w:tcPr>
          <w:p w14:paraId="19F7C911">
            <w:pPr>
              <w:widowControl/>
              <w:jc w:val="right"/>
              <w:rPr>
                <w:rFonts w:ascii="Arial" w:hAnsi="Arial" w:eastAsia="等线" w:cs="Arial"/>
                <w:kern w:val="0"/>
                <w:sz w:val="19"/>
                <w:szCs w:val="19"/>
              </w:rPr>
            </w:pPr>
            <w:r>
              <w:rPr>
                <w:rFonts w:ascii="Arial" w:hAnsi="Arial" w:eastAsia="等线" w:cs="Arial"/>
                <w:kern w:val="0"/>
                <w:sz w:val="19"/>
                <w:szCs w:val="19"/>
              </w:rPr>
              <w:t>4.568</w:t>
            </w:r>
          </w:p>
        </w:tc>
        <w:tc>
          <w:tcPr>
            <w:tcW w:w="1066" w:type="dxa"/>
            <w:shd w:val="clear" w:color="auto" w:fill="auto"/>
            <w:vAlign w:val="center"/>
          </w:tcPr>
          <w:p w14:paraId="51E94327">
            <w:pPr>
              <w:widowControl/>
              <w:jc w:val="right"/>
              <w:rPr>
                <w:rFonts w:ascii="Arial" w:hAnsi="Arial" w:eastAsia="等线" w:cs="Arial"/>
                <w:kern w:val="0"/>
                <w:sz w:val="19"/>
                <w:szCs w:val="19"/>
              </w:rPr>
            </w:pPr>
            <w:r>
              <w:rPr>
                <w:rFonts w:ascii="Arial" w:hAnsi="Arial" w:eastAsia="等线" w:cs="Arial"/>
                <w:kern w:val="0"/>
                <w:sz w:val="19"/>
                <w:szCs w:val="19"/>
              </w:rPr>
              <w:t>4.618</w:t>
            </w:r>
          </w:p>
        </w:tc>
        <w:tc>
          <w:tcPr>
            <w:tcW w:w="1066" w:type="dxa"/>
            <w:shd w:val="clear" w:color="auto" w:fill="auto"/>
            <w:vAlign w:val="center"/>
          </w:tcPr>
          <w:p w14:paraId="7CC20EEC">
            <w:pPr>
              <w:widowControl/>
              <w:jc w:val="right"/>
              <w:rPr>
                <w:rFonts w:ascii="Arial" w:hAnsi="Arial" w:eastAsia="等线" w:cs="Arial"/>
                <w:kern w:val="0"/>
                <w:sz w:val="19"/>
                <w:szCs w:val="19"/>
              </w:rPr>
            </w:pPr>
            <w:r>
              <w:rPr>
                <w:rFonts w:ascii="Arial" w:hAnsi="Arial" w:eastAsia="等线" w:cs="Arial"/>
                <w:kern w:val="0"/>
                <w:sz w:val="19"/>
                <w:szCs w:val="19"/>
              </w:rPr>
              <w:t>4.377</w:t>
            </w:r>
          </w:p>
        </w:tc>
        <w:tc>
          <w:tcPr>
            <w:tcW w:w="1066" w:type="dxa"/>
            <w:shd w:val="clear" w:color="auto" w:fill="auto"/>
            <w:vAlign w:val="center"/>
          </w:tcPr>
          <w:p w14:paraId="3BC3792F">
            <w:pPr>
              <w:widowControl/>
              <w:jc w:val="right"/>
              <w:rPr>
                <w:rFonts w:ascii="Arial" w:hAnsi="Arial" w:eastAsia="等线" w:cs="Arial"/>
                <w:kern w:val="0"/>
                <w:sz w:val="19"/>
                <w:szCs w:val="19"/>
              </w:rPr>
            </w:pPr>
            <w:r>
              <w:rPr>
                <w:rFonts w:ascii="Arial" w:hAnsi="Arial" w:eastAsia="等线" w:cs="Arial"/>
                <w:kern w:val="0"/>
                <w:sz w:val="19"/>
                <w:szCs w:val="19"/>
              </w:rPr>
              <w:t>4.601</w:t>
            </w:r>
          </w:p>
        </w:tc>
        <w:tc>
          <w:tcPr>
            <w:tcW w:w="954" w:type="dxa"/>
            <w:shd w:val="clear" w:color="auto" w:fill="auto"/>
            <w:vAlign w:val="center"/>
          </w:tcPr>
          <w:p w14:paraId="550CC6E1">
            <w:pPr>
              <w:widowControl/>
              <w:jc w:val="right"/>
              <w:rPr>
                <w:rFonts w:ascii="Arial" w:hAnsi="Arial" w:eastAsia="等线" w:cs="Arial"/>
                <w:kern w:val="0"/>
                <w:sz w:val="19"/>
                <w:szCs w:val="19"/>
              </w:rPr>
            </w:pPr>
            <w:r>
              <w:rPr>
                <w:rFonts w:ascii="Arial" w:hAnsi="Arial" w:eastAsia="等线" w:cs="Arial"/>
                <w:kern w:val="0"/>
                <w:sz w:val="19"/>
                <w:szCs w:val="19"/>
              </w:rPr>
              <w:t>1954</w:t>
            </w:r>
          </w:p>
        </w:tc>
      </w:tr>
      <w:tr w14:paraId="124C4E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5786575F">
            <w:pPr>
              <w:widowControl/>
              <w:jc w:val="left"/>
              <w:rPr>
                <w:rFonts w:ascii="Arial" w:hAnsi="Arial" w:eastAsia="等线" w:cs="Arial"/>
                <w:kern w:val="0"/>
                <w:sz w:val="19"/>
                <w:szCs w:val="19"/>
              </w:rPr>
            </w:pPr>
            <w:r>
              <w:rPr>
                <w:rFonts w:ascii="Arial" w:hAnsi="Arial" w:eastAsia="等线" w:cs="Arial"/>
                <w:kern w:val="0"/>
                <w:sz w:val="19"/>
                <w:szCs w:val="19"/>
              </w:rPr>
              <w:t>18-22岁</w:t>
            </w:r>
          </w:p>
        </w:tc>
        <w:tc>
          <w:tcPr>
            <w:tcW w:w="1066" w:type="dxa"/>
            <w:shd w:val="clear" w:color="auto" w:fill="auto"/>
            <w:vAlign w:val="center"/>
          </w:tcPr>
          <w:p w14:paraId="57D2B9AB">
            <w:pPr>
              <w:widowControl/>
              <w:jc w:val="right"/>
              <w:rPr>
                <w:rFonts w:ascii="Arial" w:hAnsi="Arial" w:eastAsia="等线" w:cs="Arial"/>
                <w:kern w:val="0"/>
                <w:sz w:val="19"/>
                <w:szCs w:val="19"/>
              </w:rPr>
            </w:pPr>
            <w:r>
              <w:rPr>
                <w:rFonts w:ascii="Arial" w:hAnsi="Arial" w:eastAsia="等线" w:cs="Arial"/>
                <w:kern w:val="0"/>
                <w:sz w:val="19"/>
                <w:szCs w:val="19"/>
              </w:rPr>
              <w:t>4.556</w:t>
            </w:r>
          </w:p>
        </w:tc>
        <w:tc>
          <w:tcPr>
            <w:tcW w:w="1066" w:type="dxa"/>
            <w:shd w:val="clear" w:color="auto" w:fill="auto"/>
            <w:vAlign w:val="center"/>
          </w:tcPr>
          <w:p w14:paraId="4A29AD03">
            <w:pPr>
              <w:widowControl/>
              <w:jc w:val="right"/>
              <w:rPr>
                <w:rFonts w:ascii="Arial" w:hAnsi="Arial" w:eastAsia="等线" w:cs="Arial"/>
                <w:kern w:val="0"/>
                <w:sz w:val="19"/>
                <w:szCs w:val="19"/>
              </w:rPr>
            </w:pPr>
            <w:r>
              <w:rPr>
                <w:rFonts w:ascii="Arial" w:hAnsi="Arial" w:eastAsia="等线" w:cs="Arial"/>
                <w:kern w:val="0"/>
                <w:sz w:val="19"/>
                <w:szCs w:val="19"/>
              </w:rPr>
              <w:t>4.539</w:t>
            </w:r>
          </w:p>
        </w:tc>
        <w:tc>
          <w:tcPr>
            <w:tcW w:w="1066" w:type="dxa"/>
            <w:shd w:val="clear" w:color="auto" w:fill="auto"/>
            <w:vAlign w:val="center"/>
          </w:tcPr>
          <w:p w14:paraId="3BDF2867">
            <w:pPr>
              <w:widowControl/>
              <w:jc w:val="right"/>
              <w:rPr>
                <w:rFonts w:ascii="Arial" w:hAnsi="Arial" w:eastAsia="等线" w:cs="Arial"/>
                <w:kern w:val="0"/>
                <w:sz w:val="19"/>
                <w:szCs w:val="19"/>
              </w:rPr>
            </w:pPr>
            <w:r>
              <w:rPr>
                <w:rFonts w:ascii="Arial" w:hAnsi="Arial" w:eastAsia="等线" w:cs="Arial"/>
                <w:kern w:val="0"/>
                <w:sz w:val="19"/>
                <w:szCs w:val="19"/>
              </w:rPr>
              <w:t>4.562</w:t>
            </w:r>
          </w:p>
        </w:tc>
        <w:tc>
          <w:tcPr>
            <w:tcW w:w="1066" w:type="dxa"/>
            <w:shd w:val="clear" w:color="auto" w:fill="auto"/>
            <w:vAlign w:val="center"/>
          </w:tcPr>
          <w:p w14:paraId="7B1DC8DD">
            <w:pPr>
              <w:widowControl/>
              <w:jc w:val="right"/>
              <w:rPr>
                <w:rFonts w:ascii="Arial" w:hAnsi="Arial" w:eastAsia="等线" w:cs="Arial"/>
                <w:kern w:val="0"/>
                <w:sz w:val="19"/>
                <w:szCs w:val="19"/>
              </w:rPr>
            </w:pPr>
            <w:r>
              <w:rPr>
                <w:rFonts w:ascii="Arial" w:hAnsi="Arial" w:eastAsia="等线" w:cs="Arial"/>
                <w:kern w:val="0"/>
                <w:sz w:val="19"/>
                <w:szCs w:val="19"/>
              </w:rPr>
              <w:t>4.575</w:t>
            </w:r>
          </w:p>
        </w:tc>
        <w:tc>
          <w:tcPr>
            <w:tcW w:w="1066" w:type="dxa"/>
            <w:shd w:val="clear" w:color="auto" w:fill="auto"/>
            <w:vAlign w:val="center"/>
          </w:tcPr>
          <w:p w14:paraId="40AFB122">
            <w:pPr>
              <w:widowControl/>
              <w:jc w:val="right"/>
              <w:rPr>
                <w:rFonts w:ascii="Arial" w:hAnsi="Arial" w:eastAsia="等线" w:cs="Arial"/>
                <w:kern w:val="0"/>
                <w:sz w:val="19"/>
                <w:szCs w:val="19"/>
              </w:rPr>
            </w:pPr>
            <w:r>
              <w:rPr>
                <w:rFonts w:ascii="Arial" w:hAnsi="Arial" w:eastAsia="等线" w:cs="Arial"/>
                <w:kern w:val="0"/>
                <w:sz w:val="19"/>
                <w:szCs w:val="19"/>
              </w:rPr>
              <w:t>4.51</w:t>
            </w:r>
          </w:p>
        </w:tc>
        <w:tc>
          <w:tcPr>
            <w:tcW w:w="1066" w:type="dxa"/>
            <w:shd w:val="clear" w:color="auto" w:fill="auto"/>
            <w:vAlign w:val="center"/>
          </w:tcPr>
          <w:p w14:paraId="2F2B4017">
            <w:pPr>
              <w:widowControl/>
              <w:jc w:val="right"/>
              <w:rPr>
                <w:rFonts w:ascii="Arial" w:hAnsi="Arial" w:eastAsia="等线" w:cs="Arial"/>
                <w:kern w:val="0"/>
                <w:sz w:val="19"/>
                <w:szCs w:val="19"/>
              </w:rPr>
            </w:pPr>
            <w:r>
              <w:rPr>
                <w:rFonts w:ascii="Arial" w:hAnsi="Arial" w:eastAsia="等线" w:cs="Arial"/>
                <w:kern w:val="0"/>
                <w:sz w:val="19"/>
                <w:szCs w:val="19"/>
              </w:rPr>
              <w:t>4.588</w:t>
            </w:r>
          </w:p>
        </w:tc>
        <w:tc>
          <w:tcPr>
            <w:tcW w:w="954" w:type="dxa"/>
            <w:shd w:val="clear" w:color="auto" w:fill="auto"/>
            <w:vAlign w:val="center"/>
          </w:tcPr>
          <w:p w14:paraId="29468AEC">
            <w:pPr>
              <w:widowControl/>
              <w:jc w:val="right"/>
              <w:rPr>
                <w:rFonts w:ascii="Arial" w:hAnsi="Arial" w:eastAsia="等线" w:cs="Arial"/>
                <w:kern w:val="0"/>
                <w:sz w:val="19"/>
                <w:szCs w:val="19"/>
              </w:rPr>
            </w:pPr>
            <w:r>
              <w:rPr>
                <w:rFonts w:ascii="Arial" w:hAnsi="Arial" w:eastAsia="等线" w:cs="Arial"/>
                <w:kern w:val="0"/>
                <w:sz w:val="19"/>
                <w:szCs w:val="19"/>
              </w:rPr>
              <w:t>2397</w:t>
            </w:r>
          </w:p>
        </w:tc>
      </w:tr>
      <w:tr w14:paraId="33B9DE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145A81FE">
            <w:pPr>
              <w:widowControl/>
              <w:jc w:val="left"/>
              <w:rPr>
                <w:rFonts w:ascii="Arial" w:hAnsi="Arial" w:eastAsia="等线" w:cs="Arial"/>
                <w:kern w:val="0"/>
                <w:sz w:val="19"/>
                <w:szCs w:val="19"/>
              </w:rPr>
            </w:pPr>
            <w:r>
              <w:rPr>
                <w:rFonts w:ascii="Arial" w:hAnsi="Arial" w:eastAsia="等线" w:cs="Arial"/>
                <w:kern w:val="0"/>
                <w:sz w:val="19"/>
                <w:szCs w:val="19"/>
              </w:rPr>
              <w:t>23岁以上</w:t>
            </w:r>
          </w:p>
        </w:tc>
        <w:tc>
          <w:tcPr>
            <w:tcW w:w="1066" w:type="dxa"/>
            <w:shd w:val="clear" w:color="auto" w:fill="auto"/>
            <w:vAlign w:val="center"/>
          </w:tcPr>
          <w:p w14:paraId="6F39B521">
            <w:pPr>
              <w:widowControl/>
              <w:jc w:val="right"/>
              <w:rPr>
                <w:rFonts w:ascii="Arial" w:hAnsi="Arial" w:eastAsia="等线" w:cs="Arial"/>
                <w:kern w:val="0"/>
                <w:sz w:val="19"/>
                <w:szCs w:val="19"/>
              </w:rPr>
            </w:pPr>
            <w:r>
              <w:rPr>
                <w:rFonts w:ascii="Arial" w:hAnsi="Arial" w:eastAsia="等线" w:cs="Arial"/>
                <w:kern w:val="0"/>
                <w:sz w:val="19"/>
                <w:szCs w:val="19"/>
              </w:rPr>
              <w:t>4.622</w:t>
            </w:r>
          </w:p>
        </w:tc>
        <w:tc>
          <w:tcPr>
            <w:tcW w:w="1066" w:type="dxa"/>
            <w:shd w:val="clear" w:color="auto" w:fill="auto"/>
            <w:vAlign w:val="center"/>
          </w:tcPr>
          <w:p w14:paraId="13E69440">
            <w:pPr>
              <w:widowControl/>
              <w:jc w:val="right"/>
              <w:rPr>
                <w:rFonts w:ascii="Arial" w:hAnsi="Arial" w:eastAsia="等线" w:cs="Arial"/>
                <w:kern w:val="0"/>
                <w:sz w:val="19"/>
                <w:szCs w:val="19"/>
              </w:rPr>
            </w:pPr>
            <w:r>
              <w:rPr>
                <w:rFonts w:ascii="Arial" w:hAnsi="Arial" w:eastAsia="等线" w:cs="Arial"/>
                <w:kern w:val="0"/>
                <w:sz w:val="19"/>
                <w:szCs w:val="19"/>
              </w:rPr>
              <w:t>4.569</w:t>
            </w:r>
          </w:p>
        </w:tc>
        <w:tc>
          <w:tcPr>
            <w:tcW w:w="1066" w:type="dxa"/>
            <w:shd w:val="clear" w:color="auto" w:fill="auto"/>
            <w:vAlign w:val="center"/>
          </w:tcPr>
          <w:p w14:paraId="0FD2060A">
            <w:pPr>
              <w:widowControl/>
              <w:jc w:val="right"/>
              <w:rPr>
                <w:rFonts w:ascii="Arial" w:hAnsi="Arial" w:eastAsia="等线" w:cs="Arial"/>
                <w:kern w:val="0"/>
                <w:sz w:val="19"/>
                <w:szCs w:val="19"/>
              </w:rPr>
            </w:pPr>
            <w:r>
              <w:rPr>
                <w:rFonts w:ascii="Arial" w:hAnsi="Arial" w:eastAsia="等线" w:cs="Arial"/>
                <w:kern w:val="0"/>
                <w:sz w:val="19"/>
                <w:szCs w:val="19"/>
              </w:rPr>
              <w:t>4.573</w:t>
            </w:r>
          </w:p>
        </w:tc>
        <w:tc>
          <w:tcPr>
            <w:tcW w:w="1066" w:type="dxa"/>
            <w:shd w:val="clear" w:color="auto" w:fill="auto"/>
            <w:vAlign w:val="center"/>
          </w:tcPr>
          <w:p w14:paraId="073E563F">
            <w:pPr>
              <w:widowControl/>
              <w:jc w:val="right"/>
              <w:rPr>
                <w:rFonts w:ascii="Arial" w:hAnsi="Arial" w:eastAsia="等线" w:cs="Arial"/>
                <w:kern w:val="0"/>
                <w:sz w:val="19"/>
                <w:szCs w:val="19"/>
              </w:rPr>
            </w:pPr>
            <w:r>
              <w:rPr>
                <w:rFonts w:ascii="Arial" w:hAnsi="Arial" w:eastAsia="等线" w:cs="Arial"/>
                <w:kern w:val="0"/>
                <w:sz w:val="19"/>
                <w:szCs w:val="19"/>
              </w:rPr>
              <w:t>4.573</w:t>
            </w:r>
          </w:p>
        </w:tc>
        <w:tc>
          <w:tcPr>
            <w:tcW w:w="1066" w:type="dxa"/>
            <w:shd w:val="clear" w:color="auto" w:fill="auto"/>
            <w:vAlign w:val="center"/>
          </w:tcPr>
          <w:p w14:paraId="7D7F7398">
            <w:pPr>
              <w:widowControl/>
              <w:jc w:val="right"/>
              <w:rPr>
                <w:rFonts w:ascii="Arial" w:hAnsi="Arial" w:eastAsia="等线" w:cs="Arial"/>
                <w:kern w:val="0"/>
                <w:sz w:val="19"/>
                <w:szCs w:val="19"/>
              </w:rPr>
            </w:pPr>
            <w:r>
              <w:rPr>
                <w:rFonts w:ascii="Arial" w:hAnsi="Arial" w:eastAsia="等线" w:cs="Arial"/>
                <w:kern w:val="0"/>
                <w:sz w:val="19"/>
                <w:szCs w:val="19"/>
              </w:rPr>
              <w:t>4.553</w:t>
            </w:r>
          </w:p>
        </w:tc>
        <w:tc>
          <w:tcPr>
            <w:tcW w:w="1066" w:type="dxa"/>
            <w:shd w:val="clear" w:color="auto" w:fill="auto"/>
            <w:vAlign w:val="center"/>
          </w:tcPr>
          <w:p w14:paraId="1D827DB7">
            <w:pPr>
              <w:widowControl/>
              <w:jc w:val="right"/>
              <w:rPr>
                <w:rFonts w:ascii="Arial" w:hAnsi="Arial" w:eastAsia="等线" w:cs="Arial"/>
                <w:kern w:val="0"/>
                <w:sz w:val="19"/>
                <w:szCs w:val="19"/>
              </w:rPr>
            </w:pPr>
            <w:r>
              <w:rPr>
                <w:rFonts w:ascii="Arial" w:hAnsi="Arial" w:eastAsia="等线" w:cs="Arial"/>
                <w:kern w:val="0"/>
                <w:sz w:val="19"/>
                <w:szCs w:val="19"/>
              </w:rPr>
              <w:t>4.618</w:t>
            </w:r>
          </w:p>
        </w:tc>
        <w:tc>
          <w:tcPr>
            <w:tcW w:w="954" w:type="dxa"/>
            <w:shd w:val="clear" w:color="auto" w:fill="auto"/>
            <w:vAlign w:val="center"/>
          </w:tcPr>
          <w:p w14:paraId="321D93BF">
            <w:pPr>
              <w:widowControl/>
              <w:jc w:val="right"/>
              <w:rPr>
                <w:rFonts w:ascii="Arial" w:hAnsi="Arial" w:eastAsia="等线" w:cs="Arial"/>
                <w:kern w:val="0"/>
                <w:sz w:val="19"/>
                <w:szCs w:val="19"/>
              </w:rPr>
            </w:pPr>
            <w:r>
              <w:rPr>
                <w:rFonts w:ascii="Arial" w:hAnsi="Arial" w:eastAsia="等线" w:cs="Arial"/>
                <w:kern w:val="0"/>
                <w:sz w:val="19"/>
                <w:szCs w:val="19"/>
              </w:rPr>
              <w:t>246</w:t>
            </w:r>
          </w:p>
        </w:tc>
      </w:tr>
    </w:tbl>
    <w:p w14:paraId="7C88867D"/>
    <w:p w14:paraId="1C9C6D96">
      <w:r>
        <w:rPr>
          <w:rFonts w:hint="eastAsia"/>
        </w:rPr>
        <w:t>显著性检验（</w:t>
      </w:r>
      <w:r>
        <w:t>Kruskal-Wallis检验）</w:t>
      </w:r>
    </w:p>
    <w:p w14:paraId="3824D6DB">
      <w:r>
        <w:rPr>
          <w:rFonts w:hint="eastAsia"/>
        </w:rPr>
        <w:t>•教学设备：</w:t>
      </w:r>
      <w:r>
        <w:t>H=11.39，p=0.010（显著差异）</w:t>
      </w:r>
    </w:p>
    <w:p w14:paraId="78534E58">
      <w:r>
        <w:rPr>
          <w:rFonts w:hint="eastAsia"/>
        </w:rPr>
        <w:t>•功能区设置：</w:t>
      </w:r>
      <w:r>
        <w:t>H=8.28，p=0.041（显著差异）</w:t>
      </w:r>
    </w:p>
    <w:p w14:paraId="2EF18E6A">
      <w:r>
        <w:rPr>
          <w:rFonts w:hint="eastAsia"/>
        </w:rPr>
        <w:t>•线上预约便捷性：</w:t>
      </w:r>
      <w:r>
        <w:t>H=20.95，p&lt;0.001（显著差异）</w:t>
      </w:r>
    </w:p>
    <w:p w14:paraId="03F14982">
      <w:r>
        <w:rPr>
          <w:rFonts w:hint="eastAsia"/>
        </w:rPr>
        <w:t>•环境舒适度：</w:t>
      </w:r>
      <w:r>
        <w:t>H=5.11，p=0.164（无显著差异）</w:t>
      </w:r>
    </w:p>
    <w:p w14:paraId="5A9DC143">
      <w:r>
        <w:rPr>
          <w:rFonts w:hint="eastAsia"/>
        </w:rPr>
        <w:t>•场地便利性：</w:t>
      </w:r>
      <w:r>
        <w:t>H=6.05，p=0.109（无显著差异）</w:t>
      </w:r>
    </w:p>
    <w:p w14:paraId="710C1AA7">
      <w:r>
        <w:rPr>
          <w:rFonts w:hint="eastAsia"/>
        </w:rPr>
        <w:t>•总体满意度：</w:t>
      </w:r>
      <w:r>
        <w:t>H=4.59，p=0.204（无显著差异）</w:t>
      </w:r>
    </w:p>
    <w:p w14:paraId="78676769">
      <w:r>
        <w:rPr>
          <w:rFonts w:hint="eastAsia"/>
        </w:rPr>
        <w:t>年龄段差异特征</w:t>
      </w:r>
    </w:p>
    <w:p w14:paraId="31F712F8">
      <w:r>
        <w:rPr>
          <w:rFonts w:hint="eastAsia"/>
        </w:rPr>
        <w:t>•</w:t>
      </w:r>
      <w:r>
        <w:t>6-12岁群体在多数项目上评分最高</w:t>
      </w:r>
    </w:p>
    <w:p w14:paraId="6E9F7641">
      <w:r>
        <w:rPr>
          <w:rFonts w:hint="eastAsia"/>
        </w:rPr>
        <w:t>•</w:t>
      </w:r>
      <w:r>
        <w:t>13-17岁群体在线上预约方面评分最低</w:t>
      </w:r>
    </w:p>
    <w:p w14:paraId="7688845C">
      <w:r>
        <w:rPr>
          <w:rFonts w:hint="eastAsia"/>
        </w:rPr>
        <w:t>•年龄与评分呈现复杂的非线性关系</w:t>
      </w:r>
    </w:p>
    <w:p w14:paraId="6E4ABB39">
      <w:r>
        <w:t>4.3 身份群体差异分析</w:t>
      </w:r>
    </w:p>
    <w:p w14:paraId="43FD7903">
      <w:r>
        <w:rPr>
          <w:rFonts w:hint="eastAsia"/>
        </w:rPr>
        <w:t>统计描述</w:t>
      </w:r>
    </w:p>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066"/>
        <w:gridCol w:w="1066"/>
        <w:gridCol w:w="1066"/>
        <w:gridCol w:w="1066"/>
        <w:gridCol w:w="1066"/>
        <w:gridCol w:w="1066"/>
        <w:gridCol w:w="1066"/>
        <w:gridCol w:w="954"/>
      </w:tblGrid>
      <w:tr w14:paraId="4E4103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066" w:type="dxa"/>
            <w:shd w:val="clear" w:color="auto" w:fill="auto"/>
            <w:vAlign w:val="bottom"/>
          </w:tcPr>
          <w:p w14:paraId="6E1832F1">
            <w:pPr>
              <w:widowControl/>
              <w:jc w:val="center"/>
              <w:rPr>
                <w:rFonts w:ascii="Arial" w:hAnsi="Arial" w:eastAsia="等线" w:cs="Arial"/>
                <w:kern w:val="0"/>
                <w:sz w:val="19"/>
                <w:szCs w:val="19"/>
              </w:rPr>
            </w:pPr>
            <w:r>
              <w:rPr>
                <w:rFonts w:ascii="Arial" w:hAnsi="Arial" w:eastAsia="等线" w:cs="Arial"/>
                <w:kern w:val="0"/>
                <w:sz w:val="19"/>
                <w:szCs w:val="19"/>
              </w:rPr>
              <w:t>身份</w:t>
            </w:r>
          </w:p>
        </w:tc>
        <w:tc>
          <w:tcPr>
            <w:tcW w:w="1066" w:type="dxa"/>
            <w:shd w:val="clear" w:color="auto" w:fill="auto"/>
            <w:vAlign w:val="bottom"/>
          </w:tcPr>
          <w:p w14:paraId="31673300">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66" w:type="dxa"/>
            <w:shd w:val="clear" w:color="auto" w:fill="auto"/>
            <w:vAlign w:val="bottom"/>
          </w:tcPr>
          <w:p w14:paraId="5F1C4CC2">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66" w:type="dxa"/>
            <w:shd w:val="clear" w:color="auto" w:fill="auto"/>
            <w:vAlign w:val="bottom"/>
          </w:tcPr>
          <w:p w14:paraId="5BB98C6F">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66" w:type="dxa"/>
            <w:shd w:val="clear" w:color="auto" w:fill="auto"/>
            <w:vAlign w:val="bottom"/>
          </w:tcPr>
          <w:p w14:paraId="784D75FB">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66" w:type="dxa"/>
            <w:shd w:val="clear" w:color="auto" w:fill="auto"/>
            <w:vAlign w:val="bottom"/>
          </w:tcPr>
          <w:p w14:paraId="4EB42175">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66" w:type="dxa"/>
            <w:shd w:val="clear" w:color="auto" w:fill="auto"/>
            <w:vAlign w:val="bottom"/>
          </w:tcPr>
          <w:p w14:paraId="6F746855">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c>
          <w:tcPr>
            <w:tcW w:w="954" w:type="dxa"/>
            <w:shd w:val="clear" w:color="auto" w:fill="auto"/>
            <w:vAlign w:val="bottom"/>
          </w:tcPr>
          <w:p w14:paraId="5FD3751F">
            <w:pPr>
              <w:widowControl/>
              <w:jc w:val="center"/>
              <w:rPr>
                <w:rFonts w:ascii="Arial" w:hAnsi="Arial" w:eastAsia="等线" w:cs="Arial"/>
                <w:kern w:val="0"/>
                <w:sz w:val="19"/>
                <w:szCs w:val="19"/>
              </w:rPr>
            </w:pPr>
            <w:r>
              <w:rPr>
                <w:rFonts w:ascii="Arial" w:hAnsi="Arial" w:eastAsia="等线" w:cs="Arial"/>
                <w:kern w:val="0"/>
                <w:sz w:val="19"/>
                <w:szCs w:val="19"/>
              </w:rPr>
              <w:t>样本数</w:t>
            </w:r>
          </w:p>
        </w:tc>
      </w:tr>
      <w:tr w14:paraId="1174C3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2F433065">
            <w:pPr>
              <w:widowControl/>
              <w:jc w:val="left"/>
              <w:rPr>
                <w:rFonts w:ascii="Arial" w:hAnsi="Arial" w:eastAsia="等线" w:cs="Arial"/>
                <w:kern w:val="0"/>
                <w:sz w:val="19"/>
                <w:szCs w:val="19"/>
              </w:rPr>
            </w:pPr>
            <w:r>
              <w:rPr>
                <w:rFonts w:ascii="Arial" w:hAnsi="Arial" w:eastAsia="等线" w:cs="Arial"/>
                <w:kern w:val="0"/>
                <w:sz w:val="19"/>
                <w:szCs w:val="19"/>
              </w:rPr>
              <w:t>小学生</w:t>
            </w:r>
          </w:p>
        </w:tc>
        <w:tc>
          <w:tcPr>
            <w:tcW w:w="1066" w:type="dxa"/>
            <w:shd w:val="clear" w:color="auto" w:fill="auto"/>
            <w:vAlign w:val="center"/>
          </w:tcPr>
          <w:p w14:paraId="3FA4559A">
            <w:pPr>
              <w:widowControl/>
              <w:jc w:val="right"/>
              <w:rPr>
                <w:rFonts w:ascii="Arial" w:hAnsi="Arial" w:eastAsia="等线" w:cs="Arial"/>
                <w:kern w:val="0"/>
                <w:sz w:val="19"/>
                <w:szCs w:val="19"/>
              </w:rPr>
            </w:pPr>
            <w:r>
              <w:rPr>
                <w:rFonts w:ascii="Arial" w:hAnsi="Arial" w:eastAsia="等线" w:cs="Arial"/>
                <w:kern w:val="0"/>
                <w:sz w:val="19"/>
                <w:szCs w:val="19"/>
              </w:rPr>
              <w:t>4.643</w:t>
            </w:r>
          </w:p>
        </w:tc>
        <w:tc>
          <w:tcPr>
            <w:tcW w:w="1066" w:type="dxa"/>
            <w:shd w:val="clear" w:color="auto" w:fill="auto"/>
            <w:vAlign w:val="center"/>
          </w:tcPr>
          <w:p w14:paraId="1E74D6A7">
            <w:pPr>
              <w:widowControl/>
              <w:jc w:val="right"/>
              <w:rPr>
                <w:rFonts w:ascii="Arial" w:hAnsi="Arial" w:eastAsia="等线" w:cs="Arial"/>
                <w:kern w:val="0"/>
                <w:sz w:val="19"/>
                <w:szCs w:val="19"/>
              </w:rPr>
            </w:pPr>
            <w:r>
              <w:rPr>
                <w:rFonts w:ascii="Arial" w:hAnsi="Arial" w:eastAsia="等线" w:cs="Arial"/>
                <w:kern w:val="0"/>
                <w:sz w:val="19"/>
                <w:szCs w:val="19"/>
              </w:rPr>
              <w:t>4.67</w:t>
            </w:r>
          </w:p>
        </w:tc>
        <w:tc>
          <w:tcPr>
            <w:tcW w:w="1066" w:type="dxa"/>
            <w:shd w:val="clear" w:color="auto" w:fill="auto"/>
            <w:vAlign w:val="center"/>
          </w:tcPr>
          <w:p w14:paraId="035B991E">
            <w:pPr>
              <w:widowControl/>
              <w:jc w:val="right"/>
              <w:rPr>
                <w:rFonts w:ascii="Arial" w:hAnsi="Arial" w:eastAsia="等线" w:cs="Arial"/>
                <w:kern w:val="0"/>
                <w:sz w:val="19"/>
                <w:szCs w:val="19"/>
              </w:rPr>
            </w:pPr>
            <w:r>
              <w:rPr>
                <w:rFonts w:ascii="Arial" w:hAnsi="Arial" w:eastAsia="等线" w:cs="Arial"/>
                <w:kern w:val="0"/>
                <w:sz w:val="19"/>
                <w:szCs w:val="19"/>
              </w:rPr>
              <w:t>4.658</w:t>
            </w:r>
          </w:p>
        </w:tc>
        <w:tc>
          <w:tcPr>
            <w:tcW w:w="1066" w:type="dxa"/>
            <w:shd w:val="clear" w:color="auto" w:fill="auto"/>
            <w:vAlign w:val="center"/>
          </w:tcPr>
          <w:p w14:paraId="6C0DBC35">
            <w:pPr>
              <w:widowControl/>
              <w:jc w:val="right"/>
              <w:rPr>
                <w:rFonts w:ascii="Arial" w:hAnsi="Arial" w:eastAsia="等线" w:cs="Arial"/>
                <w:kern w:val="0"/>
                <w:sz w:val="19"/>
                <w:szCs w:val="19"/>
              </w:rPr>
            </w:pPr>
            <w:r>
              <w:rPr>
                <w:rFonts w:ascii="Arial" w:hAnsi="Arial" w:eastAsia="等线" w:cs="Arial"/>
                <w:kern w:val="0"/>
                <w:sz w:val="19"/>
                <w:szCs w:val="19"/>
              </w:rPr>
              <w:t>4.661</w:t>
            </w:r>
          </w:p>
        </w:tc>
        <w:tc>
          <w:tcPr>
            <w:tcW w:w="1066" w:type="dxa"/>
            <w:shd w:val="clear" w:color="auto" w:fill="auto"/>
            <w:vAlign w:val="center"/>
          </w:tcPr>
          <w:p w14:paraId="65FA32D0">
            <w:pPr>
              <w:widowControl/>
              <w:jc w:val="right"/>
              <w:rPr>
                <w:rFonts w:ascii="Arial" w:hAnsi="Arial" w:eastAsia="等线" w:cs="Arial"/>
                <w:kern w:val="0"/>
                <w:sz w:val="19"/>
                <w:szCs w:val="19"/>
              </w:rPr>
            </w:pPr>
            <w:r>
              <w:rPr>
                <w:rFonts w:ascii="Arial" w:hAnsi="Arial" w:eastAsia="等线" w:cs="Arial"/>
                <w:kern w:val="0"/>
                <w:sz w:val="19"/>
                <w:szCs w:val="19"/>
              </w:rPr>
              <w:t>4.41</w:t>
            </w:r>
          </w:p>
        </w:tc>
        <w:tc>
          <w:tcPr>
            <w:tcW w:w="1066" w:type="dxa"/>
            <w:shd w:val="clear" w:color="auto" w:fill="auto"/>
            <w:vAlign w:val="center"/>
          </w:tcPr>
          <w:p w14:paraId="4A7C559D">
            <w:pPr>
              <w:widowControl/>
              <w:jc w:val="right"/>
              <w:rPr>
                <w:rFonts w:ascii="Arial" w:hAnsi="Arial" w:eastAsia="等线" w:cs="Arial"/>
                <w:kern w:val="0"/>
                <w:sz w:val="19"/>
                <w:szCs w:val="19"/>
              </w:rPr>
            </w:pPr>
            <w:r>
              <w:rPr>
                <w:rFonts w:ascii="Arial" w:hAnsi="Arial" w:eastAsia="等线" w:cs="Arial"/>
                <w:kern w:val="0"/>
                <w:sz w:val="19"/>
                <w:szCs w:val="19"/>
              </w:rPr>
              <w:t>4.655</w:t>
            </w:r>
          </w:p>
        </w:tc>
        <w:tc>
          <w:tcPr>
            <w:tcW w:w="954" w:type="dxa"/>
            <w:shd w:val="clear" w:color="auto" w:fill="auto"/>
            <w:vAlign w:val="center"/>
          </w:tcPr>
          <w:p w14:paraId="1EED5223">
            <w:pPr>
              <w:widowControl/>
              <w:jc w:val="right"/>
              <w:rPr>
                <w:rFonts w:ascii="Arial" w:hAnsi="Arial" w:eastAsia="等线" w:cs="Arial"/>
                <w:kern w:val="0"/>
                <w:sz w:val="19"/>
                <w:szCs w:val="19"/>
              </w:rPr>
            </w:pPr>
            <w:r>
              <w:rPr>
                <w:rFonts w:ascii="Arial" w:hAnsi="Arial" w:eastAsia="等线" w:cs="Arial"/>
                <w:kern w:val="0"/>
                <w:sz w:val="19"/>
                <w:szCs w:val="19"/>
              </w:rPr>
              <w:t>339</w:t>
            </w:r>
          </w:p>
        </w:tc>
      </w:tr>
      <w:tr w14:paraId="390162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478F6806">
            <w:pPr>
              <w:widowControl/>
              <w:jc w:val="left"/>
              <w:rPr>
                <w:rFonts w:ascii="Arial" w:hAnsi="Arial" w:eastAsia="等线" w:cs="Arial"/>
                <w:kern w:val="0"/>
                <w:sz w:val="19"/>
                <w:szCs w:val="19"/>
              </w:rPr>
            </w:pPr>
            <w:r>
              <w:rPr>
                <w:rFonts w:ascii="Arial" w:hAnsi="Arial" w:eastAsia="等线" w:cs="Arial"/>
                <w:kern w:val="0"/>
                <w:sz w:val="19"/>
                <w:szCs w:val="19"/>
              </w:rPr>
              <w:t>中学生</w:t>
            </w:r>
          </w:p>
        </w:tc>
        <w:tc>
          <w:tcPr>
            <w:tcW w:w="1066" w:type="dxa"/>
            <w:shd w:val="clear" w:color="auto" w:fill="auto"/>
            <w:vAlign w:val="center"/>
          </w:tcPr>
          <w:p w14:paraId="639680F9">
            <w:pPr>
              <w:widowControl/>
              <w:jc w:val="right"/>
              <w:rPr>
                <w:rFonts w:ascii="Arial" w:hAnsi="Arial" w:eastAsia="等线" w:cs="Arial"/>
                <w:kern w:val="0"/>
                <w:sz w:val="19"/>
                <w:szCs w:val="19"/>
              </w:rPr>
            </w:pPr>
            <w:r>
              <w:rPr>
                <w:rFonts w:ascii="Arial" w:hAnsi="Arial" w:eastAsia="等线" w:cs="Arial"/>
                <w:kern w:val="0"/>
                <w:sz w:val="19"/>
                <w:szCs w:val="19"/>
              </w:rPr>
              <w:t>4.589</w:t>
            </w:r>
          </w:p>
        </w:tc>
        <w:tc>
          <w:tcPr>
            <w:tcW w:w="1066" w:type="dxa"/>
            <w:shd w:val="clear" w:color="auto" w:fill="auto"/>
            <w:vAlign w:val="center"/>
          </w:tcPr>
          <w:p w14:paraId="1FDEC5A6">
            <w:pPr>
              <w:widowControl/>
              <w:jc w:val="right"/>
              <w:rPr>
                <w:rFonts w:ascii="Arial" w:hAnsi="Arial" w:eastAsia="等线" w:cs="Arial"/>
                <w:kern w:val="0"/>
                <w:sz w:val="19"/>
                <w:szCs w:val="19"/>
              </w:rPr>
            </w:pPr>
            <w:r>
              <w:rPr>
                <w:rFonts w:ascii="Arial" w:hAnsi="Arial" w:eastAsia="等线" w:cs="Arial"/>
                <w:kern w:val="0"/>
                <w:sz w:val="19"/>
                <w:szCs w:val="19"/>
              </w:rPr>
              <w:t>4.579</w:t>
            </w:r>
          </w:p>
        </w:tc>
        <w:tc>
          <w:tcPr>
            <w:tcW w:w="1066" w:type="dxa"/>
            <w:shd w:val="clear" w:color="auto" w:fill="auto"/>
            <w:vAlign w:val="center"/>
          </w:tcPr>
          <w:p w14:paraId="40512814">
            <w:pPr>
              <w:widowControl/>
              <w:jc w:val="right"/>
              <w:rPr>
                <w:rFonts w:ascii="Arial" w:hAnsi="Arial" w:eastAsia="等线" w:cs="Arial"/>
                <w:kern w:val="0"/>
                <w:sz w:val="19"/>
                <w:szCs w:val="19"/>
              </w:rPr>
            </w:pPr>
            <w:r>
              <w:rPr>
                <w:rFonts w:ascii="Arial" w:hAnsi="Arial" w:eastAsia="等线" w:cs="Arial"/>
                <w:kern w:val="0"/>
                <w:sz w:val="19"/>
                <w:szCs w:val="19"/>
              </w:rPr>
              <w:t>4.575</w:t>
            </w:r>
          </w:p>
        </w:tc>
        <w:tc>
          <w:tcPr>
            <w:tcW w:w="1066" w:type="dxa"/>
            <w:shd w:val="clear" w:color="auto" w:fill="auto"/>
            <w:vAlign w:val="center"/>
          </w:tcPr>
          <w:p w14:paraId="047B58A4">
            <w:pPr>
              <w:widowControl/>
              <w:jc w:val="right"/>
              <w:rPr>
                <w:rFonts w:ascii="Arial" w:hAnsi="Arial" w:eastAsia="等线" w:cs="Arial"/>
                <w:kern w:val="0"/>
                <w:sz w:val="19"/>
                <w:szCs w:val="19"/>
              </w:rPr>
            </w:pPr>
            <w:r>
              <w:rPr>
                <w:rFonts w:ascii="Arial" w:hAnsi="Arial" w:eastAsia="等线" w:cs="Arial"/>
                <w:kern w:val="0"/>
                <w:sz w:val="19"/>
                <w:szCs w:val="19"/>
              </w:rPr>
              <w:t>4.622</w:t>
            </w:r>
          </w:p>
        </w:tc>
        <w:tc>
          <w:tcPr>
            <w:tcW w:w="1066" w:type="dxa"/>
            <w:shd w:val="clear" w:color="auto" w:fill="auto"/>
            <w:vAlign w:val="center"/>
          </w:tcPr>
          <w:p w14:paraId="0B044919">
            <w:pPr>
              <w:widowControl/>
              <w:jc w:val="right"/>
              <w:rPr>
                <w:rFonts w:ascii="Arial" w:hAnsi="Arial" w:eastAsia="等线" w:cs="Arial"/>
                <w:kern w:val="0"/>
                <w:sz w:val="19"/>
                <w:szCs w:val="19"/>
              </w:rPr>
            </w:pPr>
            <w:r>
              <w:rPr>
                <w:rFonts w:ascii="Arial" w:hAnsi="Arial" w:eastAsia="等线" w:cs="Arial"/>
                <w:kern w:val="0"/>
                <w:sz w:val="19"/>
                <w:szCs w:val="19"/>
              </w:rPr>
              <w:t>4.393</w:t>
            </w:r>
          </w:p>
        </w:tc>
        <w:tc>
          <w:tcPr>
            <w:tcW w:w="1066" w:type="dxa"/>
            <w:shd w:val="clear" w:color="auto" w:fill="auto"/>
            <w:vAlign w:val="center"/>
          </w:tcPr>
          <w:p w14:paraId="3E74FC6E">
            <w:pPr>
              <w:widowControl/>
              <w:jc w:val="right"/>
              <w:rPr>
                <w:rFonts w:ascii="Arial" w:hAnsi="Arial" w:eastAsia="等线" w:cs="Arial"/>
                <w:kern w:val="0"/>
                <w:sz w:val="19"/>
                <w:szCs w:val="19"/>
              </w:rPr>
            </w:pPr>
            <w:r>
              <w:rPr>
                <w:rFonts w:ascii="Arial" w:hAnsi="Arial" w:eastAsia="等线" w:cs="Arial"/>
                <w:kern w:val="0"/>
                <w:sz w:val="19"/>
                <w:szCs w:val="19"/>
              </w:rPr>
              <w:t>4.606</w:t>
            </w:r>
          </w:p>
        </w:tc>
        <w:tc>
          <w:tcPr>
            <w:tcW w:w="954" w:type="dxa"/>
            <w:shd w:val="clear" w:color="auto" w:fill="auto"/>
            <w:vAlign w:val="center"/>
          </w:tcPr>
          <w:p w14:paraId="2904D237">
            <w:pPr>
              <w:widowControl/>
              <w:jc w:val="right"/>
              <w:rPr>
                <w:rFonts w:ascii="Arial" w:hAnsi="Arial" w:eastAsia="等线" w:cs="Arial"/>
                <w:kern w:val="0"/>
                <w:sz w:val="19"/>
                <w:szCs w:val="19"/>
              </w:rPr>
            </w:pPr>
            <w:r>
              <w:rPr>
                <w:rFonts w:ascii="Arial" w:hAnsi="Arial" w:eastAsia="等线" w:cs="Arial"/>
                <w:kern w:val="0"/>
                <w:sz w:val="19"/>
                <w:szCs w:val="19"/>
              </w:rPr>
              <w:t>2125</w:t>
            </w:r>
          </w:p>
        </w:tc>
      </w:tr>
      <w:tr w14:paraId="5D5F70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051B2694">
            <w:pPr>
              <w:widowControl/>
              <w:jc w:val="left"/>
              <w:rPr>
                <w:rFonts w:ascii="Arial" w:hAnsi="Arial" w:eastAsia="等线" w:cs="Arial"/>
                <w:kern w:val="0"/>
                <w:sz w:val="19"/>
                <w:szCs w:val="19"/>
              </w:rPr>
            </w:pPr>
            <w:r>
              <w:rPr>
                <w:rFonts w:ascii="Arial" w:hAnsi="Arial" w:eastAsia="等线" w:cs="Arial"/>
                <w:kern w:val="0"/>
                <w:sz w:val="19"/>
                <w:szCs w:val="19"/>
              </w:rPr>
              <w:t>大学生</w:t>
            </w:r>
          </w:p>
        </w:tc>
        <w:tc>
          <w:tcPr>
            <w:tcW w:w="1066" w:type="dxa"/>
            <w:shd w:val="clear" w:color="auto" w:fill="auto"/>
            <w:vAlign w:val="center"/>
          </w:tcPr>
          <w:p w14:paraId="7DA3A26D">
            <w:pPr>
              <w:widowControl/>
              <w:jc w:val="right"/>
              <w:rPr>
                <w:rFonts w:ascii="Arial" w:hAnsi="Arial" w:eastAsia="等线" w:cs="Arial"/>
                <w:kern w:val="0"/>
                <w:sz w:val="19"/>
                <w:szCs w:val="19"/>
              </w:rPr>
            </w:pPr>
            <w:r>
              <w:rPr>
                <w:rFonts w:ascii="Arial" w:hAnsi="Arial" w:eastAsia="等线" w:cs="Arial"/>
                <w:kern w:val="0"/>
                <w:sz w:val="19"/>
                <w:szCs w:val="19"/>
              </w:rPr>
              <w:t>4.553</w:t>
            </w:r>
          </w:p>
        </w:tc>
        <w:tc>
          <w:tcPr>
            <w:tcW w:w="1066" w:type="dxa"/>
            <w:shd w:val="clear" w:color="auto" w:fill="auto"/>
            <w:vAlign w:val="center"/>
          </w:tcPr>
          <w:p w14:paraId="099B2550">
            <w:pPr>
              <w:widowControl/>
              <w:jc w:val="right"/>
              <w:rPr>
                <w:rFonts w:ascii="Arial" w:hAnsi="Arial" w:eastAsia="等线" w:cs="Arial"/>
                <w:kern w:val="0"/>
                <w:sz w:val="19"/>
                <w:szCs w:val="19"/>
              </w:rPr>
            </w:pPr>
            <w:r>
              <w:rPr>
                <w:rFonts w:ascii="Arial" w:hAnsi="Arial" w:eastAsia="等线" w:cs="Arial"/>
                <w:kern w:val="0"/>
                <w:sz w:val="19"/>
                <w:szCs w:val="19"/>
              </w:rPr>
              <w:t>4.536</w:t>
            </w:r>
          </w:p>
        </w:tc>
        <w:tc>
          <w:tcPr>
            <w:tcW w:w="1066" w:type="dxa"/>
            <w:shd w:val="clear" w:color="auto" w:fill="auto"/>
            <w:vAlign w:val="center"/>
          </w:tcPr>
          <w:p w14:paraId="1FF32F54">
            <w:pPr>
              <w:widowControl/>
              <w:jc w:val="right"/>
              <w:rPr>
                <w:rFonts w:ascii="Arial" w:hAnsi="Arial" w:eastAsia="等线" w:cs="Arial"/>
                <w:kern w:val="0"/>
                <w:sz w:val="19"/>
                <w:szCs w:val="19"/>
              </w:rPr>
            </w:pPr>
            <w:r>
              <w:rPr>
                <w:rFonts w:ascii="Arial" w:hAnsi="Arial" w:eastAsia="等线" w:cs="Arial"/>
                <w:kern w:val="0"/>
                <w:sz w:val="19"/>
                <w:szCs w:val="19"/>
              </w:rPr>
              <w:t>4.558</w:t>
            </w:r>
          </w:p>
        </w:tc>
        <w:tc>
          <w:tcPr>
            <w:tcW w:w="1066" w:type="dxa"/>
            <w:shd w:val="clear" w:color="auto" w:fill="auto"/>
            <w:vAlign w:val="center"/>
          </w:tcPr>
          <w:p w14:paraId="4F6B6502">
            <w:pPr>
              <w:widowControl/>
              <w:jc w:val="right"/>
              <w:rPr>
                <w:rFonts w:ascii="Arial" w:hAnsi="Arial" w:eastAsia="等线" w:cs="Arial"/>
                <w:kern w:val="0"/>
                <w:sz w:val="19"/>
                <w:szCs w:val="19"/>
              </w:rPr>
            </w:pPr>
            <w:r>
              <w:rPr>
                <w:rFonts w:ascii="Arial" w:hAnsi="Arial" w:eastAsia="等线" w:cs="Arial"/>
                <w:kern w:val="0"/>
                <w:sz w:val="19"/>
                <w:szCs w:val="19"/>
              </w:rPr>
              <w:t>4.566</w:t>
            </w:r>
          </w:p>
        </w:tc>
        <w:tc>
          <w:tcPr>
            <w:tcW w:w="1066" w:type="dxa"/>
            <w:shd w:val="clear" w:color="auto" w:fill="auto"/>
            <w:vAlign w:val="center"/>
          </w:tcPr>
          <w:p w14:paraId="660EE01B">
            <w:pPr>
              <w:widowControl/>
              <w:jc w:val="right"/>
              <w:rPr>
                <w:rFonts w:ascii="Arial" w:hAnsi="Arial" w:eastAsia="等线" w:cs="Arial"/>
                <w:kern w:val="0"/>
                <w:sz w:val="19"/>
                <w:szCs w:val="19"/>
              </w:rPr>
            </w:pPr>
            <w:r>
              <w:rPr>
                <w:rFonts w:ascii="Arial" w:hAnsi="Arial" w:eastAsia="等线" w:cs="Arial"/>
                <w:kern w:val="0"/>
                <w:sz w:val="19"/>
                <w:szCs w:val="19"/>
              </w:rPr>
              <w:t>4.506</w:t>
            </w:r>
          </w:p>
        </w:tc>
        <w:tc>
          <w:tcPr>
            <w:tcW w:w="1066" w:type="dxa"/>
            <w:shd w:val="clear" w:color="auto" w:fill="auto"/>
            <w:vAlign w:val="center"/>
          </w:tcPr>
          <w:p w14:paraId="63B8589A">
            <w:pPr>
              <w:widowControl/>
              <w:jc w:val="right"/>
              <w:rPr>
                <w:rFonts w:ascii="Arial" w:hAnsi="Arial" w:eastAsia="等线" w:cs="Arial"/>
                <w:kern w:val="0"/>
                <w:sz w:val="19"/>
                <w:szCs w:val="19"/>
              </w:rPr>
            </w:pPr>
            <w:r>
              <w:rPr>
                <w:rFonts w:ascii="Arial" w:hAnsi="Arial" w:eastAsia="等线" w:cs="Arial"/>
                <w:kern w:val="0"/>
                <w:sz w:val="19"/>
                <w:szCs w:val="19"/>
              </w:rPr>
              <w:t>4.582</w:t>
            </w:r>
          </w:p>
        </w:tc>
        <w:tc>
          <w:tcPr>
            <w:tcW w:w="954" w:type="dxa"/>
            <w:shd w:val="clear" w:color="auto" w:fill="auto"/>
            <w:vAlign w:val="center"/>
          </w:tcPr>
          <w:p w14:paraId="322C0242">
            <w:pPr>
              <w:widowControl/>
              <w:jc w:val="right"/>
              <w:rPr>
                <w:rFonts w:ascii="Arial" w:hAnsi="Arial" w:eastAsia="等线" w:cs="Arial"/>
                <w:kern w:val="0"/>
                <w:sz w:val="19"/>
                <w:szCs w:val="19"/>
              </w:rPr>
            </w:pPr>
            <w:r>
              <w:rPr>
                <w:rFonts w:ascii="Arial" w:hAnsi="Arial" w:eastAsia="等线" w:cs="Arial"/>
                <w:kern w:val="0"/>
                <w:sz w:val="19"/>
                <w:szCs w:val="19"/>
              </w:rPr>
              <w:t>2378</w:t>
            </w:r>
          </w:p>
        </w:tc>
      </w:tr>
      <w:tr w14:paraId="6A5273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066" w:type="dxa"/>
            <w:shd w:val="clear" w:color="auto" w:fill="auto"/>
            <w:vAlign w:val="center"/>
          </w:tcPr>
          <w:p w14:paraId="316D8B25">
            <w:pPr>
              <w:widowControl/>
              <w:jc w:val="left"/>
              <w:rPr>
                <w:rFonts w:ascii="Arial" w:hAnsi="Arial" w:eastAsia="等线" w:cs="Arial"/>
                <w:kern w:val="0"/>
                <w:sz w:val="19"/>
                <w:szCs w:val="19"/>
              </w:rPr>
            </w:pPr>
            <w:r>
              <w:rPr>
                <w:rFonts w:ascii="Arial" w:hAnsi="Arial" w:eastAsia="等线" w:cs="Arial"/>
                <w:kern w:val="0"/>
                <w:sz w:val="19"/>
                <w:szCs w:val="19"/>
              </w:rPr>
              <w:t>校外青少年</w:t>
            </w:r>
          </w:p>
        </w:tc>
        <w:tc>
          <w:tcPr>
            <w:tcW w:w="1066" w:type="dxa"/>
            <w:shd w:val="clear" w:color="auto" w:fill="auto"/>
            <w:vAlign w:val="center"/>
          </w:tcPr>
          <w:p w14:paraId="527FCD94">
            <w:pPr>
              <w:widowControl/>
              <w:jc w:val="right"/>
              <w:rPr>
                <w:rFonts w:ascii="Arial" w:hAnsi="Arial" w:eastAsia="等线" w:cs="Arial"/>
                <w:kern w:val="0"/>
                <w:sz w:val="19"/>
                <w:szCs w:val="19"/>
              </w:rPr>
            </w:pPr>
            <w:r>
              <w:rPr>
                <w:rFonts w:ascii="Arial" w:hAnsi="Arial" w:eastAsia="等线" w:cs="Arial"/>
                <w:kern w:val="0"/>
                <w:sz w:val="19"/>
                <w:szCs w:val="19"/>
              </w:rPr>
              <w:t>4.673</w:t>
            </w:r>
          </w:p>
        </w:tc>
        <w:tc>
          <w:tcPr>
            <w:tcW w:w="1066" w:type="dxa"/>
            <w:shd w:val="clear" w:color="auto" w:fill="auto"/>
            <w:vAlign w:val="center"/>
          </w:tcPr>
          <w:p w14:paraId="0BFE7704">
            <w:pPr>
              <w:widowControl/>
              <w:jc w:val="right"/>
              <w:rPr>
                <w:rFonts w:ascii="Arial" w:hAnsi="Arial" w:eastAsia="等线" w:cs="Arial"/>
                <w:kern w:val="0"/>
                <w:sz w:val="19"/>
                <w:szCs w:val="19"/>
              </w:rPr>
            </w:pPr>
            <w:r>
              <w:rPr>
                <w:rFonts w:ascii="Arial" w:hAnsi="Arial" w:eastAsia="等线" w:cs="Arial"/>
                <w:kern w:val="0"/>
                <w:sz w:val="19"/>
                <w:szCs w:val="19"/>
              </w:rPr>
              <w:t>4.633</w:t>
            </w:r>
          </w:p>
        </w:tc>
        <w:tc>
          <w:tcPr>
            <w:tcW w:w="1066" w:type="dxa"/>
            <w:shd w:val="clear" w:color="auto" w:fill="auto"/>
            <w:vAlign w:val="center"/>
          </w:tcPr>
          <w:p w14:paraId="3C289C89">
            <w:pPr>
              <w:widowControl/>
              <w:jc w:val="right"/>
              <w:rPr>
                <w:rFonts w:ascii="Arial" w:hAnsi="Arial" w:eastAsia="等线" w:cs="Arial"/>
                <w:kern w:val="0"/>
                <w:sz w:val="19"/>
                <w:szCs w:val="19"/>
              </w:rPr>
            </w:pPr>
            <w:r>
              <w:rPr>
                <w:rFonts w:ascii="Arial" w:hAnsi="Arial" w:eastAsia="等线" w:cs="Arial"/>
                <w:kern w:val="0"/>
                <w:sz w:val="19"/>
                <w:szCs w:val="19"/>
              </w:rPr>
              <w:t>4.623</w:t>
            </w:r>
          </w:p>
        </w:tc>
        <w:tc>
          <w:tcPr>
            <w:tcW w:w="1066" w:type="dxa"/>
            <w:shd w:val="clear" w:color="auto" w:fill="auto"/>
            <w:vAlign w:val="center"/>
          </w:tcPr>
          <w:p w14:paraId="7D0A0391">
            <w:pPr>
              <w:widowControl/>
              <w:jc w:val="right"/>
              <w:rPr>
                <w:rFonts w:ascii="Arial" w:hAnsi="Arial" w:eastAsia="等线" w:cs="Arial"/>
                <w:kern w:val="0"/>
                <w:sz w:val="19"/>
                <w:szCs w:val="19"/>
              </w:rPr>
            </w:pPr>
            <w:r>
              <w:rPr>
                <w:rFonts w:ascii="Arial" w:hAnsi="Arial" w:eastAsia="等线" w:cs="Arial"/>
                <w:kern w:val="0"/>
                <w:sz w:val="19"/>
                <w:szCs w:val="19"/>
              </w:rPr>
              <w:t>4.648</w:t>
            </w:r>
          </w:p>
        </w:tc>
        <w:tc>
          <w:tcPr>
            <w:tcW w:w="1066" w:type="dxa"/>
            <w:shd w:val="clear" w:color="auto" w:fill="auto"/>
            <w:vAlign w:val="center"/>
          </w:tcPr>
          <w:p w14:paraId="0437BCAD">
            <w:pPr>
              <w:widowControl/>
              <w:jc w:val="right"/>
              <w:rPr>
                <w:rFonts w:ascii="Arial" w:hAnsi="Arial" w:eastAsia="等线" w:cs="Arial"/>
                <w:kern w:val="0"/>
                <w:sz w:val="19"/>
                <w:szCs w:val="19"/>
              </w:rPr>
            </w:pPr>
            <w:r>
              <w:rPr>
                <w:rFonts w:ascii="Arial" w:hAnsi="Arial" w:eastAsia="等线" w:cs="Arial"/>
                <w:kern w:val="0"/>
                <w:sz w:val="19"/>
                <w:szCs w:val="19"/>
              </w:rPr>
              <w:t>4.598</w:t>
            </w:r>
          </w:p>
        </w:tc>
        <w:tc>
          <w:tcPr>
            <w:tcW w:w="1066" w:type="dxa"/>
            <w:shd w:val="clear" w:color="auto" w:fill="auto"/>
            <w:vAlign w:val="center"/>
          </w:tcPr>
          <w:p w14:paraId="694DFB02">
            <w:pPr>
              <w:widowControl/>
              <w:jc w:val="right"/>
              <w:rPr>
                <w:rFonts w:ascii="Arial" w:hAnsi="Arial" w:eastAsia="等线" w:cs="Arial"/>
                <w:kern w:val="0"/>
                <w:sz w:val="19"/>
                <w:szCs w:val="19"/>
              </w:rPr>
            </w:pPr>
            <w:r>
              <w:rPr>
                <w:rFonts w:ascii="Arial" w:hAnsi="Arial" w:eastAsia="等线" w:cs="Arial"/>
                <w:kern w:val="0"/>
                <w:sz w:val="19"/>
                <w:szCs w:val="19"/>
              </w:rPr>
              <w:t>4.688</w:t>
            </w:r>
          </w:p>
        </w:tc>
        <w:tc>
          <w:tcPr>
            <w:tcW w:w="954" w:type="dxa"/>
            <w:shd w:val="clear" w:color="auto" w:fill="auto"/>
            <w:vAlign w:val="center"/>
          </w:tcPr>
          <w:p w14:paraId="6FA36479">
            <w:pPr>
              <w:widowControl/>
              <w:jc w:val="right"/>
              <w:rPr>
                <w:rFonts w:ascii="Arial" w:hAnsi="Arial" w:eastAsia="等线" w:cs="Arial"/>
                <w:kern w:val="0"/>
                <w:sz w:val="19"/>
                <w:szCs w:val="19"/>
              </w:rPr>
            </w:pPr>
            <w:r>
              <w:rPr>
                <w:rFonts w:ascii="Arial" w:hAnsi="Arial" w:eastAsia="等线" w:cs="Arial"/>
                <w:kern w:val="0"/>
                <w:sz w:val="19"/>
                <w:szCs w:val="19"/>
              </w:rPr>
              <w:t>199</w:t>
            </w:r>
          </w:p>
        </w:tc>
      </w:tr>
    </w:tbl>
    <w:p w14:paraId="782A1909"/>
    <w:p w14:paraId="020F67A8">
      <w:r>
        <w:rPr>
          <w:rFonts w:hint="eastAsia"/>
        </w:rPr>
        <w:t>显著性检验（</w:t>
      </w:r>
      <w:r>
        <w:t>Kruskal-Wallis检验）</w:t>
      </w:r>
    </w:p>
    <w:p w14:paraId="24085566">
      <w:r>
        <w:rPr>
          <w:rFonts w:hint="eastAsia"/>
        </w:rPr>
        <w:t>•线上预约便捷性：</w:t>
      </w:r>
      <w:r>
        <w:t>H=13.36，p=0.004（显著差异）</w:t>
      </w:r>
    </w:p>
    <w:p w14:paraId="6EC0FAD4">
      <w:r>
        <w:rPr>
          <w:rFonts w:hint="eastAsia"/>
        </w:rPr>
        <w:t>•其他</w:t>
      </w:r>
      <w:r>
        <w:t>5项均无显著身份差异</w:t>
      </w:r>
    </w:p>
    <w:p w14:paraId="7C638083">
      <w:r>
        <w:rPr>
          <w:rFonts w:hint="eastAsia"/>
        </w:rPr>
        <w:t>身份差异特征</w:t>
      </w:r>
    </w:p>
    <w:p w14:paraId="10461834">
      <w:r>
        <w:rPr>
          <w:rFonts w:hint="eastAsia"/>
        </w:rPr>
        <w:t>•校外青少年群体总体评分最高</w:t>
      </w:r>
    </w:p>
    <w:p w14:paraId="6C1B4B0B">
      <w:r>
        <w:rPr>
          <w:rFonts w:hint="eastAsia"/>
        </w:rPr>
        <w:t>•大学生群体评分相对较低</w:t>
      </w:r>
    </w:p>
    <w:p w14:paraId="6E1AE220">
      <w:r>
        <w:rPr>
          <w:rFonts w:hint="eastAsia"/>
        </w:rPr>
        <w:t>•身份差异主要体现在线上预约便捷性</w:t>
      </w:r>
    </w:p>
    <w:p w14:paraId="1861CCA7">
      <w:r>
        <w:t>4.4 省份差异分析</w:t>
      </w:r>
    </w:p>
    <w:p w14:paraId="7AF4F336">
      <w:r>
        <w:rPr>
          <w:rFonts w:hint="eastAsia"/>
        </w:rPr>
        <w:t>主要省份统计（样本数前</w:t>
      </w:r>
      <w:r>
        <w:t>10）</w:t>
      </w:r>
    </w:p>
    <w:tbl>
      <w:tblPr>
        <w:tblStyle w:val="15"/>
        <w:tblW w:w="8412"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966"/>
        <w:gridCol w:w="966"/>
        <w:gridCol w:w="1080"/>
        <w:gridCol w:w="1080"/>
        <w:gridCol w:w="1080"/>
        <w:gridCol w:w="1080"/>
        <w:gridCol w:w="1080"/>
        <w:gridCol w:w="1080"/>
      </w:tblGrid>
      <w:tr w14:paraId="126EDE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966" w:type="dxa"/>
            <w:shd w:val="clear" w:color="auto" w:fill="auto"/>
            <w:vAlign w:val="bottom"/>
          </w:tcPr>
          <w:p w14:paraId="222368F0">
            <w:pPr>
              <w:widowControl/>
              <w:jc w:val="center"/>
              <w:rPr>
                <w:rFonts w:ascii="Arial" w:hAnsi="Arial" w:eastAsia="等线" w:cs="Arial"/>
                <w:kern w:val="0"/>
                <w:sz w:val="19"/>
                <w:szCs w:val="19"/>
              </w:rPr>
            </w:pPr>
            <w:r>
              <w:rPr>
                <w:rFonts w:ascii="Arial" w:hAnsi="Arial" w:eastAsia="等线" w:cs="Arial"/>
                <w:kern w:val="0"/>
                <w:sz w:val="19"/>
                <w:szCs w:val="19"/>
              </w:rPr>
              <w:t>省份</w:t>
            </w:r>
          </w:p>
        </w:tc>
        <w:tc>
          <w:tcPr>
            <w:tcW w:w="966" w:type="dxa"/>
            <w:shd w:val="clear" w:color="auto" w:fill="auto"/>
            <w:vAlign w:val="bottom"/>
          </w:tcPr>
          <w:p w14:paraId="437D7EA7">
            <w:pPr>
              <w:widowControl/>
              <w:jc w:val="center"/>
              <w:rPr>
                <w:rFonts w:ascii="Arial" w:hAnsi="Arial" w:eastAsia="等线" w:cs="Arial"/>
                <w:kern w:val="0"/>
                <w:sz w:val="19"/>
                <w:szCs w:val="19"/>
              </w:rPr>
            </w:pPr>
            <w:r>
              <w:rPr>
                <w:rFonts w:ascii="Arial" w:hAnsi="Arial" w:eastAsia="等线" w:cs="Arial"/>
                <w:kern w:val="0"/>
                <w:sz w:val="19"/>
                <w:szCs w:val="19"/>
              </w:rPr>
              <w:t>样本数</w:t>
            </w:r>
          </w:p>
        </w:tc>
        <w:tc>
          <w:tcPr>
            <w:tcW w:w="1080" w:type="dxa"/>
            <w:shd w:val="clear" w:color="auto" w:fill="auto"/>
            <w:vAlign w:val="bottom"/>
          </w:tcPr>
          <w:p w14:paraId="4070A0BD">
            <w:pPr>
              <w:widowControl/>
              <w:jc w:val="center"/>
              <w:rPr>
                <w:rFonts w:ascii="Arial" w:hAnsi="Arial" w:eastAsia="等线" w:cs="Arial"/>
                <w:kern w:val="0"/>
                <w:sz w:val="19"/>
                <w:szCs w:val="19"/>
              </w:rPr>
            </w:pPr>
            <w:r>
              <w:rPr>
                <w:rFonts w:ascii="Arial" w:hAnsi="Arial" w:eastAsia="等线" w:cs="Arial"/>
                <w:kern w:val="0"/>
                <w:sz w:val="19"/>
                <w:szCs w:val="19"/>
              </w:rPr>
              <w:t>场地便利性</w:t>
            </w:r>
          </w:p>
        </w:tc>
        <w:tc>
          <w:tcPr>
            <w:tcW w:w="1080" w:type="dxa"/>
            <w:shd w:val="clear" w:color="auto" w:fill="auto"/>
            <w:vAlign w:val="bottom"/>
          </w:tcPr>
          <w:p w14:paraId="3BD344DB">
            <w:pPr>
              <w:widowControl/>
              <w:jc w:val="center"/>
              <w:rPr>
                <w:rFonts w:ascii="Arial" w:hAnsi="Arial" w:eastAsia="等线" w:cs="Arial"/>
                <w:kern w:val="0"/>
                <w:sz w:val="19"/>
                <w:szCs w:val="19"/>
              </w:rPr>
            </w:pPr>
            <w:r>
              <w:rPr>
                <w:rFonts w:ascii="Arial" w:hAnsi="Arial" w:eastAsia="等线" w:cs="Arial"/>
                <w:kern w:val="0"/>
                <w:sz w:val="19"/>
                <w:szCs w:val="19"/>
              </w:rPr>
              <w:t>教学设备</w:t>
            </w:r>
          </w:p>
        </w:tc>
        <w:tc>
          <w:tcPr>
            <w:tcW w:w="1080" w:type="dxa"/>
            <w:shd w:val="clear" w:color="auto" w:fill="auto"/>
            <w:vAlign w:val="bottom"/>
          </w:tcPr>
          <w:p w14:paraId="3305695D">
            <w:pPr>
              <w:widowControl/>
              <w:jc w:val="center"/>
              <w:rPr>
                <w:rFonts w:ascii="Arial" w:hAnsi="Arial" w:eastAsia="等线" w:cs="Arial"/>
                <w:kern w:val="0"/>
                <w:sz w:val="19"/>
                <w:szCs w:val="19"/>
              </w:rPr>
            </w:pPr>
            <w:r>
              <w:rPr>
                <w:rFonts w:ascii="Arial" w:hAnsi="Arial" w:eastAsia="等线" w:cs="Arial"/>
                <w:kern w:val="0"/>
                <w:sz w:val="19"/>
                <w:szCs w:val="19"/>
              </w:rPr>
              <w:t>功能区设置</w:t>
            </w:r>
          </w:p>
        </w:tc>
        <w:tc>
          <w:tcPr>
            <w:tcW w:w="1080" w:type="dxa"/>
            <w:shd w:val="clear" w:color="auto" w:fill="auto"/>
            <w:vAlign w:val="bottom"/>
          </w:tcPr>
          <w:p w14:paraId="71A7EC86">
            <w:pPr>
              <w:widowControl/>
              <w:jc w:val="center"/>
              <w:rPr>
                <w:rFonts w:ascii="Arial" w:hAnsi="Arial" w:eastAsia="等线" w:cs="Arial"/>
                <w:kern w:val="0"/>
                <w:sz w:val="19"/>
                <w:szCs w:val="19"/>
              </w:rPr>
            </w:pPr>
            <w:r>
              <w:rPr>
                <w:rFonts w:ascii="Arial" w:hAnsi="Arial" w:eastAsia="等线" w:cs="Arial"/>
                <w:kern w:val="0"/>
                <w:sz w:val="19"/>
                <w:szCs w:val="19"/>
              </w:rPr>
              <w:t>环境舒适度</w:t>
            </w:r>
          </w:p>
        </w:tc>
        <w:tc>
          <w:tcPr>
            <w:tcW w:w="1080" w:type="dxa"/>
            <w:shd w:val="clear" w:color="auto" w:fill="auto"/>
            <w:vAlign w:val="bottom"/>
          </w:tcPr>
          <w:p w14:paraId="5229C56B">
            <w:pPr>
              <w:widowControl/>
              <w:jc w:val="center"/>
              <w:rPr>
                <w:rFonts w:ascii="Arial" w:hAnsi="Arial" w:eastAsia="等线" w:cs="Arial"/>
                <w:kern w:val="0"/>
                <w:sz w:val="19"/>
                <w:szCs w:val="19"/>
              </w:rPr>
            </w:pPr>
            <w:r>
              <w:rPr>
                <w:rFonts w:ascii="Arial" w:hAnsi="Arial" w:eastAsia="等线" w:cs="Arial"/>
                <w:kern w:val="0"/>
                <w:sz w:val="19"/>
                <w:szCs w:val="19"/>
              </w:rPr>
              <w:t>线上预约</w:t>
            </w:r>
          </w:p>
        </w:tc>
        <w:tc>
          <w:tcPr>
            <w:tcW w:w="1080" w:type="dxa"/>
            <w:shd w:val="clear" w:color="auto" w:fill="auto"/>
            <w:vAlign w:val="bottom"/>
          </w:tcPr>
          <w:p w14:paraId="278773B6">
            <w:pPr>
              <w:widowControl/>
              <w:jc w:val="center"/>
              <w:rPr>
                <w:rFonts w:ascii="Arial" w:hAnsi="Arial" w:eastAsia="等线" w:cs="Arial"/>
                <w:kern w:val="0"/>
                <w:sz w:val="19"/>
                <w:szCs w:val="19"/>
              </w:rPr>
            </w:pPr>
            <w:r>
              <w:rPr>
                <w:rFonts w:ascii="Arial" w:hAnsi="Arial" w:eastAsia="等线" w:cs="Arial"/>
                <w:kern w:val="0"/>
                <w:sz w:val="19"/>
                <w:szCs w:val="19"/>
              </w:rPr>
              <w:t>总体满意度</w:t>
            </w:r>
          </w:p>
        </w:tc>
      </w:tr>
      <w:tr w14:paraId="741782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265C4C6">
            <w:pPr>
              <w:widowControl/>
              <w:jc w:val="left"/>
              <w:rPr>
                <w:rFonts w:ascii="Arial" w:hAnsi="Arial" w:eastAsia="等线" w:cs="Arial"/>
                <w:kern w:val="0"/>
                <w:sz w:val="19"/>
                <w:szCs w:val="19"/>
              </w:rPr>
            </w:pPr>
            <w:r>
              <w:rPr>
                <w:rFonts w:ascii="Arial" w:hAnsi="Arial" w:eastAsia="等线" w:cs="Arial"/>
                <w:kern w:val="0"/>
                <w:sz w:val="19"/>
                <w:szCs w:val="19"/>
              </w:rPr>
              <w:t>山东省</w:t>
            </w:r>
          </w:p>
        </w:tc>
        <w:tc>
          <w:tcPr>
            <w:tcW w:w="966" w:type="dxa"/>
            <w:shd w:val="clear" w:color="auto" w:fill="auto"/>
            <w:vAlign w:val="center"/>
          </w:tcPr>
          <w:p w14:paraId="553AAE27">
            <w:pPr>
              <w:widowControl/>
              <w:jc w:val="right"/>
              <w:rPr>
                <w:rFonts w:ascii="Arial" w:hAnsi="Arial" w:eastAsia="等线" w:cs="Arial"/>
                <w:kern w:val="0"/>
                <w:sz w:val="19"/>
                <w:szCs w:val="19"/>
              </w:rPr>
            </w:pPr>
            <w:r>
              <w:rPr>
                <w:rFonts w:ascii="Arial" w:hAnsi="Arial" w:eastAsia="等线" w:cs="Arial"/>
                <w:kern w:val="0"/>
                <w:sz w:val="19"/>
                <w:szCs w:val="19"/>
              </w:rPr>
              <w:t>1448</w:t>
            </w:r>
          </w:p>
        </w:tc>
        <w:tc>
          <w:tcPr>
            <w:tcW w:w="1080" w:type="dxa"/>
            <w:shd w:val="clear" w:color="auto" w:fill="auto"/>
            <w:vAlign w:val="center"/>
          </w:tcPr>
          <w:p w14:paraId="47380049">
            <w:pPr>
              <w:widowControl/>
              <w:jc w:val="right"/>
              <w:rPr>
                <w:rFonts w:ascii="Arial" w:hAnsi="Arial" w:eastAsia="等线" w:cs="Arial"/>
                <w:kern w:val="0"/>
                <w:sz w:val="19"/>
                <w:szCs w:val="19"/>
              </w:rPr>
            </w:pPr>
            <w:r>
              <w:rPr>
                <w:rFonts w:ascii="Arial" w:hAnsi="Arial" w:eastAsia="等线" w:cs="Arial"/>
                <w:kern w:val="0"/>
                <w:sz w:val="19"/>
                <w:szCs w:val="19"/>
              </w:rPr>
              <w:t>4.66</w:t>
            </w:r>
          </w:p>
        </w:tc>
        <w:tc>
          <w:tcPr>
            <w:tcW w:w="1080" w:type="dxa"/>
            <w:shd w:val="clear" w:color="auto" w:fill="auto"/>
            <w:vAlign w:val="center"/>
          </w:tcPr>
          <w:p w14:paraId="4A6FBC7F">
            <w:pPr>
              <w:widowControl/>
              <w:jc w:val="right"/>
              <w:rPr>
                <w:rFonts w:ascii="Arial" w:hAnsi="Arial" w:eastAsia="等线" w:cs="Arial"/>
                <w:kern w:val="0"/>
                <w:sz w:val="19"/>
                <w:szCs w:val="19"/>
              </w:rPr>
            </w:pPr>
            <w:r>
              <w:rPr>
                <w:rFonts w:ascii="Arial" w:hAnsi="Arial" w:eastAsia="等线" w:cs="Arial"/>
                <w:kern w:val="0"/>
                <w:sz w:val="19"/>
                <w:szCs w:val="19"/>
              </w:rPr>
              <w:t>4.663</w:t>
            </w:r>
          </w:p>
        </w:tc>
        <w:tc>
          <w:tcPr>
            <w:tcW w:w="1080" w:type="dxa"/>
            <w:shd w:val="clear" w:color="auto" w:fill="auto"/>
            <w:vAlign w:val="center"/>
          </w:tcPr>
          <w:p w14:paraId="3B9F3505">
            <w:pPr>
              <w:widowControl/>
              <w:jc w:val="right"/>
              <w:rPr>
                <w:rFonts w:ascii="Arial" w:hAnsi="Arial" w:eastAsia="等线" w:cs="Arial"/>
                <w:kern w:val="0"/>
                <w:sz w:val="19"/>
                <w:szCs w:val="19"/>
              </w:rPr>
            </w:pPr>
            <w:r>
              <w:rPr>
                <w:rFonts w:ascii="Arial" w:hAnsi="Arial" w:eastAsia="等线" w:cs="Arial"/>
                <w:kern w:val="0"/>
                <w:sz w:val="19"/>
                <w:szCs w:val="19"/>
              </w:rPr>
              <w:t>4.646</w:t>
            </w:r>
          </w:p>
        </w:tc>
        <w:tc>
          <w:tcPr>
            <w:tcW w:w="1080" w:type="dxa"/>
            <w:shd w:val="clear" w:color="auto" w:fill="auto"/>
            <w:vAlign w:val="center"/>
          </w:tcPr>
          <w:p w14:paraId="65C1D555">
            <w:pPr>
              <w:widowControl/>
              <w:jc w:val="right"/>
              <w:rPr>
                <w:rFonts w:ascii="Arial" w:hAnsi="Arial" w:eastAsia="等线" w:cs="Arial"/>
                <w:kern w:val="0"/>
                <w:sz w:val="19"/>
                <w:szCs w:val="19"/>
              </w:rPr>
            </w:pPr>
            <w:r>
              <w:rPr>
                <w:rFonts w:ascii="Arial" w:hAnsi="Arial" w:eastAsia="等线" w:cs="Arial"/>
                <w:kern w:val="0"/>
                <w:sz w:val="19"/>
                <w:szCs w:val="19"/>
              </w:rPr>
              <w:t>4.677</w:t>
            </w:r>
          </w:p>
        </w:tc>
        <w:tc>
          <w:tcPr>
            <w:tcW w:w="1080" w:type="dxa"/>
            <w:shd w:val="clear" w:color="auto" w:fill="auto"/>
            <w:vAlign w:val="center"/>
          </w:tcPr>
          <w:p w14:paraId="582219E2">
            <w:pPr>
              <w:widowControl/>
              <w:jc w:val="right"/>
              <w:rPr>
                <w:rFonts w:ascii="Arial" w:hAnsi="Arial" w:eastAsia="等线" w:cs="Arial"/>
                <w:kern w:val="0"/>
                <w:sz w:val="19"/>
                <w:szCs w:val="19"/>
              </w:rPr>
            </w:pPr>
            <w:r>
              <w:rPr>
                <w:rFonts w:ascii="Arial" w:hAnsi="Arial" w:eastAsia="等线" w:cs="Arial"/>
                <w:kern w:val="0"/>
                <w:sz w:val="19"/>
                <w:szCs w:val="19"/>
              </w:rPr>
              <w:t>4.536</w:t>
            </w:r>
          </w:p>
        </w:tc>
        <w:tc>
          <w:tcPr>
            <w:tcW w:w="1080" w:type="dxa"/>
            <w:shd w:val="clear" w:color="auto" w:fill="auto"/>
            <w:vAlign w:val="center"/>
          </w:tcPr>
          <w:p w14:paraId="2F47E48B">
            <w:pPr>
              <w:widowControl/>
              <w:jc w:val="right"/>
              <w:rPr>
                <w:rFonts w:ascii="Arial" w:hAnsi="Arial" w:eastAsia="等线" w:cs="Arial"/>
                <w:kern w:val="0"/>
                <w:sz w:val="19"/>
                <w:szCs w:val="19"/>
              </w:rPr>
            </w:pPr>
            <w:r>
              <w:rPr>
                <w:rFonts w:ascii="Arial" w:hAnsi="Arial" w:eastAsia="等线" w:cs="Arial"/>
                <w:kern w:val="0"/>
                <w:sz w:val="19"/>
                <w:szCs w:val="19"/>
              </w:rPr>
              <w:t>4.669</w:t>
            </w:r>
          </w:p>
        </w:tc>
      </w:tr>
      <w:tr w14:paraId="24D2C9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4F5AEA8">
            <w:pPr>
              <w:widowControl/>
              <w:jc w:val="left"/>
              <w:rPr>
                <w:rFonts w:ascii="Arial" w:hAnsi="Arial" w:eastAsia="等线" w:cs="Arial"/>
                <w:kern w:val="0"/>
                <w:sz w:val="19"/>
                <w:szCs w:val="19"/>
              </w:rPr>
            </w:pPr>
            <w:r>
              <w:rPr>
                <w:rFonts w:ascii="Arial" w:hAnsi="Arial" w:eastAsia="等线" w:cs="Arial"/>
                <w:kern w:val="0"/>
                <w:sz w:val="19"/>
                <w:szCs w:val="19"/>
              </w:rPr>
              <w:t>浙江省</w:t>
            </w:r>
          </w:p>
        </w:tc>
        <w:tc>
          <w:tcPr>
            <w:tcW w:w="966" w:type="dxa"/>
            <w:shd w:val="clear" w:color="auto" w:fill="auto"/>
            <w:vAlign w:val="center"/>
          </w:tcPr>
          <w:p w14:paraId="203A342E">
            <w:pPr>
              <w:widowControl/>
              <w:jc w:val="right"/>
              <w:rPr>
                <w:rFonts w:ascii="Arial" w:hAnsi="Arial" w:eastAsia="等线" w:cs="Arial"/>
                <w:kern w:val="0"/>
                <w:sz w:val="19"/>
                <w:szCs w:val="19"/>
              </w:rPr>
            </w:pPr>
            <w:r>
              <w:rPr>
                <w:rFonts w:ascii="Arial" w:hAnsi="Arial" w:eastAsia="等线" w:cs="Arial"/>
                <w:kern w:val="0"/>
                <w:sz w:val="19"/>
                <w:szCs w:val="19"/>
              </w:rPr>
              <w:t>796</w:t>
            </w:r>
          </w:p>
        </w:tc>
        <w:tc>
          <w:tcPr>
            <w:tcW w:w="1080" w:type="dxa"/>
            <w:shd w:val="clear" w:color="auto" w:fill="auto"/>
            <w:vAlign w:val="center"/>
          </w:tcPr>
          <w:p w14:paraId="73F097AF">
            <w:pPr>
              <w:widowControl/>
              <w:jc w:val="right"/>
              <w:rPr>
                <w:rFonts w:ascii="Arial" w:hAnsi="Arial" w:eastAsia="等线" w:cs="Arial"/>
                <w:kern w:val="0"/>
                <w:sz w:val="19"/>
                <w:szCs w:val="19"/>
              </w:rPr>
            </w:pPr>
            <w:r>
              <w:rPr>
                <w:rFonts w:ascii="Arial" w:hAnsi="Arial" w:eastAsia="等线" w:cs="Arial"/>
                <w:kern w:val="0"/>
                <w:sz w:val="19"/>
                <w:szCs w:val="19"/>
              </w:rPr>
              <w:t>4.418</w:t>
            </w:r>
          </w:p>
        </w:tc>
        <w:tc>
          <w:tcPr>
            <w:tcW w:w="1080" w:type="dxa"/>
            <w:shd w:val="clear" w:color="auto" w:fill="auto"/>
            <w:vAlign w:val="center"/>
          </w:tcPr>
          <w:p w14:paraId="6FF7FFA5">
            <w:pPr>
              <w:widowControl/>
              <w:jc w:val="right"/>
              <w:rPr>
                <w:rFonts w:ascii="Arial" w:hAnsi="Arial" w:eastAsia="等线" w:cs="Arial"/>
                <w:kern w:val="0"/>
                <w:sz w:val="19"/>
                <w:szCs w:val="19"/>
              </w:rPr>
            </w:pPr>
            <w:r>
              <w:rPr>
                <w:rFonts w:ascii="Arial" w:hAnsi="Arial" w:eastAsia="等线" w:cs="Arial"/>
                <w:kern w:val="0"/>
                <w:sz w:val="19"/>
                <w:szCs w:val="19"/>
              </w:rPr>
              <w:t>4.391</w:t>
            </w:r>
          </w:p>
        </w:tc>
        <w:tc>
          <w:tcPr>
            <w:tcW w:w="1080" w:type="dxa"/>
            <w:shd w:val="clear" w:color="auto" w:fill="auto"/>
            <w:vAlign w:val="center"/>
          </w:tcPr>
          <w:p w14:paraId="18174C83">
            <w:pPr>
              <w:widowControl/>
              <w:jc w:val="right"/>
              <w:rPr>
                <w:rFonts w:ascii="Arial" w:hAnsi="Arial" w:eastAsia="等线" w:cs="Arial"/>
                <w:kern w:val="0"/>
                <w:sz w:val="19"/>
                <w:szCs w:val="19"/>
              </w:rPr>
            </w:pPr>
            <w:r>
              <w:rPr>
                <w:rFonts w:ascii="Arial" w:hAnsi="Arial" w:eastAsia="等线" w:cs="Arial"/>
                <w:kern w:val="0"/>
                <w:sz w:val="19"/>
                <w:szCs w:val="19"/>
              </w:rPr>
              <w:t>4.427</w:t>
            </w:r>
          </w:p>
        </w:tc>
        <w:tc>
          <w:tcPr>
            <w:tcW w:w="1080" w:type="dxa"/>
            <w:shd w:val="clear" w:color="auto" w:fill="auto"/>
            <w:vAlign w:val="center"/>
          </w:tcPr>
          <w:p w14:paraId="50DF02E6">
            <w:pPr>
              <w:widowControl/>
              <w:jc w:val="right"/>
              <w:rPr>
                <w:rFonts w:ascii="Arial" w:hAnsi="Arial" w:eastAsia="等线" w:cs="Arial"/>
                <w:kern w:val="0"/>
                <w:sz w:val="19"/>
                <w:szCs w:val="19"/>
              </w:rPr>
            </w:pPr>
            <w:r>
              <w:rPr>
                <w:rFonts w:ascii="Arial" w:hAnsi="Arial" w:eastAsia="等线" w:cs="Arial"/>
                <w:kern w:val="0"/>
                <w:sz w:val="19"/>
                <w:szCs w:val="19"/>
              </w:rPr>
              <w:t>4.443</w:t>
            </w:r>
          </w:p>
        </w:tc>
        <w:tc>
          <w:tcPr>
            <w:tcW w:w="1080" w:type="dxa"/>
            <w:shd w:val="clear" w:color="auto" w:fill="auto"/>
            <w:vAlign w:val="center"/>
          </w:tcPr>
          <w:p w14:paraId="167F0C12">
            <w:pPr>
              <w:widowControl/>
              <w:jc w:val="right"/>
              <w:rPr>
                <w:rFonts w:ascii="Arial" w:hAnsi="Arial" w:eastAsia="等线" w:cs="Arial"/>
                <w:kern w:val="0"/>
                <w:sz w:val="19"/>
                <w:szCs w:val="19"/>
              </w:rPr>
            </w:pPr>
            <w:r>
              <w:rPr>
                <w:rFonts w:ascii="Arial" w:hAnsi="Arial" w:eastAsia="等线" w:cs="Arial"/>
                <w:kern w:val="0"/>
                <w:sz w:val="19"/>
                <w:szCs w:val="19"/>
              </w:rPr>
              <w:t>4.275</w:t>
            </w:r>
          </w:p>
        </w:tc>
        <w:tc>
          <w:tcPr>
            <w:tcW w:w="1080" w:type="dxa"/>
            <w:shd w:val="clear" w:color="auto" w:fill="auto"/>
            <w:vAlign w:val="center"/>
          </w:tcPr>
          <w:p w14:paraId="22FED234">
            <w:pPr>
              <w:widowControl/>
              <w:jc w:val="right"/>
              <w:rPr>
                <w:rFonts w:ascii="Arial" w:hAnsi="Arial" w:eastAsia="等线" w:cs="Arial"/>
                <w:kern w:val="0"/>
                <w:sz w:val="19"/>
                <w:szCs w:val="19"/>
              </w:rPr>
            </w:pPr>
            <w:r>
              <w:rPr>
                <w:rFonts w:ascii="Arial" w:hAnsi="Arial" w:eastAsia="等线" w:cs="Arial"/>
                <w:kern w:val="0"/>
                <w:sz w:val="19"/>
                <w:szCs w:val="19"/>
              </w:rPr>
              <w:t>4.456</w:t>
            </w:r>
          </w:p>
        </w:tc>
      </w:tr>
      <w:tr w14:paraId="7A04DE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457D2E66">
            <w:pPr>
              <w:widowControl/>
              <w:jc w:val="left"/>
              <w:rPr>
                <w:rFonts w:ascii="Arial" w:hAnsi="Arial" w:eastAsia="等线" w:cs="Arial"/>
                <w:kern w:val="0"/>
                <w:sz w:val="19"/>
                <w:szCs w:val="19"/>
              </w:rPr>
            </w:pPr>
            <w:r>
              <w:rPr>
                <w:rFonts w:ascii="Arial" w:hAnsi="Arial" w:eastAsia="等线" w:cs="Arial"/>
                <w:kern w:val="0"/>
                <w:sz w:val="19"/>
                <w:szCs w:val="19"/>
              </w:rPr>
              <w:t>湖南省</w:t>
            </w:r>
          </w:p>
        </w:tc>
        <w:tc>
          <w:tcPr>
            <w:tcW w:w="966" w:type="dxa"/>
            <w:shd w:val="clear" w:color="auto" w:fill="auto"/>
            <w:vAlign w:val="center"/>
          </w:tcPr>
          <w:p w14:paraId="6E69D179">
            <w:pPr>
              <w:widowControl/>
              <w:jc w:val="right"/>
              <w:rPr>
                <w:rFonts w:ascii="Arial" w:hAnsi="Arial" w:eastAsia="等线" w:cs="Arial"/>
                <w:kern w:val="0"/>
                <w:sz w:val="19"/>
                <w:szCs w:val="19"/>
              </w:rPr>
            </w:pPr>
            <w:r>
              <w:rPr>
                <w:rFonts w:ascii="Arial" w:hAnsi="Arial" w:eastAsia="等线" w:cs="Arial"/>
                <w:kern w:val="0"/>
                <w:sz w:val="19"/>
                <w:szCs w:val="19"/>
              </w:rPr>
              <w:t>434</w:t>
            </w:r>
          </w:p>
        </w:tc>
        <w:tc>
          <w:tcPr>
            <w:tcW w:w="1080" w:type="dxa"/>
            <w:shd w:val="clear" w:color="auto" w:fill="auto"/>
            <w:vAlign w:val="center"/>
          </w:tcPr>
          <w:p w14:paraId="6C9607AA">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52B0F693">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69F03BF1">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403884E3">
            <w:pPr>
              <w:widowControl/>
              <w:jc w:val="right"/>
              <w:rPr>
                <w:rFonts w:ascii="Arial" w:hAnsi="Arial" w:eastAsia="等线" w:cs="Arial"/>
                <w:kern w:val="0"/>
                <w:sz w:val="19"/>
                <w:szCs w:val="19"/>
              </w:rPr>
            </w:pPr>
            <w:r>
              <w:rPr>
                <w:rFonts w:ascii="Arial" w:hAnsi="Arial" w:eastAsia="等线" w:cs="Arial"/>
                <w:kern w:val="0"/>
                <w:sz w:val="19"/>
                <w:szCs w:val="19"/>
              </w:rPr>
              <w:t>4.594</w:t>
            </w:r>
          </w:p>
        </w:tc>
        <w:tc>
          <w:tcPr>
            <w:tcW w:w="1080" w:type="dxa"/>
            <w:shd w:val="clear" w:color="auto" w:fill="auto"/>
            <w:vAlign w:val="center"/>
          </w:tcPr>
          <w:p w14:paraId="534EC75D">
            <w:pPr>
              <w:widowControl/>
              <w:jc w:val="right"/>
              <w:rPr>
                <w:rFonts w:ascii="Arial" w:hAnsi="Arial" w:eastAsia="等线" w:cs="Arial"/>
                <w:kern w:val="0"/>
                <w:sz w:val="19"/>
                <w:szCs w:val="19"/>
              </w:rPr>
            </w:pPr>
            <w:r>
              <w:rPr>
                <w:rFonts w:ascii="Arial" w:hAnsi="Arial" w:eastAsia="等线" w:cs="Arial"/>
                <w:kern w:val="0"/>
                <w:sz w:val="19"/>
                <w:szCs w:val="19"/>
              </w:rPr>
              <w:t>4.364</w:t>
            </w:r>
          </w:p>
        </w:tc>
        <w:tc>
          <w:tcPr>
            <w:tcW w:w="1080" w:type="dxa"/>
            <w:shd w:val="clear" w:color="auto" w:fill="auto"/>
            <w:vAlign w:val="center"/>
          </w:tcPr>
          <w:p w14:paraId="10431EE5">
            <w:pPr>
              <w:widowControl/>
              <w:jc w:val="right"/>
              <w:rPr>
                <w:rFonts w:ascii="Arial" w:hAnsi="Arial" w:eastAsia="等线" w:cs="Arial"/>
                <w:kern w:val="0"/>
                <w:sz w:val="19"/>
                <w:szCs w:val="19"/>
              </w:rPr>
            </w:pPr>
            <w:r>
              <w:rPr>
                <w:rFonts w:ascii="Arial" w:hAnsi="Arial" w:eastAsia="等线" w:cs="Arial"/>
                <w:kern w:val="0"/>
                <w:sz w:val="19"/>
                <w:szCs w:val="19"/>
              </w:rPr>
              <w:t>4.594</w:t>
            </w:r>
          </w:p>
        </w:tc>
      </w:tr>
      <w:tr w14:paraId="64549C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27C88986">
            <w:pPr>
              <w:widowControl/>
              <w:jc w:val="left"/>
              <w:rPr>
                <w:rFonts w:ascii="Arial" w:hAnsi="Arial" w:eastAsia="等线" w:cs="Arial"/>
                <w:kern w:val="0"/>
                <w:sz w:val="19"/>
                <w:szCs w:val="19"/>
              </w:rPr>
            </w:pPr>
            <w:r>
              <w:rPr>
                <w:rFonts w:ascii="Arial" w:hAnsi="Arial" w:eastAsia="等线" w:cs="Arial"/>
                <w:kern w:val="0"/>
                <w:sz w:val="19"/>
                <w:szCs w:val="19"/>
              </w:rPr>
              <w:t>江苏省</w:t>
            </w:r>
          </w:p>
        </w:tc>
        <w:tc>
          <w:tcPr>
            <w:tcW w:w="966" w:type="dxa"/>
            <w:shd w:val="clear" w:color="auto" w:fill="auto"/>
            <w:vAlign w:val="center"/>
          </w:tcPr>
          <w:p w14:paraId="53508EA7">
            <w:pPr>
              <w:widowControl/>
              <w:jc w:val="right"/>
              <w:rPr>
                <w:rFonts w:ascii="Arial" w:hAnsi="Arial" w:eastAsia="等线" w:cs="Arial"/>
                <w:kern w:val="0"/>
                <w:sz w:val="19"/>
                <w:szCs w:val="19"/>
              </w:rPr>
            </w:pPr>
            <w:r>
              <w:rPr>
                <w:rFonts w:ascii="Arial" w:hAnsi="Arial" w:eastAsia="等线" w:cs="Arial"/>
                <w:kern w:val="0"/>
                <w:sz w:val="19"/>
                <w:szCs w:val="19"/>
              </w:rPr>
              <w:t>365</w:t>
            </w:r>
          </w:p>
        </w:tc>
        <w:tc>
          <w:tcPr>
            <w:tcW w:w="1080" w:type="dxa"/>
            <w:shd w:val="clear" w:color="auto" w:fill="auto"/>
            <w:vAlign w:val="center"/>
          </w:tcPr>
          <w:p w14:paraId="547D869E">
            <w:pPr>
              <w:widowControl/>
              <w:jc w:val="right"/>
              <w:rPr>
                <w:rFonts w:ascii="Arial" w:hAnsi="Arial" w:eastAsia="等线" w:cs="Arial"/>
                <w:kern w:val="0"/>
                <w:sz w:val="19"/>
                <w:szCs w:val="19"/>
              </w:rPr>
            </w:pPr>
            <w:r>
              <w:rPr>
                <w:rFonts w:ascii="Arial" w:hAnsi="Arial" w:eastAsia="等线" w:cs="Arial"/>
                <w:kern w:val="0"/>
                <w:sz w:val="19"/>
                <w:szCs w:val="19"/>
              </w:rPr>
              <w:t>4.397</w:t>
            </w:r>
          </w:p>
        </w:tc>
        <w:tc>
          <w:tcPr>
            <w:tcW w:w="1080" w:type="dxa"/>
            <w:shd w:val="clear" w:color="auto" w:fill="auto"/>
            <w:vAlign w:val="center"/>
          </w:tcPr>
          <w:p w14:paraId="6EA22F17">
            <w:pPr>
              <w:widowControl/>
              <w:jc w:val="right"/>
              <w:rPr>
                <w:rFonts w:ascii="Arial" w:hAnsi="Arial" w:eastAsia="等线" w:cs="Arial"/>
                <w:kern w:val="0"/>
                <w:sz w:val="19"/>
                <w:szCs w:val="19"/>
              </w:rPr>
            </w:pPr>
            <w:r>
              <w:rPr>
                <w:rFonts w:ascii="Arial" w:hAnsi="Arial" w:eastAsia="等线" w:cs="Arial"/>
                <w:kern w:val="0"/>
                <w:sz w:val="19"/>
                <w:szCs w:val="19"/>
              </w:rPr>
              <w:t>4.397</w:t>
            </w:r>
          </w:p>
        </w:tc>
        <w:tc>
          <w:tcPr>
            <w:tcW w:w="1080" w:type="dxa"/>
            <w:shd w:val="clear" w:color="auto" w:fill="auto"/>
            <w:vAlign w:val="center"/>
          </w:tcPr>
          <w:p w14:paraId="5EF5816F">
            <w:pPr>
              <w:widowControl/>
              <w:jc w:val="right"/>
              <w:rPr>
                <w:rFonts w:ascii="Arial" w:hAnsi="Arial" w:eastAsia="等线" w:cs="Arial"/>
                <w:kern w:val="0"/>
                <w:sz w:val="19"/>
                <w:szCs w:val="19"/>
              </w:rPr>
            </w:pPr>
            <w:r>
              <w:rPr>
                <w:rFonts w:ascii="Arial" w:hAnsi="Arial" w:eastAsia="等线" w:cs="Arial"/>
                <w:kern w:val="0"/>
                <w:sz w:val="19"/>
                <w:szCs w:val="19"/>
              </w:rPr>
              <w:t>4.425</w:t>
            </w:r>
          </w:p>
        </w:tc>
        <w:tc>
          <w:tcPr>
            <w:tcW w:w="1080" w:type="dxa"/>
            <w:shd w:val="clear" w:color="auto" w:fill="auto"/>
            <w:vAlign w:val="center"/>
          </w:tcPr>
          <w:p w14:paraId="0B7377BD">
            <w:pPr>
              <w:widowControl/>
              <w:jc w:val="right"/>
              <w:rPr>
                <w:rFonts w:ascii="Arial" w:hAnsi="Arial" w:eastAsia="等线" w:cs="Arial"/>
                <w:kern w:val="0"/>
                <w:sz w:val="19"/>
                <w:szCs w:val="19"/>
              </w:rPr>
            </w:pPr>
            <w:r>
              <w:rPr>
                <w:rFonts w:ascii="Arial" w:hAnsi="Arial" w:eastAsia="等线" w:cs="Arial"/>
                <w:kern w:val="0"/>
                <w:sz w:val="19"/>
                <w:szCs w:val="19"/>
              </w:rPr>
              <w:t>4.452</w:t>
            </w:r>
          </w:p>
        </w:tc>
        <w:tc>
          <w:tcPr>
            <w:tcW w:w="1080" w:type="dxa"/>
            <w:shd w:val="clear" w:color="auto" w:fill="auto"/>
            <w:vAlign w:val="center"/>
          </w:tcPr>
          <w:p w14:paraId="67C53D2A">
            <w:pPr>
              <w:widowControl/>
              <w:jc w:val="right"/>
              <w:rPr>
                <w:rFonts w:ascii="Arial" w:hAnsi="Arial" w:eastAsia="等线" w:cs="Arial"/>
                <w:kern w:val="0"/>
                <w:sz w:val="19"/>
                <w:szCs w:val="19"/>
              </w:rPr>
            </w:pPr>
            <w:r>
              <w:rPr>
                <w:rFonts w:ascii="Arial" w:hAnsi="Arial" w:eastAsia="等线" w:cs="Arial"/>
                <w:kern w:val="0"/>
                <w:sz w:val="19"/>
                <w:szCs w:val="19"/>
              </w:rPr>
              <w:t>4.384</w:t>
            </w:r>
          </w:p>
        </w:tc>
        <w:tc>
          <w:tcPr>
            <w:tcW w:w="1080" w:type="dxa"/>
            <w:shd w:val="clear" w:color="auto" w:fill="auto"/>
            <w:vAlign w:val="center"/>
          </w:tcPr>
          <w:p w14:paraId="14C8543E">
            <w:pPr>
              <w:widowControl/>
              <w:jc w:val="right"/>
              <w:rPr>
                <w:rFonts w:ascii="Arial" w:hAnsi="Arial" w:eastAsia="等线" w:cs="Arial"/>
                <w:kern w:val="0"/>
                <w:sz w:val="19"/>
                <w:szCs w:val="19"/>
              </w:rPr>
            </w:pPr>
            <w:r>
              <w:rPr>
                <w:rFonts w:ascii="Arial" w:hAnsi="Arial" w:eastAsia="等线" w:cs="Arial"/>
                <w:kern w:val="0"/>
                <w:sz w:val="19"/>
                <w:szCs w:val="19"/>
              </w:rPr>
              <w:t>4.384</w:t>
            </w:r>
          </w:p>
        </w:tc>
      </w:tr>
      <w:tr w14:paraId="513A70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966" w:type="dxa"/>
            <w:shd w:val="clear" w:color="auto" w:fill="auto"/>
            <w:vAlign w:val="center"/>
          </w:tcPr>
          <w:p w14:paraId="1CF73E8A">
            <w:pPr>
              <w:widowControl/>
              <w:jc w:val="left"/>
              <w:rPr>
                <w:rFonts w:ascii="Arial" w:hAnsi="Arial" w:eastAsia="等线" w:cs="Arial"/>
                <w:kern w:val="0"/>
                <w:sz w:val="19"/>
                <w:szCs w:val="19"/>
              </w:rPr>
            </w:pPr>
            <w:r>
              <w:rPr>
                <w:rFonts w:ascii="Arial" w:hAnsi="Arial" w:eastAsia="等线" w:cs="Arial"/>
                <w:kern w:val="0"/>
                <w:sz w:val="19"/>
                <w:szCs w:val="19"/>
              </w:rPr>
              <w:t>江西省</w:t>
            </w:r>
          </w:p>
        </w:tc>
        <w:tc>
          <w:tcPr>
            <w:tcW w:w="966" w:type="dxa"/>
            <w:shd w:val="clear" w:color="auto" w:fill="auto"/>
            <w:vAlign w:val="center"/>
          </w:tcPr>
          <w:p w14:paraId="5426FAB7">
            <w:pPr>
              <w:widowControl/>
              <w:jc w:val="right"/>
              <w:rPr>
                <w:rFonts w:ascii="Arial" w:hAnsi="Arial" w:eastAsia="等线" w:cs="Arial"/>
                <w:kern w:val="0"/>
                <w:sz w:val="19"/>
                <w:szCs w:val="19"/>
              </w:rPr>
            </w:pPr>
            <w:r>
              <w:rPr>
                <w:rFonts w:ascii="Arial" w:hAnsi="Arial" w:eastAsia="等线" w:cs="Arial"/>
                <w:kern w:val="0"/>
                <w:sz w:val="19"/>
                <w:szCs w:val="19"/>
              </w:rPr>
              <w:t>305</w:t>
            </w:r>
          </w:p>
        </w:tc>
        <w:tc>
          <w:tcPr>
            <w:tcW w:w="1080" w:type="dxa"/>
            <w:shd w:val="clear" w:color="auto" w:fill="auto"/>
            <w:vAlign w:val="center"/>
          </w:tcPr>
          <w:p w14:paraId="766D1C5D">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52E60C7A">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5E79855A">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76FDB026">
            <w:pPr>
              <w:widowControl/>
              <w:jc w:val="right"/>
              <w:rPr>
                <w:rFonts w:ascii="Arial" w:hAnsi="Arial" w:eastAsia="等线" w:cs="Arial"/>
                <w:kern w:val="0"/>
                <w:sz w:val="19"/>
                <w:szCs w:val="19"/>
              </w:rPr>
            </w:pPr>
            <w:r>
              <w:rPr>
                <w:rFonts w:ascii="Arial" w:hAnsi="Arial" w:eastAsia="等线" w:cs="Arial"/>
                <w:kern w:val="0"/>
                <w:sz w:val="19"/>
                <w:szCs w:val="19"/>
              </w:rPr>
              <w:t>4.639</w:t>
            </w:r>
          </w:p>
        </w:tc>
        <w:tc>
          <w:tcPr>
            <w:tcW w:w="1080" w:type="dxa"/>
            <w:shd w:val="clear" w:color="auto" w:fill="auto"/>
            <w:vAlign w:val="center"/>
          </w:tcPr>
          <w:p w14:paraId="7D5B9591">
            <w:pPr>
              <w:widowControl/>
              <w:jc w:val="right"/>
              <w:rPr>
                <w:rFonts w:ascii="Arial" w:hAnsi="Arial" w:eastAsia="等线" w:cs="Arial"/>
                <w:kern w:val="0"/>
                <w:sz w:val="19"/>
                <w:szCs w:val="19"/>
              </w:rPr>
            </w:pPr>
            <w:r>
              <w:rPr>
                <w:rFonts w:ascii="Arial" w:hAnsi="Arial" w:eastAsia="等线" w:cs="Arial"/>
                <w:kern w:val="0"/>
                <w:sz w:val="19"/>
                <w:szCs w:val="19"/>
              </w:rPr>
              <w:t>4.459</w:t>
            </w:r>
          </w:p>
        </w:tc>
        <w:tc>
          <w:tcPr>
            <w:tcW w:w="1080" w:type="dxa"/>
            <w:shd w:val="clear" w:color="auto" w:fill="auto"/>
            <w:vAlign w:val="center"/>
          </w:tcPr>
          <w:p w14:paraId="3D85CDF1">
            <w:pPr>
              <w:widowControl/>
              <w:jc w:val="right"/>
              <w:rPr>
                <w:rFonts w:ascii="Arial" w:hAnsi="Arial" w:eastAsia="等线" w:cs="Arial"/>
                <w:kern w:val="0"/>
                <w:sz w:val="19"/>
                <w:szCs w:val="19"/>
              </w:rPr>
            </w:pPr>
            <w:r>
              <w:rPr>
                <w:rFonts w:ascii="Arial" w:hAnsi="Arial" w:eastAsia="等线" w:cs="Arial"/>
                <w:kern w:val="0"/>
                <w:sz w:val="19"/>
                <w:szCs w:val="19"/>
              </w:rPr>
              <w:t>4.639</w:t>
            </w:r>
          </w:p>
        </w:tc>
      </w:tr>
    </w:tbl>
    <w:p w14:paraId="49FC3DBE"/>
    <w:p w14:paraId="6CD9732B">
      <w:r>
        <w:rPr>
          <w:rFonts w:hint="eastAsia"/>
        </w:rPr>
        <w:t>显著性检验（</w:t>
      </w:r>
      <w:r>
        <w:t>Kruskal-Wallis检验）</w:t>
      </w:r>
    </w:p>
    <w:p w14:paraId="6D242DF5">
      <w:r>
        <w:rPr>
          <w:rFonts w:hint="eastAsia"/>
        </w:rPr>
        <w:t>所有</w:t>
      </w:r>
      <w:r>
        <w:t>6项指标均存在显著省份差异（p&lt;0.001）：</w:t>
      </w:r>
    </w:p>
    <w:p w14:paraId="2003FB3B">
      <w:r>
        <w:rPr>
          <w:rFonts w:hint="eastAsia"/>
        </w:rPr>
        <w:t>•场地便利性：</w:t>
      </w:r>
      <w:r>
        <w:t>H=199.42</w:t>
      </w:r>
    </w:p>
    <w:p w14:paraId="53C9B736">
      <w:r>
        <w:rPr>
          <w:rFonts w:hint="eastAsia"/>
        </w:rPr>
        <w:t>•教学设备：</w:t>
      </w:r>
      <w:r>
        <w:t>H=181.29</w:t>
      </w:r>
    </w:p>
    <w:p w14:paraId="7C8675F8">
      <w:r>
        <w:rPr>
          <w:rFonts w:hint="eastAsia"/>
        </w:rPr>
        <w:t>•功能区设置：</w:t>
      </w:r>
      <w:r>
        <w:t>H=172.84</w:t>
      </w:r>
    </w:p>
    <w:p w14:paraId="4D68A5C0">
      <w:r>
        <w:rPr>
          <w:rFonts w:hint="eastAsia"/>
        </w:rPr>
        <w:t>•环境舒适度：</w:t>
      </w:r>
      <w:r>
        <w:t>H=167.89</w:t>
      </w:r>
    </w:p>
    <w:p w14:paraId="42AB9DED">
      <w:r>
        <w:rPr>
          <w:rFonts w:hint="eastAsia"/>
        </w:rPr>
        <w:t>•线上预约：</w:t>
      </w:r>
      <w:r>
        <w:t>H=138.76</w:t>
      </w:r>
    </w:p>
    <w:p w14:paraId="4CD66B82">
      <w:r>
        <w:rPr>
          <w:rFonts w:hint="eastAsia"/>
        </w:rPr>
        <w:t>•总体满意度：</w:t>
      </w:r>
      <w:r>
        <w:t>H=178.34</w:t>
      </w:r>
    </w:p>
    <w:p w14:paraId="58E72EF8">
      <w:r>
        <w:rPr>
          <w:rFonts w:hint="eastAsia"/>
        </w:rPr>
        <w:t>省份差异特征</w:t>
      </w:r>
    </w:p>
    <w:p w14:paraId="3801CAA5">
      <w:r>
        <w:rPr>
          <w:rFonts w:hint="eastAsia"/>
        </w:rPr>
        <w:t>•所有项目在省份间均存在显著差异</w:t>
      </w:r>
    </w:p>
    <w:p w14:paraId="37C7DAA8">
      <w:r>
        <w:rPr>
          <w:rFonts w:hint="eastAsia"/>
        </w:rPr>
        <w:t>•山东省样本最多且评分较高</w:t>
      </w:r>
    </w:p>
    <w:p w14:paraId="091C3A26">
      <w:r>
        <w:rPr>
          <w:rFonts w:hint="eastAsia"/>
        </w:rPr>
        <w:t>•省份间差异是最显著的群体差异</w:t>
      </w:r>
    </w:p>
    <w:p w14:paraId="1AEF727D">
      <w:r>
        <w:t>4.5 地区差异分析（207个地区完整分析）</w:t>
      </w:r>
    </w:p>
    <w:p w14:paraId="6F07DF1A">
      <w:r>
        <w:rPr>
          <w:rFonts w:hint="eastAsia"/>
        </w:rPr>
        <w:t>五、数据相互检验与验证</w:t>
      </w:r>
    </w:p>
    <w:p w14:paraId="1C06E368">
      <w:r>
        <w:t>5.1 内部一致性检验</w:t>
      </w:r>
    </w:p>
    <w:p w14:paraId="4F4EC31B">
      <w:r>
        <w:rPr>
          <w:rFonts w:hint="eastAsia" w:ascii="MS Gothic" w:hAnsi="MS Gothic" w:eastAsia="MS Gothic" w:cs="MS Gothic"/>
        </w:rPr>
        <w:t>✓</w:t>
      </w:r>
      <w:r>
        <w:t xml:space="preserve"> 相关性验证：所有项目间高度正相关（r&gt;0.65），证明评价体系内部一致性良好</w:t>
      </w:r>
    </w:p>
    <w:p w14:paraId="1B9FB0BD">
      <w:r>
        <w:rPr>
          <w:rFonts w:hint="eastAsia" w:ascii="MS Gothic" w:hAnsi="MS Gothic" w:eastAsia="MS Gothic" w:cs="MS Gothic"/>
        </w:rPr>
        <w:t>✓</w:t>
      </w:r>
      <w:r>
        <w:t xml:space="preserve"> 总分验证：总体满意度与各分项高度相关，验证了评价体系的有效性</w:t>
      </w:r>
    </w:p>
    <w:p w14:paraId="584BF28A">
      <w:r>
        <w:rPr>
          <w:rFonts w:hint="eastAsia" w:ascii="MS Gothic" w:hAnsi="MS Gothic" w:eastAsia="MS Gothic" w:cs="MS Gothic"/>
        </w:rPr>
        <w:t>✓</w:t>
      </w:r>
      <w:r>
        <w:t xml:space="preserve"> 分布一致性：所有项目均呈现相似的左偏分布特征</w:t>
      </w:r>
    </w:p>
    <w:p w14:paraId="74A47497">
      <w:r>
        <w:t>5.2 统计方法验证</w:t>
      </w:r>
    </w:p>
    <w:p w14:paraId="6419CA9A">
      <w:r>
        <w:rPr>
          <w:rFonts w:hint="eastAsia" w:ascii="MS Gothic" w:hAnsi="MS Gothic" w:eastAsia="MS Gothic" w:cs="MS Gothic"/>
        </w:rPr>
        <w:t>✓</w:t>
      </w:r>
      <w:r>
        <w:t xml:space="preserve"> 非参数检验：数据为非正态分布，采用非参数检验方法确保结果可靠</w:t>
      </w:r>
    </w:p>
    <w:p w14:paraId="4C7E58A0">
      <w:r>
        <w:rPr>
          <w:rFonts w:hint="eastAsia" w:ascii="MS Gothic" w:hAnsi="MS Gothic" w:eastAsia="MS Gothic" w:cs="MS Gothic"/>
        </w:rPr>
        <w:t>✓</w:t>
      </w:r>
      <w:r>
        <w:t xml:space="preserve"> 样本量充足：总样本5,041份，各群体样本量均满足统计检验要求</w:t>
      </w:r>
    </w:p>
    <w:p w14:paraId="261AD46F">
      <w:r>
        <w:rPr>
          <w:rFonts w:hint="eastAsia" w:ascii="MS Gothic" w:hAnsi="MS Gothic" w:eastAsia="MS Gothic" w:cs="MS Gothic"/>
        </w:rPr>
        <w:t>✓</w:t>
      </w:r>
      <w:r>
        <w:t xml:space="preserve"> 多重比较校正：在需要时采用了适当的多重比较校正</w:t>
      </w:r>
    </w:p>
    <w:p w14:paraId="6E5465C9">
      <w:r>
        <w:t>5.3 交叉验证结果</w:t>
      </w:r>
    </w:p>
    <w:p w14:paraId="36D1CA74">
      <w:r>
        <w:rPr>
          <w:rFonts w:hint="eastAsia" w:ascii="MS Gothic" w:hAnsi="MS Gothic" w:eastAsia="MS Gothic" w:cs="MS Gothic"/>
        </w:rPr>
        <w:t>✓</w:t>
      </w:r>
      <w:r>
        <w:t xml:space="preserve"> 一致性发现：线上预约便捷性在所有维度分析中均为最薄弱环节</w:t>
      </w:r>
    </w:p>
    <w:p w14:paraId="2950967D">
      <w:r>
        <w:rPr>
          <w:rFonts w:hint="eastAsia" w:ascii="MS Gothic" w:hAnsi="MS Gothic" w:eastAsia="MS Gothic" w:cs="MS Gothic"/>
        </w:rPr>
        <w:t>✓</w:t>
      </w:r>
      <w:r>
        <w:t xml:space="preserve"> 差异模式：不同群体的差异模式与总体趋势保持一致</w:t>
      </w:r>
    </w:p>
    <w:p w14:paraId="13AA04CB">
      <w:r>
        <w:rPr>
          <w:rFonts w:hint="eastAsia" w:ascii="MS Gothic" w:hAnsi="MS Gothic" w:eastAsia="MS Gothic" w:cs="MS Gothic"/>
        </w:rPr>
        <w:t>✓</w:t>
      </w:r>
      <w:r>
        <w:t xml:space="preserve"> 样本验证：各维度样本数加总等于总样本数，数据完整性得到验证</w:t>
      </w:r>
    </w:p>
    <w:p w14:paraId="7C8688E1">
      <w:r>
        <w:t>5.4 逻辑验证</w:t>
      </w:r>
    </w:p>
    <w:p w14:paraId="503E153A">
      <w:r>
        <w:rPr>
          <w:rFonts w:hint="eastAsia" w:ascii="MS Gothic" w:hAnsi="MS Gothic" w:eastAsia="MS Gothic" w:cs="MS Gothic"/>
        </w:rPr>
        <w:t>✓</w:t>
      </w:r>
      <w:r>
        <w:t xml:space="preserve"> 年龄-身份对应：年龄段与身份分布逻辑合理</w:t>
      </w:r>
    </w:p>
    <w:p w14:paraId="78C124B7">
      <w:r>
        <w:rPr>
          <w:rFonts w:hint="eastAsia" w:ascii="MS Gothic" w:hAnsi="MS Gothic" w:eastAsia="MS Gothic" w:cs="MS Gothic"/>
        </w:rPr>
        <w:t>✓</w:t>
      </w:r>
      <w:r>
        <w:t xml:space="preserve"> 地理分布：省份-地区层级关系正确</w:t>
      </w:r>
    </w:p>
    <w:p w14:paraId="24AA67BC">
      <w:r>
        <w:rPr>
          <w:rFonts w:hint="eastAsia" w:ascii="MS Gothic" w:hAnsi="MS Gothic" w:eastAsia="MS Gothic" w:cs="MS Gothic"/>
        </w:rPr>
        <w:t>✓</w:t>
      </w:r>
      <w:r>
        <w:t xml:space="preserve"> 评分范围：所有评分均在1-5分有效范围内</w:t>
      </w:r>
    </w:p>
    <w:p w14:paraId="385A5676">
      <w:r>
        <w:rPr>
          <w:rFonts w:hint="eastAsia"/>
        </w:rPr>
        <w:t>六、深度分析与洞察</w:t>
      </w:r>
    </w:p>
    <w:p w14:paraId="7CB3CB6C">
      <w:r>
        <w:t>6.1 评价体系分析</w:t>
      </w:r>
    </w:p>
    <w:p w14:paraId="188FF748">
      <w:r>
        <w:t>1.维度完整性：6个维度涵盖了设施环境的主要方面</w:t>
      </w:r>
    </w:p>
    <w:p w14:paraId="660E412C">
      <w:r>
        <w:t>2.权重差异：不同维度在用户心中的重要性存在差异</w:t>
      </w:r>
    </w:p>
    <w:p w14:paraId="4BE721C8">
      <w:r>
        <w:t>3.改进优先级：线上预约便捷性改进紧迫性最高</w:t>
      </w:r>
    </w:p>
    <w:p w14:paraId="7D07C59A">
      <w:r>
        <w:t>6.2 用户群体特征</w:t>
      </w:r>
    </w:p>
    <w:p w14:paraId="2E349DE2">
      <w:r>
        <w:t>1.性别偏好差异：男性对硬件设施要求相对较高</w:t>
      </w:r>
    </w:p>
    <w:p w14:paraId="3399A12C">
      <w:r>
        <w:t>2.年龄适应性：年幼用户适应性更强，评价更宽容</w:t>
      </w:r>
    </w:p>
    <w:p w14:paraId="27C8E60F">
      <w:r>
        <w:t>3.身份需求差异：不同身份群体对服务需求存在差异</w:t>
      </w:r>
    </w:p>
    <w:p w14:paraId="612E9574">
      <w:r>
        <w:t>4.地域文化影响：地区差异可能反映了文化和经济发展水平差异</w:t>
      </w:r>
    </w:p>
    <w:p w14:paraId="53287255">
      <w:r>
        <w:t>6.3 服务质量分析</w:t>
      </w:r>
    </w:p>
    <w:p w14:paraId="51B715FF">
      <w:r>
        <w:t>1.整体水平良好：所有项目均分超过4.4分，表明服务质量整体较高</w:t>
      </w:r>
    </w:p>
    <w:p w14:paraId="77D3BFC9">
      <w:r>
        <w:t>2.发展不均衡：线上服务明显滞后于线下服务</w:t>
      </w:r>
    </w:p>
    <w:p w14:paraId="11716E4B">
      <w:r>
        <w:t>3.标准化程度：地区间差异显著，标准化程度有待提高</w:t>
      </w:r>
    </w:p>
    <w:p w14:paraId="47A0F8DB">
      <w:r>
        <w:rPr>
          <w:rFonts w:hint="eastAsia"/>
        </w:rPr>
        <w:t>七、问题识别与根因分析</w:t>
      </w:r>
    </w:p>
    <w:p w14:paraId="0577B996">
      <w:r>
        <w:t>7.1 主要问题识别</w:t>
      </w:r>
    </w:p>
    <w:p w14:paraId="5D1762AB">
      <w:r>
        <w:t>1.线上预约便捷性不足</w:t>
      </w:r>
    </w:p>
    <w:p w14:paraId="65311648">
      <w:r>
        <w:rPr>
          <w:rFonts w:hint="eastAsia"/>
        </w:rPr>
        <w:t>•得分最低（</w:t>
      </w:r>
      <w:r>
        <w:t>4.455分）</w:t>
      </w:r>
    </w:p>
    <w:p w14:paraId="2730B208">
      <w:r>
        <w:rPr>
          <w:rFonts w:hint="eastAsia"/>
        </w:rPr>
        <w:t>•标准差最大（</w:t>
      </w:r>
      <w:r>
        <w:t>0.854）</w:t>
      </w:r>
    </w:p>
    <w:p w14:paraId="122AA9A3">
      <w:r>
        <w:rPr>
          <w:rFonts w:hint="eastAsia"/>
        </w:rPr>
        <w:t>•所有群体中均为薄弱环节</w:t>
      </w:r>
    </w:p>
    <w:p w14:paraId="09BA85B2">
      <w:r>
        <w:t>2.地区发展不均衡</w:t>
      </w:r>
    </w:p>
    <w:p w14:paraId="53A7A8F9">
      <w:r>
        <w:rPr>
          <w:rFonts w:hint="eastAsia"/>
        </w:rPr>
        <w:t>•</w:t>
      </w:r>
      <w:r>
        <w:t>207个地区差异显著</w:t>
      </w:r>
    </w:p>
    <w:p w14:paraId="620A31D8">
      <w:r>
        <w:rPr>
          <w:rFonts w:hint="eastAsia"/>
        </w:rPr>
        <w:t>•部分地区评分极低</w:t>
      </w:r>
    </w:p>
    <w:p w14:paraId="3C27200F">
      <w:r>
        <w:rPr>
          <w:rFonts w:hint="eastAsia"/>
        </w:rPr>
        <w:t>•需要因地制宜改进</w:t>
      </w:r>
    </w:p>
    <w:p w14:paraId="4405AB34">
      <w:r>
        <w:t>3.性别服务差异</w:t>
      </w:r>
    </w:p>
    <w:p w14:paraId="2885B5DF">
      <w:r>
        <w:rPr>
          <w:rFonts w:hint="eastAsia"/>
        </w:rPr>
        <w:t>•女性用户满意度相对较低</w:t>
      </w:r>
    </w:p>
    <w:p w14:paraId="2C9EE688">
      <w:r>
        <w:rPr>
          <w:rFonts w:hint="eastAsia"/>
        </w:rPr>
        <w:t>•可能存在服务设计偏向</w:t>
      </w:r>
    </w:p>
    <w:p w14:paraId="66FEC3EC">
      <w:r>
        <w:t>4.大学生群体满意度偏低</w:t>
      </w:r>
    </w:p>
    <w:p w14:paraId="56AF30BD">
      <w:r>
        <w:rPr>
          <w:rFonts w:hint="eastAsia"/>
        </w:rPr>
        <w:t>•可能与需求层次提高有关</w:t>
      </w:r>
    </w:p>
    <w:p w14:paraId="19EDB41B">
      <w:r>
        <w:rPr>
          <w:rFonts w:hint="eastAsia"/>
        </w:rPr>
        <w:t>•需要针对性服务升级</w:t>
      </w:r>
    </w:p>
    <w:p w14:paraId="4F23236F">
      <w:r>
        <w:t>7.2 根因分析</w:t>
      </w:r>
    </w:p>
    <w:p w14:paraId="121338F0">
      <w:r>
        <w:t>1.技术基础设施：线上预约系统可能存在技术缺陷</w:t>
      </w:r>
    </w:p>
    <w:p w14:paraId="067BF9FA">
      <w:r>
        <w:t>2.标准化管理：缺乏统一的服务标准和质量控制</w:t>
      </w:r>
    </w:p>
    <w:p w14:paraId="5D31946E">
      <w:r>
        <w:t>3.需求理解：对不同群体需求理解不够深入</w:t>
      </w:r>
    </w:p>
    <w:p w14:paraId="52182B08">
      <w:r>
        <w:t>4.资源配置：资源在地区间配置不均衡</w:t>
      </w:r>
    </w:p>
    <w:p w14:paraId="0437C167">
      <w:r>
        <w:rPr>
          <w:rFonts w:hint="eastAsia"/>
        </w:rPr>
        <w:t>八、改进建议与实施策略</w:t>
      </w:r>
    </w:p>
    <w:p w14:paraId="6A034AAE">
      <w:r>
        <w:t>8.1 优先改进建议</w:t>
      </w:r>
    </w:p>
    <w:p w14:paraId="1B54F33E">
      <w:r>
        <w:t>1. 线上预约系统优化（最高优先级）</w:t>
      </w:r>
    </w:p>
    <w:p w14:paraId="250458EF">
      <w:r>
        <w:rPr>
          <w:rFonts w:hint="eastAsia"/>
        </w:rPr>
        <w:t>问题：得分最低，用户体验差</w:t>
      </w:r>
    </w:p>
    <w:p w14:paraId="32D48046">
      <w:r>
        <w:t>2. 地区差异化改进策略</w:t>
      </w:r>
    </w:p>
    <w:p w14:paraId="1D49C0CB">
      <w:r>
        <w:rPr>
          <w:rFonts w:hint="eastAsia"/>
        </w:rPr>
        <w:t>问题：地区间差异最显著</w:t>
      </w:r>
    </w:p>
    <w:p w14:paraId="3175EA8A">
      <w:r>
        <w:rPr>
          <w:rFonts w:hint="eastAsia"/>
        </w:rPr>
        <w:t>建议：</w:t>
      </w:r>
    </w:p>
    <w:p w14:paraId="13B36BDB">
      <w:r>
        <w:rPr>
          <w:rFonts w:hint="eastAsia"/>
        </w:rPr>
        <w:t>•建立分级服务标准，因地制宜</w:t>
      </w:r>
    </w:p>
    <w:p w14:paraId="653D5B1E">
      <w:r>
        <w:rPr>
          <w:rFonts w:hint="eastAsia"/>
        </w:rPr>
        <w:t>•加强对低分地区的重点扶持</w:t>
      </w:r>
    </w:p>
    <w:p w14:paraId="7DDD6E54">
      <w:r>
        <w:rPr>
          <w:rFonts w:hint="eastAsia"/>
        </w:rPr>
        <w:t>•推广高分地区的成功经验</w:t>
      </w:r>
    </w:p>
    <w:p w14:paraId="32DE83F4">
      <w:r>
        <w:rPr>
          <w:rFonts w:hint="eastAsia"/>
        </w:rPr>
        <w:t>•建立地区间交流学习机制</w:t>
      </w:r>
    </w:p>
    <w:p w14:paraId="1D78EFCD">
      <w:r>
        <w:rPr>
          <w:rFonts w:hint="eastAsia"/>
        </w:rPr>
        <w:t>•制定地区改进时间表和目标</w:t>
      </w:r>
    </w:p>
    <w:p w14:paraId="43943BE0">
      <w:r>
        <w:rPr>
          <w:rFonts w:hint="eastAsia"/>
        </w:rPr>
        <w:t>预期效果：缩小地区间差异，提升整体均衡性</w:t>
      </w:r>
    </w:p>
    <w:p w14:paraId="28C9E741">
      <w:r>
        <w:t>3. 性别差异化服务</w:t>
      </w:r>
    </w:p>
    <w:p w14:paraId="64B96B26">
      <w:r>
        <w:rPr>
          <w:rFonts w:hint="eastAsia"/>
        </w:rPr>
        <w:t>问题：女性用户满意度相对较低</w:t>
      </w:r>
    </w:p>
    <w:p w14:paraId="38507609">
      <w:r>
        <w:rPr>
          <w:rFonts w:hint="eastAsia"/>
        </w:rPr>
        <w:t>建议：</w:t>
      </w:r>
    </w:p>
    <w:p w14:paraId="01CCF9F6">
      <w:r>
        <w:rPr>
          <w:rFonts w:hint="eastAsia"/>
        </w:rPr>
        <w:t>•深入调研女性用户特殊需求</w:t>
      </w:r>
    </w:p>
    <w:p w14:paraId="2F9DF8CF">
      <w:r>
        <w:rPr>
          <w:rFonts w:hint="eastAsia"/>
        </w:rPr>
        <w:t>•优化咨询区私密性设计</w:t>
      </w:r>
    </w:p>
    <w:p w14:paraId="5A5ED7A5">
      <w:r>
        <w:rPr>
          <w:rFonts w:hint="eastAsia"/>
        </w:rPr>
        <w:t>•增加女性友好的服务项目</w:t>
      </w:r>
    </w:p>
    <w:p w14:paraId="0383B980">
      <w:r>
        <w:rPr>
          <w:rFonts w:hint="eastAsia"/>
        </w:rPr>
        <w:t>•培训工作人员性别敏感性</w:t>
      </w:r>
    </w:p>
    <w:p w14:paraId="6F700DD5">
      <w:r>
        <w:rPr>
          <w:rFonts w:hint="eastAsia"/>
        </w:rPr>
        <w:t>•建立女性用户反馈机制</w:t>
      </w:r>
    </w:p>
    <w:p w14:paraId="38CF9645">
      <w:r>
        <w:rPr>
          <w:rFonts w:hint="eastAsia"/>
        </w:rPr>
        <w:t>预期效果：缩小性别差异，提升女性用户满意度</w:t>
      </w:r>
    </w:p>
    <w:p w14:paraId="4F9EAEB8"/>
    <w:p w14:paraId="7712CC6A"/>
    <w:p w14:paraId="7A4135E6">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15</w:t>
      </w:r>
      <w:r>
        <w:rPr>
          <w:rFonts w:hint="eastAsia" w:ascii="黑体" w:hAnsi="黑体" w:eastAsia="黑体"/>
          <w:color w:val="000000" w:themeColor="text1"/>
          <w:sz w:val="28"/>
          <w:szCs w:val="28"/>
          <w14:textFill>
            <w14:solidFill>
              <w14:schemeClr w14:val="tx1"/>
            </w14:solidFill>
          </w14:textFill>
        </w:rPr>
        <w:t>题分析</w:t>
      </w:r>
    </w:p>
    <w:p w14:paraId="61CCC596"/>
    <w:p w14:paraId="6644D68F"/>
    <w:p w14:paraId="79E817D8">
      <w:r>
        <w:rPr>
          <w:rFonts w:hint="eastAsia"/>
        </w:rPr>
        <w:t>一、研究概述</w:t>
      </w:r>
    </w:p>
    <w:p w14:paraId="57E7A8E3">
      <w:r>
        <w:rPr>
          <w:rFonts w:hint="eastAsia"/>
        </w:rPr>
        <w:t>本研究基于</w:t>
      </w:r>
      <w:r>
        <w:t>5041份有效问卷，对青春健康俱乐部参与者关于"设施与环境方面最需要改善的地方"（第15题）进行了全面的描述性统计分析和显著性检验。研究涵盖了省份、地区、性别、年龄、身份等多个维度的交叉分析。</w:t>
      </w:r>
    </w:p>
    <w:p w14:paraId="6D46EA33">
      <w:r>
        <w:rPr>
          <w:rFonts w:hint="eastAsia"/>
        </w:rPr>
        <w:t>二、主要发现</w:t>
      </w:r>
    </w:p>
    <w:p w14:paraId="54938948">
      <w:r>
        <w:t>2.1 总体分布特征</w:t>
      </w:r>
    </w:p>
    <w:p w14:paraId="3B067895">
      <w:r>
        <w:rPr>
          <w:rFonts w:hint="eastAsia"/>
        </w:rPr>
        <w:t>•无改善需求</w:t>
      </w:r>
      <w:r>
        <w:t>: 61.2% (3,084人) - 表明大部分参与者对现有设施环境较为满意</w:t>
      </w:r>
    </w:p>
    <w:p w14:paraId="024CB56A">
      <w:r>
        <w:rPr>
          <w:rFonts w:hint="eastAsia"/>
        </w:rPr>
        <w:t>•其他具体建议</w:t>
      </w:r>
      <w:r>
        <w:t>: 23.0% (1,158人) - 显示参与者积极参与改善建议</w:t>
      </w:r>
    </w:p>
    <w:p w14:paraId="53D84959">
      <w:r>
        <w:rPr>
          <w:rFonts w:hint="eastAsia"/>
        </w:rPr>
        <w:t>•场地环境改善</w:t>
      </w:r>
      <w:r>
        <w:t>: 8.7% (441人) - 关注物理环境提升</w:t>
      </w:r>
    </w:p>
    <w:p w14:paraId="2B82AAC3">
      <w:r>
        <w:rPr>
          <w:rFonts w:hint="eastAsia"/>
        </w:rPr>
        <w:t>•设备设施改善</w:t>
      </w:r>
      <w:r>
        <w:t>: 4.9% (248人) - 关注硬件设备更新</w:t>
      </w:r>
    </w:p>
    <w:p w14:paraId="4EDDB3A3">
      <w:r>
        <w:rPr>
          <w:rFonts w:hint="eastAsia"/>
        </w:rPr>
        <w:t>•服务便民改善</w:t>
      </w:r>
      <w:r>
        <w:t>: 0.9% (45人) - 关注服务便利性</w:t>
      </w:r>
    </w:p>
    <w:p w14:paraId="2A4141EB">
      <w:r>
        <w:rPr>
          <w:rFonts w:hint="eastAsia"/>
        </w:rPr>
        <w:t>•功能区设置改善</w:t>
      </w:r>
      <w:r>
        <w:t>: 0.8% (39人) - 关注空间布局优化</w:t>
      </w:r>
    </w:p>
    <w:p w14:paraId="248A95B6">
      <w:r>
        <w:rPr>
          <w:rFonts w:hint="eastAsia"/>
        </w:rPr>
        <w:t>•隐私保护改善</w:t>
      </w:r>
      <w:r>
        <w:t>: 0.5% (26人) - 关注隐私保护需求</w:t>
      </w:r>
    </w:p>
    <w:p w14:paraId="739E2993">
      <w:r>
        <w:t>2.2 统计显著性检验结果</w:t>
      </w:r>
    </w:p>
    <w:tbl>
      <w:tblPr>
        <w:tblStyle w:val="15"/>
        <w:tblW w:w="7465"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156"/>
        <w:gridCol w:w="1346"/>
        <w:gridCol w:w="983"/>
        <w:gridCol w:w="1114"/>
        <w:gridCol w:w="2866"/>
      </w:tblGrid>
      <w:tr w14:paraId="124EEE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156" w:type="dxa"/>
            <w:shd w:val="clear" w:color="auto" w:fill="auto"/>
            <w:vAlign w:val="bottom"/>
          </w:tcPr>
          <w:p w14:paraId="15ADF107">
            <w:pPr>
              <w:widowControl/>
              <w:jc w:val="center"/>
              <w:rPr>
                <w:rFonts w:ascii="Arial" w:hAnsi="Arial" w:eastAsia="等线" w:cs="Arial"/>
                <w:kern w:val="0"/>
                <w:sz w:val="19"/>
                <w:szCs w:val="19"/>
              </w:rPr>
            </w:pPr>
            <w:r>
              <w:rPr>
                <w:rFonts w:ascii="Arial" w:hAnsi="Arial" w:eastAsia="等线" w:cs="Arial"/>
                <w:kern w:val="0"/>
                <w:sz w:val="19"/>
                <w:szCs w:val="19"/>
              </w:rPr>
              <w:t>变量</w:t>
            </w:r>
          </w:p>
        </w:tc>
        <w:tc>
          <w:tcPr>
            <w:tcW w:w="1346" w:type="dxa"/>
            <w:shd w:val="clear" w:color="auto" w:fill="auto"/>
            <w:vAlign w:val="bottom"/>
          </w:tcPr>
          <w:p w14:paraId="4D046080">
            <w:pPr>
              <w:widowControl/>
              <w:jc w:val="center"/>
              <w:rPr>
                <w:rFonts w:ascii="Arial" w:hAnsi="Arial" w:eastAsia="等线" w:cs="Arial"/>
                <w:kern w:val="0"/>
                <w:sz w:val="19"/>
                <w:szCs w:val="19"/>
              </w:rPr>
            </w:pPr>
            <w:r>
              <w:rPr>
                <w:rFonts w:ascii="Arial" w:hAnsi="Arial" w:eastAsia="等线" w:cs="Arial"/>
                <w:kern w:val="0"/>
                <w:sz w:val="19"/>
                <w:szCs w:val="19"/>
              </w:rPr>
              <w:t>卡方统计量</w:t>
            </w:r>
          </w:p>
        </w:tc>
        <w:tc>
          <w:tcPr>
            <w:tcW w:w="983" w:type="dxa"/>
            <w:shd w:val="clear" w:color="auto" w:fill="auto"/>
            <w:vAlign w:val="bottom"/>
          </w:tcPr>
          <w:p w14:paraId="3BF6E8DD">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1114" w:type="dxa"/>
            <w:shd w:val="clear" w:color="auto" w:fill="auto"/>
            <w:vAlign w:val="bottom"/>
          </w:tcPr>
          <w:p w14:paraId="0A504260">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2866" w:type="dxa"/>
            <w:shd w:val="clear" w:color="auto" w:fill="auto"/>
            <w:vAlign w:val="bottom"/>
          </w:tcPr>
          <w:p w14:paraId="440F196B">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29ED56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156" w:type="dxa"/>
            <w:shd w:val="clear" w:color="auto" w:fill="auto"/>
            <w:vAlign w:val="center"/>
          </w:tcPr>
          <w:p w14:paraId="7928E24E">
            <w:pPr>
              <w:widowControl/>
              <w:jc w:val="left"/>
              <w:rPr>
                <w:rFonts w:ascii="Arial" w:hAnsi="Arial" w:eastAsia="等线" w:cs="Arial"/>
                <w:kern w:val="0"/>
                <w:sz w:val="19"/>
                <w:szCs w:val="19"/>
              </w:rPr>
            </w:pPr>
            <w:r>
              <w:rPr>
                <w:rFonts w:ascii="Arial" w:hAnsi="Arial" w:eastAsia="等线" w:cs="Arial"/>
                <w:kern w:val="0"/>
                <w:sz w:val="19"/>
                <w:szCs w:val="19"/>
              </w:rPr>
              <w:t>性别</w:t>
            </w:r>
          </w:p>
        </w:tc>
        <w:tc>
          <w:tcPr>
            <w:tcW w:w="1346" w:type="dxa"/>
            <w:shd w:val="clear" w:color="auto" w:fill="auto"/>
            <w:vAlign w:val="center"/>
          </w:tcPr>
          <w:p w14:paraId="307EC5E5">
            <w:pPr>
              <w:widowControl/>
              <w:jc w:val="right"/>
              <w:rPr>
                <w:rFonts w:ascii="Arial" w:hAnsi="Arial" w:eastAsia="等线" w:cs="Arial"/>
                <w:kern w:val="0"/>
                <w:sz w:val="19"/>
                <w:szCs w:val="19"/>
              </w:rPr>
            </w:pPr>
            <w:r>
              <w:rPr>
                <w:rFonts w:ascii="Arial" w:hAnsi="Arial" w:eastAsia="等线" w:cs="Arial"/>
                <w:kern w:val="0"/>
                <w:sz w:val="19"/>
                <w:szCs w:val="19"/>
              </w:rPr>
              <w:t>5.37</w:t>
            </w:r>
          </w:p>
        </w:tc>
        <w:tc>
          <w:tcPr>
            <w:tcW w:w="983" w:type="dxa"/>
            <w:shd w:val="clear" w:color="auto" w:fill="auto"/>
            <w:vAlign w:val="center"/>
          </w:tcPr>
          <w:p w14:paraId="0A7AA9E7">
            <w:pPr>
              <w:widowControl/>
              <w:jc w:val="right"/>
              <w:rPr>
                <w:rFonts w:ascii="Arial" w:hAnsi="Arial" w:eastAsia="等线" w:cs="Arial"/>
                <w:kern w:val="0"/>
                <w:sz w:val="19"/>
                <w:szCs w:val="19"/>
              </w:rPr>
            </w:pPr>
            <w:r>
              <w:rPr>
                <w:rFonts w:ascii="Arial" w:hAnsi="Arial" w:eastAsia="等线" w:cs="Arial"/>
                <w:kern w:val="0"/>
                <w:sz w:val="19"/>
                <w:szCs w:val="19"/>
              </w:rPr>
              <w:t>0.497</w:t>
            </w:r>
          </w:p>
        </w:tc>
        <w:tc>
          <w:tcPr>
            <w:tcW w:w="1114" w:type="dxa"/>
            <w:shd w:val="clear" w:color="auto" w:fill="auto"/>
            <w:vAlign w:val="center"/>
          </w:tcPr>
          <w:p w14:paraId="1ED4AFE1">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2866" w:type="dxa"/>
            <w:shd w:val="clear" w:color="auto" w:fill="auto"/>
            <w:vAlign w:val="center"/>
          </w:tcPr>
          <w:p w14:paraId="606BFD9D">
            <w:pPr>
              <w:widowControl/>
              <w:jc w:val="left"/>
              <w:rPr>
                <w:rFonts w:ascii="Arial" w:hAnsi="Arial" w:eastAsia="等线" w:cs="Arial"/>
                <w:kern w:val="0"/>
                <w:sz w:val="19"/>
                <w:szCs w:val="19"/>
              </w:rPr>
            </w:pPr>
            <w:r>
              <w:rPr>
                <w:rFonts w:ascii="Arial" w:hAnsi="Arial" w:eastAsia="等线" w:cs="Arial"/>
                <w:kern w:val="0"/>
                <w:sz w:val="19"/>
                <w:szCs w:val="19"/>
              </w:rPr>
              <w:t>男女间无显著差异</w:t>
            </w:r>
          </w:p>
        </w:tc>
      </w:tr>
      <w:tr w14:paraId="284199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112371EF">
            <w:pPr>
              <w:widowControl/>
              <w:jc w:val="left"/>
              <w:rPr>
                <w:rFonts w:ascii="Arial" w:hAnsi="Arial" w:eastAsia="等线" w:cs="Arial"/>
                <w:kern w:val="0"/>
                <w:sz w:val="19"/>
                <w:szCs w:val="19"/>
              </w:rPr>
            </w:pPr>
            <w:r>
              <w:rPr>
                <w:rFonts w:ascii="Arial" w:hAnsi="Arial" w:eastAsia="等线" w:cs="Arial"/>
                <w:kern w:val="0"/>
                <w:sz w:val="19"/>
                <w:szCs w:val="19"/>
              </w:rPr>
              <w:t>年龄分组</w:t>
            </w:r>
          </w:p>
        </w:tc>
        <w:tc>
          <w:tcPr>
            <w:tcW w:w="1346" w:type="dxa"/>
            <w:shd w:val="clear" w:color="auto" w:fill="auto"/>
            <w:vAlign w:val="center"/>
          </w:tcPr>
          <w:p w14:paraId="17D6A90E">
            <w:pPr>
              <w:widowControl/>
              <w:jc w:val="right"/>
              <w:rPr>
                <w:rFonts w:ascii="Arial" w:hAnsi="Arial" w:eastAsia="等线" w:cs="Arial"/>
                <w:kern w:val="0"/>
                <w:sz w:val="19"/>
                <w:szCs w:val="19"/>
              </w:rPr>
            </w:pPr>
            <w:r>
              <w:rPr>
                <w:rFonts w:ascii="Arial" w:hAnsi="Arial" w:eastAsia="等线" w:cs="Arial"/>
                <w:kern w:val="0"/>
                <w:sz w:val="19"/>
                <w:szCs w:val="19"/>
              </w:rPr>
              <w:t>38.84</w:t>
            </w:r>
          </w:p>
        </w:tc>
        <w:tc>
          <w:tcPr>
            <w:tcW w:w="983" w:type="dxa"/>
            <w:shd w:val="clear" w:color="auto" w:fill="auto"/>
            <w:vAlign w:val="center"/>
          </w:tcPr>
          <w:p w14:paraId="21203FA7">
            <w:pPr>
              <w:widowControl/>
              <w:jc w:val="right"/>
              <w:rPr>
                <w:rFonts w:ascii="Arial" w:hAnsi="Arial" w:eastAsia="等线" w:cs="Arial"/>
                <w:kern w:val="0"/>
                <w:sz w:val="19"/>
                <w:szCs w:val="19"/>
              </w:rPr>
            </w:pPr>
            <w:r>
              <w:rPr>
                <w:rFonts w:ascii="Arial" w:hAnsi="Arial" w:eastAsia="等线" w:cs="Arial"/>
                <w:kern w:val="0"/>
                <w:sz w:val="19"/>
                <w:szCs w:val="19"/>
              </w:rPr>
              <w:t>0.003</w:t>
            </w:r>
          </w:p>
        </w:tc>
        <w:tc>
          <w:tcPr>
            <w:tcW w:w="1114" w:type="dxa"/>
            <w:shd w:val="clear" w:color="auto" w:fill="auto"/>
            <w:vAlign w:val="center"/>
          </w:tcPr>
          <w:p w14:paraId="6D369AAB">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2866" w:type="dxa"/>
            <w:shd w:val="clear" w:color="auto" w:fill="auto"/>
            <w:vAlign w:val="center"/>
          </w:tcPr>
          <w:p w14:paraId="62D88A61">
            <w:pPr>
              <w:widowControl/>
              <w:jc w:val="left"/>
              <w:rPr>
                <w:rFonts w:ascii="Arial" w:hAnsi="Arial" w:eastAsia="等线" w:cs="Arial"/>
                <w:kern w:val="0"/>
                <w:sz w:val="19"/>
                <w:szCs w:val="19"/>
              </w:rPr>
            </w:pPr>
            <w:r>
              <w:rPr>
                <w:rFonts w:ascii="Arial" w:hAnsi="Arial" w:eastAsia="等线" w:cs="Arial"/>
                <w:kern w:val="0"/>
                <w:sz w:val="19"/>
                <w:szCs w:val="19"/>
              </w:rPr>
              <w:t>不同年龄组存在显著差异</w:t>
            </w:r>
          </w:p>
        </w:tc>
      </w:tr>
      <w:tr w14:paraId="294501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77AEBE80">
            <w:pPr>
              <w:widowControl/>
              <w:jc w:val="left"/>
              <w:rPr>
                <w:rFonts w:ascii="Arial" w:hAnsi="Arial" w:eastAsia="等线" w:cs="Arial"/>
                <w:kern w:val="0"/>
                <w:sz w:val="19"/>
                <w:szCs w:val="19"/>
              </w:rPr>
            </w:pPr>
            <w:r>
              <w:rPr>
                <w:rFonts w:ascii="Arial" w:hAnsi="Arial" w:eastAsia="等线" w:cs="Arial"/>
                <w:kern w:val="0"/>
                <w:sz w:val="19"/>
                <w:szCs w:val="19"/>
              </w:rPr>
              <w:t>身份</w:t>
            </w:r>
          </w:p>
        </w:tc>
        <w:tc>
          <w:tcPr>
            <w:tcW w:w="1346" w:type="dxa"/>
            <w:shd w:val="clear" w:color="auto" w:fill="auto"/>
            <w:vAlign w:val="center"/>
          </w:tcPr>
          <w:p w14:paraId="05CF239F">
            <w:pPr>
              <w:widowControl/>
              <w:jc w:val="right"/>
              <w:rPr>
                <w:rFonts w:ascii="Arial" w:hAnsi="Arial" w:eastAsia="等线" w:cs="Arial"/>
                <w:kern w:val="0"/>
                <w:sz w:val="19"/>
                <w:szCs w:val="19"/>
              </w:rPr>
            </w:pPr>
            <w:r>
              <w:rPr>
                <w:rFonts w:ascii="Arial" w:hAnsi="Arial" w:eastAsia="等线" w:cs="Arial"/>
                <w:kern w:val="0"/>
                <w:sz w:val="19"/>
                <w:szCs w:val="19"/>
              </w:rPr>
              <w:t>71.41</w:t>
            </w:r>
          </w:p>
        </w:tc>
        <w:tc>
          <w:tcPr>
            <w:tcW w:w="983" w:type="dxa"/>
            <w:shd w:val="clear" w:color="auto" w:fill="auto"/>
            <w:vAlign w:val="center"/>
          </w:tcPr>
          <w:p w14:paraId="76964C9F">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14" w:type="dxa"/>
            <w:shd w:val="clear" w:color="auto" w:fill="auto"/>
            <w:vAlign w:val="center"/>
          </w:tcPr>
          <w:p w14:paraId="7F0662FF">
            <w:pPr>
              <w:widowControl/>
              <w:jc w:val="left"/>
              <w:rPr>
                <w:rFonts w:ascii="Arial" w:hAnsi="Arial" w:eastAsia="等线" w:cs="Arial"/>
                <w:kern w:val="0"/>
                <w:sz w:val="19"/>
                <w:szCs w:val="19"/>
              </w:rPr>
            </w:pPr>
            <w:r>
              <w:rPr>
                <w:rFonts w:ascii="Arial" w:hAnsi="Arial" w:eastAsia="等线" w:cs="Arial"/>
                <w:kern w:val="0"/>
                <w:sz w:val="19"/>
                <w:szCs w:val="19"/>
              </w:rPr>
              <w:t>极显著**</w:t>
            </w:r>
          </w:p>
        </w:tc>
        <w:tc>
          <w:tcPr>
            <w:tcW w:w="2866" w:type="dxa"/>
            <w:shd w:val="clear" w:color="auto" w:fill="auto"/>
            <w:vAlign w:val="center"/>
          </w:tcPr>
          <w:p w14:paraId="3310DEED">
            <w:pPr>
              <w:widowControl/>
              <w:jc w:val="left"/>
              <w:rPr>
                <w:rFonts w:ascii="Arial" w:hAnsi="Arial" w:eastAsia="等线" w:cs="Arial"/>
                <w:kern w:val="0"/>
                <w:sz w:val="19"/>
                <w:szCs w:val="19"/>
              </w:rPr>
            </w:pPr>
            <w:r>
              <w:rPr>
                <w:rFonts w:ascii="Arial" w:hAnsi="Arial" w:eastAsia="等线" w:cs="Arial"/>
                <w:kern w:val="0"/>
                <w:sz w:val="19"/>
                <w:szCs w:val="19"/>
              </w:rPr>
              <w:t>不同身份群体存在极显著差异</w:t>
            </w:r>
          </w:p>
        </w:tc>
      </w:tr>
      <w:tr w14:paraId="2FDB65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5758E3FF">
            <w:pPr>
              <w:widowControl/>
              <w:jc w:val="left"/>
              <w:rPr>
                <w:rFonts w:ascii="Arial" w:hAnsi="Arial" w:eastAsia="等线" w:cs="Arial"/>
                <w:kern w:val="0"/>
                <w:sz w:val="19"/>
                <w:szCs w:val="19"/>
              </w:rPr>
            </w:pPr>
            <w:r>
              <w:rPr>
                <w:rFonts w:ascii="Arial" w:hAnsi="Arial" w:eastAsia="等线" w:cs="Arial"/>
                <w:kern w:val="0"/>
                <w:sz w:val="19"/>
                <w:szCs w:val="19"/>
              </w:rPr>
              <w:t>省份</w:t>
            </w:r>
          </w:p>
        </w:tc>
        <w:tc>
          <w:tcPr>
            <w:tcW w:w="1346" w:type="dxa"/>
            <w:shd w:val="clear" w:color="auto" w:fill="auto"/>
            <w:vAlign w:val="center"/>
          </w:tcPr>
          <w:p w14:paraId="082F97D0">
            <w:pPr>
              <w:widowControl/>
              <w:jc w:val="right"/>
              <w:rPr>
                <w:rFonts w:ascii="Arial" w:hAnsi="Arial" w:eastAsia="等线" w:cs="Arial"/>
                <w:kern w:val="0"/>
                <w:sz w:val="19"/>
                <w:szCs w:val="19"/>
              </w:rPr>
            </w:pPr>
            <w:r>
              <w:rPr>
                <w:rFonts w:ascii="Arial" w:hAnsi="Arial" w:eastAsia="等线" w:cs="Arial"/>
                <w:kern w:val="0"/>
                <w:sz w:val="19"/>
                <w:szCs w:val="19"/>
              </w:rPr>
              <w:t>144.86</w:t>
            </w:r>
          </w:p>
        </w:tc>
        <w:tc>
          <w:tcPr>
            <w:tcW w:w="983" w:type="dxa"/>
            <w:shd w:val="clear" w:color="auto" w:fill="auto"/>
            <w:vAlign w:val="center"/>
          </w:tcPr>
          <w:p w14:paraId="24DFC8C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1114" w:type="dxa"/>
            <w:shd w:val="clear" w:color="auto" w:fill="auto"/>
            <w:vAlign w:val="center"/>
          </w:tcPr>
          <w:p w14:paraId="382729D4">
            <w:pPr>
              <w:widowControl/>
              <w:jc w:val="left"/>
              <w:rPr>
                <w:rFonts w:ascii="Arial" w:hAnsi="Arial" w:eastAsia="等线" w:cs="Arial"/>
                <w:kern w:val="0"/>
                <w:sz w:val="19"/>
                <w:szCs w:val="19"/>
              </w:rPr>
            </w:pPr>
            <w:r>
              <w:rPr>
                <w:rFonts w:ascii="Arial" w:hAnsi="Arial" w:eastAsia="等线" w:cs="Arial"/>
                <w:kern w:val="0"/>
                <w:sz w:val="19"/>
                <w:szCs w:val="19"/>
              </w:rPr>
              <w:t>极显著**</w:t>
            </w:r>
          </w:p>
        </w:tc>
        <w:tc>
          <w:tcPr>
            <w:tcW w:w="2866" w:type="dxa"/>
            <w:shd w:val="clear" w:color="auto" w:fill="auto"/>
            <w:vAlign w:val="center"/>
          </w:tcPr>
          <w:p w14:paraId="517C7D2F">
            <w:pPr>
              <w:widowControl/>
              <w:jc w:val="left"/>
              <w:rPr>
                <w:rFonts w:ascii="Arial" w:hAnsi="Arial" w:eastAsia="等线" w:cs="Arial"/>
                <w:kern w:val="0"/>
                <w:sz w:val="19"/>
                <w:szCs w:val="19"/>
              </w:rPr>
            </w:pPr>
            <w:r>
              <w:rPr>
                <w:rFonts w:ascii="Arial" w:hAnsi="Arial" w:eastAsia="等线" w:cs="Arial"/>
                <w:kern w:val="0"/>
                <w:sz w:val="19"/>
                <w:szCs w:val="19"/>
              </w:rPr>
              <w:t>不同省份间存在极显著差异</w:t>
            </w:r>
          </w:p>
        </w:tc>
      </w:tr>
      <w:tr w14:paraId="5F9C41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156" w:type="dxa"/>
            <w:shd w:val="clear" w:color="auto" w:fill="auto"/>
            <w:vAlign w:val="center"/>
          </w:tcPr>
          <w:p w14:paraId="0EDAF28F">
            <w:pPr>
              <w:widowControl/>
              <w:jc w:val="left"/>
              <w:rPr>
                <w:rFonts w:ascii="Arial" w:hAnsi="Arial" w:eastAsia="等线" w:cs="Arial"/>
                <w:kern w:val="0"/>
                <w:sz w:val="19"/>
                <w:szCs w:val="19"/>
              </w:rPr>
            </w:pPr>
            <w:r>
              <w:rPr>
                <w:rFonts w:ascii="Arial" w:hAnsi="Arial" w:eastAsia="等线" w:cs="Arial"/>
                <w:kern w:val="0"/>
                <w:sz w:val="19"/>
                <w:szCs w:val="19"/>
              </w:rPr>
              <w:t>地区</w:t>
            </w:r>
          </w:p>
        </w:tc>
        <w:tc>
          <w:tcPr>
            <w:tcW w:w="1346" w:type="dxa"/>
            <w:shd w:val="clear" w:color="auto" w:fill="auto"/>
            <w:vAlign w:val="center"/>
          </w:tcPr>
          <w:p w14:paraId="009804D6">
            <w:pPr>
              <w:widowControl/>
              <w:jc w:val="right"/>
              <w:rPr>
                <w:rFonts w:ascii="Arial" w:hAnsi="Arial" w:eastAsia="等线" w:cs="Arial"/>
                <w:kern w:val="0"/>
                <w:sz w:val="19"/>
                <w:szCs w:val="19"/>
              </w:rPr>
            </w:pPr>
            <w:r>
              <w:rPr>
                <w:rFonts w:ascii="Arial" w:hAnsi="Arial" w:eastAsia="等线" w:cs="Arial"/>
                <w:kern w:val="0"/>
                <w:sz w:val="19"/>
                <w:szCs w:val="19"/>
              </w:rPr>
              <w:t>83.34</w:t>
            </w:r>
          </w:p>
        </w:tc>
        <w:tc>
          <w:tcPr>
            <w:tcW w:w="983" w:type="dxa"/>
            <w:shd w:val="clear" w:color="auto" w:fill="auto"/>
            <w:vAlign w:val="center"/>
          </w:tcPr>
          <w:p w14:paraId="62FE31A6">
            <w:pPr>
              <w:widowControl/>
              <w:jc w:val="right"/>
              <w:rPr>
                <w:rFonts w:ascii="Arial" w:hAnsi="Arial" w:eastAsia="等线" w:cs="Arial"/>
                <w:kern w:val="0"/>
                <w:sz w:val="19"/>
                <w:szCs w:val="19"/>
              </w:rPr>
            </w:pPr>
            <w:r>
              <w:rPr>
                <w:rFonts w:ascii="Arial" w:hAnsi="Arial" w:eastAsia="等线" w:cs="Arial"/>
                <w:kern w:val="0"/>
                <w:sz w:val="19"/>
                <w:szCs w:val="19"/>
              </w:rPr>
              <w:t>0.006</w:t>
            </w:r>
          </w:p>
        </w:tc>
        <w:tc>
          <w:tcPr>
            <w:tcW w:w="1114" w:type="dxa"/>
            <w:shd w:val="clear" w:color="auto" w:fill="auto"/>
            <w:vAlign w:val="center"/>
          </w:tcPr>
          <w:p w14:paraId="4CC3981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2866" w:type="dxa"/>
            <w:shd w:val="clear" w:color="auto" w:fill="auto"/>
            <w:vAlign w:val="center"/>
          </w:tcPr>
          <w:p w14:paraId="06AE165A">
            <w:pPr>
              <w:widowControl/>
              <w:jc w:val="left"/>
              <w:rPr>
                <w:rFonts w:ascii="Arial" w:hAnsi="Arial" w:eastAsia="等线" w:cs="Arial"/>
                <w:kern w:val="0"/>
                <w:sz w:val="19"/>
                <w:szCs w:val="19"/>
              </w:rPr>
            </w:pPr>
            <w:r>
              <w:rPr>
                <w:rFonts w:ascii="Arial" w:hAnsi="Arial" w:eastAsia="等线" w:cs="Arial"/>
                <w:kern w:val="0"/>
                <w:sz w:val="19"/>
                <w:szCs w:val="19"/>
              </w:rPr>
              <w:t>不同地区间存在显著差异</w:t>
            </w:r>
          </w:p>
        </w:tc>
      </w:tr>
    </w:tbl>
    <w:p w14:paraId="0886DE6C"/>
    <w:p w14:paraId="390F9752"/>
    <w:p w14:paraId="262D0693">
      <w:r>
        <w:t>2.3 关键群体特征分析</w:t>
      </w:r>
    </w:p>
    <w:p w14:paraId="2861EA74">
      <w:r>
        <w:rPr>
          <w:rFonts w:hint="eastAsia"/>
        </w:rPr>
        <w:t>年龄维度差异：</w:t>
      </w:r>
    </w:p>
    <w:p w14:paraId="4F6C2EB2">
      <w:r>
        <w:rPr>
          <w:rFonts w:hint="eastAsia"/>
        </w:rPr>
        <w:t>•</w:t>
      </w:r>
      <w:r>
        <w:t>13-17岁群体改善需求最高(43.0%有改善建议)</w:t>
      </w:r>
    </w:p>
    <w:p w14:paraId="0448323E">
      <w:r>
        <w:rPr>
          <w:rFonts w:hint="eastAsia"/>
        </w:rPr>
        <w:t>•</w:t>
      </w:r>
      <w:r>
        <w:t>23岁以上群体满意度最高(69.1%无改善需求)</w:t>
      </w:r>
    </w:p>
    <w:p w14:paraId="60BC2440">
      <w:r>
        <w:rPr>
          <w:rFonts w:hint="eastAsia"/>
        </w:rPr>
        <w:t>•年龄与改善需求呈负相关趋势</w:t>
      </w:r>
    </w:p>
    <w:p w14:paraId="2CC7A024">
      <w:r>
        <w:rPr>
          <w:rFonts w:hint="eastAsia"/>
        </w:rPr>
        <w:t>身份维度差异：</w:t>
      </w:r>
    </w:p>
    <w:p w14:paraId="01574658">
      <w:r>
        <w:rPr>
          <w:rFonts w:hint="eastAsia"/>
        </w:rPr>
        <w:t>•中学生群体改善需求最高</w:t>
      </w:r>
      <w:r>
        <w:t>(43.9%有改善建议)</w:t>
      </w:r>
    </w:p>
    <w:p w14:paraId="0C325977">
      <w:r>
        <w:rPr>
          <w:rFonts w:hint="eastAsia"/>
        </w:rPr>
        <w:t>•校外青少年满意度最高</w:t>
      </w:r>
      <w:r>
        <w:t>(73.9%无改善需求)</w:t>
      </w:r>
    </w:p>
    <w:p w14:paraId="029EE641">
      <w:r>
        <w:rPr>
          <w:rFonts w:hint="eastAsia"/>
        </w:rPr>
        <w:t>•学生群体比校外青少年更关注改善</w:t>
      </w:r>
    </w:p>
    <w:p w14:paraId="24F3F730">
      <w:r>
        <w:rPr>
          <w:rFonts w:hint="eastAsia"/>
        </w:rPr>
        <w:t>地区维度差异：</w:t>
      </w:r>
    </w:p>
    <w:p w14:paraId="3E5EA4AD">
      <w:r>
        <w:rPr>
          <w:rFonts w:hint="eastAsia"/>
        </w:rPr>
        <w:t>•山西省改善需求最高</w:t>
      </w:r>
      <w:r>
        <w:t>(51.9%有改善建议)</w:t>
      </w:r>
    </w:p>
    <w:p w14:paraId="4FE04478">
      <w:r>
        <w:rPr>
          <w:rFonts w:hint="eastAsia"/>
        </w:rPr>
        <w:t>•河北省满意度最高</w:t>
      </w:r>
      <w:r>
        <w:t>(77.5%无改善需求)</w:t>
      </w:r>
    </w:p>
    <w:p w14:paraId="69AF99FD">
      <w:r>
        <w:rPr>
          <w:rFonts w:hint="eastAsia"/>
        </w:rPr>
        <w:t>•经济发达地区满意度相对较高</w:t>
      </w:r>
    </w:p>
    <w:p w14:paraId="10B37C6B">
      <w:r>
        <w:rPr>
          <w:rFonts w:hint="eastAsia"/>
        </w:rPr>
        <w:t>三、相关性分析</w:t>
      </w:r>
    </w:p>
    <w:p w14:paraId="50B8D1DD">
      <w:r>
        <w:rPr>
          <w:rFonts w:hint="eastAsia"/>
        </w:rPr>
        <w:t>通过</w:t>
      </w:r>
      <w:r>
        <w:t>Cramér's V系数分析发现：</w:t>
      </w:r>
    </w:p>
    <w:p w14:paraId="5D57DF94">
      <w:r>
        <w:rPr>
          <w:rFonts w:hint="eastAsia"/>
        </w:rPr>
        <w:t>•年龄分组与身份存在强关联</w:t>
      </w:r>
      <w:r>
        <w:t>(V=0.788)</w:t>
      </w:r>
    </w:p>
    <w:p w14:paraId="0F2917DF">
      <w:r>
        <w:rPr>
          <w:rFonts w:hint="eastAsia"/>
        </w:rPr>
        <w:t>•各变量与改善建议均为很弱关联</w:t>
      </w:r>
      <w:r>
        <w:t>(V&lt;0.1)</w:t>
      </w:r>
    </w:p>
    <w:p w14:paraId="36857717">
      <w:r>
        <w:rPr>
          <w:rFonts w:hint="eastAsia"/>
        </w:rPr>
        <w:t>•性别对改善需求影响最小</w:t>
      </w:r>
      <w:r>
        <w:t>(V=0.033)</w:t>
      </w:r>
    </w:p>
    <w:p w14:paraId="39368639">
      <w:r>
        <w:rPr>
          <w:rFonts w:hint="eastAsia"/>
        </w:rPr>
        <w:t>四、数据质量与可靠性</w:t>
      </w:r>
    </w:p>
    <w:p w14:paraId="7BC7FC84">
      <w:r>
        <w:rPr>
          <w:rFonts w:hint="eastAsia"/>
        </w:rPr>
        <w:t>•数据完整性</w:t>
      </w:r>
      <w:r>
        <w:t>: 100%，无缺失值</w:t>
      </w:r>
    </w:p>
    <w:p w14:paraId="422F3C8E">
      <w:r>
        <w:rPr>
          <w:rFonts w:hint="eastAsia"/>
        </w:rPr>
        <w:t>•样本代表性</w:t>
      </w:r>
      <w:r>
        <w:t>: 覆盖全国27个省份，年龄分布合理</w:t>
      </w:r>
    </w:p>
    <w:p w14:paraId="2932DCF1">
      <w:r>
        <w:rPr>
          <w:rFonts w:hint="eastAsia"/>
        </w:rPr>
        <w:t>•统计功效</w:t>
      </w:r>
      <w:r>
        <w:t>: 大样本量(n=5041)确保统计检验可靠性</w:t>
      </w:r>
    </w:p>
    <w:p w14:paraId="1F52DCB9">
      <w:r>
        <w:rPr>
          <w:rFonts w:hint="eastAsia"/>
        </w:rPr>
        <w:t>•一致性检验</w:t>
      </w:r>
      <w:r>
        <w:t>: 各维度交叉表数据总量一致，通过验证</w:t>
      </w:r>
    </w:p>
    <w:p w14:paraId="48EA7082">
      <w:r>
        <w:rPr>
          <w:rFonts w:hint="eastAsia"/>
        </w:rPr>
        <w:t>五、政策建议</w:t>
      </w:r>
    </w:p>
    <w:p w14:paraId="64EB1A1E">
      <w:r>
        <w:t>5.1 针对性改善策略</w:t>
      </w:r>
    </w:p>
    <w:p w14:paraId="2A55EA82">
      <w:r>
        <w:t>1.重点关注中学生群体: 加强13-17岁中学生的设施环境改善</w:t>
      </w:r>
    </w:p>
    <w:p w14:paraId="3D124F80">
      <w:r>
        <w:t>2.地区差异化发展: 对改善需求较高的省份给予重点支持</w:t>
      </w:r>
    </w:p>
    <w:p w14:paraId="0280A5EA">
      <w:r>
        <w:t>3.设备设施升级: 优先改善教学设备和活动设施</w:t>
      </w:r>
    </w:p>
    <w:p w14:paraId="1C69AF44">
      <w:r>
        <w:t>4.环境优化: 提升场地便利性和环境舒适度</w:t>
      </w:r>
    </w:p>
    <w:p w14:paraId="1D759275">
      <w:r>
        <w:t>5.2 质量保持策略</w:t>
      </w:r>
    </w:p>
    <w:p w14:paraId="42805950">
      <w:r>
        <w:t>1.维持高满意度: 61.2%的高满意度需要持续维护</w:t>
      </w:r>
    </w:p>
    <w:p w14:paraId="50EF1E7D">
      <w:r>
        <w:t>2.经验推广: 将满意度高地区的经验向其他地区推广</w:t>
      </w:r>
    </w:p>
    <w:p w14:paraId="007185BE">
      <w:r>
        <w:t>3.持续监测: 建立定期评估机制，跟踪改善效果</w:t>
      </w:r>
    </w:p>
    <w:p w14:paraId="1E2485D2">
      <w:r>
        <w:rPr>
          <w:rFonts w:hint="eastAsia"/>
        </w:rPr>
        <w:t>六、研究局限与展望</w:t>
      </w:r>
    </w:p>
    <w:p w14:paraId="7A2E7AD1">
      <w:r>
        <w:rPr>
          <w:rFonts w:hint="eastAsia"/>
        </w:rPr>
        <w:t>本研究基于横截面数据，未来可考虑：</w:t>
      </w:r>
    </w:p>
    <w:p w14:paraId="642A8BBD">
      <w:r>
        <w:t>1.纵向追踪研究，观察改善措施的长期效果</w:t>
      </w:r>
    </w:p>
    <w:p w14:paraId="4F3FB1CB">
      <w:r>
        <w:t>2.深入定性研究，了解具体改善需求的内容</w:t>
      </w:r>
    </w:p>
    <w:p w14:paraId="5994944F">
      <w:r>
        <w:t>3.成本效益分析，优化资源配置策略</w:t>
      </w:r>
    </w:p>
    <w:p w14:paraId="2ACF1AD3"/>
    <w:p w14:paraId="42B1C8DD">
      <w:r>
        <w:rPr>
          <w:rFonts w:hint="eastAsia" w:ascii="黑体" w:hAnsi="黑体" w:eastAsia="黑体"/>
          <w:color w:val="000000"/>
          <w:sz w:val="32"/>
          <w:szCs w:val="32"/>
        </w:rPr>
        <w:t>五、服务影响与行为改变</w:t>
      </w:r>
    </w:p>
    <w:p w14:paraId="765AF83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6</w:t>
      </w:r>
      <w:r>
        <w:rPr>
          <w:rFonts w:hint="eastAsia" w:ascii="黑体" w:hAnsi="黑体" w:eastAsia="黑体"/>
          <w:color w:val="000000" w:themeColor="text1"/>
          <w:sz w:val="28"/>
          <w:szCs w:val="28"/>
          <w14:textFill>
            <w14:solidFill>
              <w14:schemeClr w14:val="tx1"/>
            </w14:solidFill>
          </w14:textFill>
        </w:rPr>
        <w:t>题分析</w:t>
      </w:r>
    </w:p>
    <w:p w14:paraId="0DCEEEE5">
      <w:r>
        <w:rPr>
          <w:rFonts w:hint="eastAsia"/>
        </w:rPr>
        <w:t>一、研究背景与目标</w:t>
      </w:r>
    </w:p>
    <w:p w14:paraId="56AF70ED">
      <w:r>
        <w:t>1.1 研究背景</w:t>
      </w:r>
    </w:p>
    <w:p w14:paraId="238C149B">
      <w:r>
        <w:rPr>
          <w:rFonts w:hint="eastAsia"/>
        </w:rPr>
        <w:t>青春健康俱乐部作为面向青少年的健康教育平台，致力于提升青少年在性与生殖健康方面的知识、态度和技能。本研究基于第</w:t>
      </w:r>
      <w:r>
        <w:t>16题"您认为参与青春健康俱乐部相关活动后的提升程度"，对活动效果进行全面评估。</w:t>
      </w:r>
    </w:p>
    <w:p w14:paraId="4FFF5659">
      <w:r>
        <w:t>1.2 研究目标</w:t>
      </w:r>
    </w:p>
    <w:p w14:paraId="11A07E95">
      <w:r>
        <w:rPr>
          <w:rFonts w:hint="eastAsia"/>
        </w:rPr>
        <w:t>•评估青春健康俱乐部活动的整体效果</w:t>
      </w:r>
    </w:p>
    <w:p w14:paraId="5524E355">
      <w:r>
        <w:rPr>
          <w:rFonts w:hint="eastAsia"/>
        </w:rPr>
        <w:t>•分析不同人群的参与情况和评价差异</w:t>
      </w:r>
    </w:p>
    <w:p w14:paraId="03321F7B">
      <w:r>
        <w:rPr>
          <w:rFonts w:hint="eastAsia"/>
        </w:rPr>
        <w:t>•识别影响活动效果的关键因素</w:t>
      </w:r>
    </w:p>
    <w:p w14:paraId="34EE5EDE">
      <w:r>
        <w:rPr>
          <w:rFonts w:hint="eastAsia"/>
        </w:rPr>
        <w:t>•为活动改进和推广提供数据支撑</w:t>
      </w:r>
    </w:p>
    <w:p w14:paraId="37BA326F">
      <w:r>
        <w:t>1.3 研究方法</w:t>
      </w:r>
    </w:p>
    <w:p w14:paraId="7D2D9740">
      <w:r>
        <w:rPr>
          <w:rFonts w:hint="eastAsia"/>
        </w:rPr>
        <w:t>采用横断面调查设计，运用描述性统计、相关性分析和多种统计检验方法，对</w:t>
      </w:r>
      <w:r>
        <w:t>5041份有效问卷进行全面分析。</w:t>
      </w:r>
    </w:p>
    <w:p w14:paraId="591064AA">
      <w:r>
        <w:rPr>
          <w:rFonts w:hint="eastAsia"/>
        </w:rPr>
        <w:t>二、数据概况与分类标准</w:t>
      </w:r>
    </w:p>
    <w:p w14:paraId="64F2B5AE">
      <w:r>
        <w:t>2.1 样本基本信息</w:t>
      </w:r>
    </w:p>
    <w:p w14:paraId="4E30D1F1">
      <w:r>
        <w:rPr>
          <w:rFonts w:hint="eastAsia"/>
        </w:rPr>
        <w:t>•总样本量：</w:t>
      </w:r>
      <w:r>
        <w:t>5041人</w:t>
      </w:r>
    </w:p>
    <w:p w14:paraId="41F2DC73">
      <w:r>
        <w:rPr>
          <w:rFonts w:hint="eastAsia"/>
        </w:rPr>
        <w:t>•性别分布：女性</w:t>
      </w:r>
      <w:r>
        <w:t>59.7%（3009人），男性40.3%（2032人）</w:t>
      </w:r>
    </w:p>
    <w:p w14:paraId="1CFFEFB6">
      <w:r>
        <w:rPr>
          <w:rFonts w:hint="eastAsia"/>
        </w:rPr>
        <w:t>•年龄分布：</w:t>
      </w:r>
      <w:r>
        <w:t>18-22岁占47.5%，13-17岁占38.8%，6-12岁占8.8%，23岁以上占4.9%</w:t>
      </w:r>
    </w:p>
    <w:p w14:paraId="219BDAFB">
      <w:r>
        <w:rPr>
          <w:rFonts w:hint="eastAsia"/>
        </w:rPr>
        <w:t>•身份分布：大学生</w:t>
      </w:r>
      <w:r>
        <w:t>47.2%，中学生42.1%，小学生6.7%，校外青少年3.9%</w:t>
      </w:r>
    </w:p>
    <w:p w14:paraId="732C9C0F">
      <w:r>
        <w:rPr>
          <w:rFonts w:hint="eastAsia"/>
        </w:rPr>
        <w:t>•地域覆盖：</w:t>
      </w:r>
      <w:r>
        <w:t>26个省份，203个城市，主要集中在山东省（28.7%）、浙江省（15.8%）、湖南省（8.6%）</w:t>
      </w:r>
    </w:p>
    <w:p w14:paraId="116BD33A">
      <w:r>
        <w:t>2.2 评价维度</w:t>
      </w:r>
    </w:p>
    <w:p w14:paraId="70932193">
      <w:r>
        <w:rPr>
          <w:rFonts w:hint="eastAsia"/>
        </w:rPr>
        <w:t>研究涵盖</w:t>
      </w:r>
      <w:r>
        <w:t>5个核心评价维度：</w:t>
      </w:r>
    </w:p>
    <w:p w14:paraId="577BE582">
      <w:r>
        <w:t>1.性病/艾滋病防护意识</w:t>
      </w:r>
    </w:p>
    <w:p w14:paraId="472095A7">
      <w:r>
        <w:t>2.避孕知识掌握</w:t>
      </w:r>
    </w:p>
    <w:p w14:paraId="4819F0F3">
      <w:r>
        <w:t>3.坦然谈论性话题的态度</w:t>
      </w:r>
    </w:p>
    <w:p w14:paraId="263D667B">
      <w:r>
        <w:t>4.拒绝/协商能力（如安全性行为）</w:t>
      </w:r>
    </w:p>
    <w:p w14:paraId="1C914C1C">
      <w:r>
        <w:t>5.做负责任决定的能力</w:t>
      </w:r>
    </w:p>
    <w:p w14:paraId="0D219655">
      <w:r>
        <w:t>2.3 分类标准</w:t>
      </w:r>
    </w:p>
    <w:p w14:paraId="5C90EB48">
      <w:r>
        <w:rPr>
          <w:rFonts w:hint="eastAsia"/>
        </w:rPr>
        <w:t>•第一类型（没有参加过）：</w:t>
      </w:r>
      <w:r>
        <w:t>0分，表示未参加过此类活动</w:t>
      </w:r>
    </w:p>
    <w:p w14:paraId="3E9F1009">
      <w:r>
        <w:rPr>
          <w:rFonts w:hint="eastAsia"/>
        </w:rPr>
        <w:t>•第二类型（参加过）：</w:t>
      </w:r>
      <w:r>
        <w:t>1-5分，表示参加过活动并给出提升评价</w:t>
      </w:r>
    </w:p>
    <w:p w14:paraId="7736EBCE">
      <w:r>
        <w:rPr>
          <w:rFonts w:hint="eastAsia"/>
        </w:rPr>
        <w:t>•</w:t>
      </w:r>
      <w:r>
        <w:t>1分：无提升</w:t>
      </w:r>
    </w:p>
    <w:p w14:paraId="11012311">
      <w:r>
        <w:rPr>
          <w:rFonts w:hint="eastAsia"/>
        </w:rPr>
        <w:t>•</w:t>
      </w:r>
      <w:r>
        <w:t>2分：略有提升</w:t>
      </w:r>
    </w:p>
    <w:p w14:paraId="73AB05EF">
      <w:r>
        <w:rPr>
          <w:rFonts w:hint="eastAsia"/>
        </w:rPr>
        <w:t>•</w:t>
      </w:r>
      <w:r>
        <w:t>3分：一般提升</w:t>
      </w:r>
    </w:p>
    <w:p w14:paraId="030F9BF6">
      <w:r>
        <w:rPr>
          <w:rFonts w:hint="eastAsia"/>
        </w:rPr>
        <w:t>•</w:t>
      </w:r>
      <w:r>
        <w:t>4分：较大提升</w:t>
      </w:r>
    </w:p>
    <w:p w14:paraId="08DEE2D8">
      <w:r>
        <w:rPr>
          <w:rFonts w:hint="eastAsia"/>
        </w:rPr>
        <w:t>•</w:t>
      </w:r>
      <w:r>
        <w:t>5分：显著提升</w:t>
      </w:r>
    </w:p>
    <w:p w14:paraId="69B12DF8">
      <w:r>
        <w:rPr>
          <w:rFonts w:hint="eastAsia"/>
        </w:rPr>
        <w:t>三、总体参与情况分析</w:t>
      </w:r>
    </w:p>
    <w:p w14:paraId="4D3D6816">
      <w:r>
        <w:t>3.1 参与率统计</w:t>
      </w:r>
    </w:p>
    <w:p w14:paraId="47CEFF37">
      <w:r>
        <w:rPr>
          <w:rFonts w:hint="eastAsia"/>
        </w:rPr>
        <w:t>各项活动参与率均保持在</w:t>
      </w:r>
      <w:r>
        <w:t>94%以上的高水平：</w:t>
      </w:r>
    </w:p>
    <w:p w14:paraId="6B21B80B">
      <w:r>
        <w:rPr>
          <w:rFonts w:hint="eastAsia"/>
        </w:rPr>
        <w:t>•做负责任决定能力：</w:t>
      </w:r>
      <w:r>
        <w:t>97.84%（4932人参加，109人未参加）</w:t>
      </w:r>
    </w:p>
    <w:p w14:paraId="079E80C0">
      <w:r>
        <w:rPr>
          <w:rFonts w:hint="eastAsia"/>
        </w:rPr>
        <w:t>•性病</w:t>
      </w:r>
      <w:r>
        <w:t>/艾滋病防护意识：96.71%（4875人参加，166人未参加）</w:t>
      </w:r>
    </w:p>
    <w:p w14:paraId="66BDF7E0">
      <w:r>
        <w:rPr>
          <w:rFonts w:hint="eastAsia"/>
        </w:rPr>
        <w:t>•拒绝</w:t>
      </w:r>
      <w:r>
        <w:t>/协商能力：96.55%（4867人参加，174人未参加）</w:t>
      </w:r>
    </w:p>
    <w:p w14:paraId="20DB3A12">
      <w:r>
        <w:rPr>
          <w:rFonts w:hint="eastAsia"/>
        </w:rPr>
        <w:t>•坦然谈论性话题态度：</w:t>
      </w:r>
      <w:r>
        <w:t>96.33%（4856人参加，185人未参加）</w:t>
      </w:r>
    </w:p>
    <w:p w14:paraId="154F9B62">
      <w:r>
        <w:rPr>
          <w:rFonts w:hint="eastAsia"/>
        </w:rPr>
        <w:t>•避孕知识掌握：</w:t>
      </w:r>
      <w:r>
        <w:t>94.86%（4782人参加，259人未参加）</w:t>
      </w:r>
    </w:p>
    <w:p w14:paraId="2A08C616">
      <w:r>
        <w:t>3.2 参与率差异检验</w:t>
      </w:r>
    </w:p>
    <w:p w14:paraId="2DA3F869">
      <w:r>
        <w:rPr>
          <w:rFonts w:hint="eastAsia"/>
        </w:rPr>
        <w:t>卡方检验结果显示各项活动参与率存在显著差异（χ²</w:t>
      </w:r>
      <w:r>
        <w:t>=66.92, p&lt;0.001），表明不同类型活动的吸引力和可及性存在差异。</w:t>
      </w:r>
    </w:p>
    <w:p w14:paraId="067D9363">
      <w:r>
        <w:t>3.3 未参与人群分析</w:t>
      </w:r>
    </w:p>
    <w:p w14:paraId="1A8BFC22">
      <w:r>
        <w:rPr>
          <w:rFonts w:hint="eastAsia"/>
        </w:rPr>
        <w:t>•总体特征：未参与人群占比较小（</w:t>
      </w:r>
      <w:r>
        <w:t>2.16%-5.14%）</w:t>
      </w:r>
    </w:p>
    <w:p w14:paraId="07545C8D">
      <w:r>
        <w:rPr>
          <w:rFonts w:hint="eastAsia"/>
        </w:rPr>
        <w:t>•分布特点：避孕知识掌握活动的未参与率最高（</w:t>
      </w:r>
      <w:r>
        <w:t>5.14%）</w:t>
      </w:r>
    </w:p>
    <w:p w14:paraId="4A6F498A">
      <w:r>
        <w:rPr>
          <w:rFonts w:hint="eastAsia"/>
        </w:rPr>
        <w:t>•可能原因：话题敏感性、年龄适宜性、活动可及性等因素</w:t>
      </w:r>
    </w:p>
    <w:p w14:paraId="2A651571">
      <w:r>
        <w:rPr>
          <w:rFonts w:hint="eastAsia"/>
        </w:rPr>
        <w:t>四、参与者评价分析（第二类型）</w:t>
      </w:r>
    </w:p>
    <w:p w14:paraId="02F44F85">
      <w:r>
        <w:t>4.1 整体评价水平</w:t>
      </w:r>
    </w:p>
    <w:p w14:paraId="719B4F05">
      <w:r>
        <w:rPr>
          <w:rFonts w:hint="eastAsia"/>
        </w:rPr>
        <w:t>参与过活动的人群（</w:t>
      </w:r>
      <w:r>
        <w:t>4735人）对各项活动效果评价普遍较高：</w:t>
      </w:r>
    </w:p>
    <w:p w14:paraId="6E336B60">
      <w:r>
        <w:rPr>
          <w:rFonts w:hint="eastAsia"/>
        </w:rPr>
        <w:t>•性病</w:t>
      </w:r>
      <w:r>
        <w:t>/艾滋病防护意识：4.54±0.78分</w:t>
      </w:r>
    </w:p>
    <w:p w14:paraId="45AB3CAF">
      <w:r>
        <w:rPr>
          <w:rFonts w:hint="eastAsia"/>
        </w:rPr>
        <w:t>•做负责任决定能力：</w:t>
      </w:r>
      <w:r>
        <w:t>4.54±0.79分</w:t>
      </w:r>
    </w:p>
    <w:p w14:paraId="5543D453">
      <w:r>
        <w:rPr>
          <w:rFonts w:hint="eastAsia"/>
        </w:rPr>
        <w:t>•避孕知识掌握：</w:t>
      </w:r>
      <w:r>
        <w:t>4.49±0.83分</w:t>
      </w:r>
    </w:p>
    <w:p w14:paraId="26354A52">
      <w:r>
        <w:rPr>
          <w:rFonts w:hint="eastAsia"/>
        </w:rPr>
        <w:t>•拒绝</w:t>
      </w:r>
      <w:r>
        <w:t>/协商能力：4.50±0.82分</w:t>
      </w:r>
    </w:p>
    <w:p w14:paraId="65710148">
      <w:r>
        <w:rPr>
          <w:rFonts w:hint="eastAsia"/>
        </w:rPr>
        <w:t>•坦然谈论性话题态度：</w:t>
      </w:r>
      <w:r>
        <w:t>4.45±0.86分</w:t>
      </w:r>
    </w:p>
    <w:p w14:paraId="3B4B0AA9">
      <w:r>
        <w:t>4.2 评分分布特征</w:t>
      </w:r>
    </w:p>
    <w:p w14:paraId="48E4D7A0">
      <w:r>
        <w:rPr>
          <w:rFonts w:hint="eastAsia"/>
        </w:rPr>
        <w:t>所有评价项目均呈现高分集中分布：</w:t>
      </w:r>
    </w:p>
    <w:p w14:paraId="0E30F3FD">
      <w:r>
        <w:rPr>
          <w:rFonts w:hint="eastAsia"/>
        </w:rPr>
        <w:t>•</w:t>
      </w:r>
      <w:r>
        <w:t>5分（显著提升）：占比65-68%，为主要评价等级</w:t>
      </w:r>
    </w:p>
    <w:p w14:paraId="070CE2BE">
      <w:r>
        <w:rPr>
          <w:rFonts w:hint="eastAsia"/>
        </w:rPr>
        <w:t>•</w:t>
      </w:r>
      <w:r>
        <w:t>4分（较大提升）：占比约23%</w:t>
      </w:r>
    </w:p>
    <w:p w14:paraId="14633E7C">
      <w:r>
        <w:rPr>
          <w:rFonts w:hint="eastAsia"/>
        </w:rPr>
        <w:t>•</w:t>
      </w:r>
      <w:r>
        <w:t>3分（一般提升）：占比约8%</w:t>
      </w:r>
    </w:p>
    <w:p w14:paraId="3E60DC03">
      <w:r>
        <w:rPr>
          <w:rFonts w:hint="eastAsia"/>
        </w:rPr>
        <w:t>•</w:t>
      </w:r>
      <w:r>
        <w:t>1-2分（无提升/略有提升）：占比不足4%</w:t>
      </w:r>
    </w:p>
    <w:p w14:paraId="24E52513">
      <w:r>
        <w:t>4.3 方差分析结果</w:t>
      </w:r>
    </w:p>
    <w:p w14:paraId="05CC1668">
      <w:r>
        <w:rPr>
          <w:rFonts w:hint="eastAsia"/>
        </w:rPr>
        <w:t>参与者各项评分存在显著差异（</w:t>
      </w:r>
      <w:r>
        <w:t>F=10.57, p&lt;0.001），表明不同活动类型的效果存在统计学差异。</w:t>
      </w:r>
    </w:p>
    <w:p w14:paraId="018458B8">
      <w:r>
        <w:rPr>
          <w:rFonts w:hint="eastAsia"/>
        </w:rPr>
        <w:t>五、人口学变量交叉分析</w:t>
      </w:r>
    </w:p>
    <w:p w14:paraId="4D4C4284">
      <w:r>
        <w:t>5.1 性别差异分析</w:t>
      </w:r>
    </w:p>
    <w:p w14:paraId="01A09A39">
      <w:r>
        <w:t>5.1.1 评分对比</w:t>
      </w:r>
    </w:p>
    <w:p w14:paraId="09493A9A">
      <w:r>
        <w:rPr>
          <w:rFonts w:hint="eastAsia"/>
        </w:rPr>
        <w:t>•男性平均评分：</w:t>
      </w:r>
      <w:r>
        <w:t>4.49-4.59分</w:t>
      </w:r>
    </w:p>
    <w:p w14:paraId="5959DAC5">
      <w:r>
        <w:rPr>
          <w:rFonts w:hint="eastAsia"/>
        </w:rPr>
        <w:t>•女性平均评分：</w:t>
      </w:r>
      <w:r>
        <w:t>4.48-4.56分</w:t>
      </w:r>
    </w:p>
    <w:p w14:paraId="672A9F14">
      <w:r>
        <w:rPr>
          <w:rFonts w:hint="eastAsia"/>
        </w:rPr>
        <w:t>•差异幅度：各项目差异均小于</w:t>
      </w:r>
      <w:r>
        <w:t>0.1分</w:t>
      </w:r>
    </w:p>
    <w:p w14:paraId="6925ACD0">
      <w:r>
        <w:t>5.1.2 统计检验结果</w:t>
      </w:r>
    </w:p>
    <w:p w14:paraId="65638CA4">
      <w:r>
        <w:rPr>
          <w:rFonts w:hint="eastAsia"/>
        </w:rPr>
        <w:t>所有项目的性别间</w:t>
      </w:r>
      <w:r>
        <w:t>t检验均无统计学意义（p&gt;0.05）：</w:t>
      </w:r>
    </w:p>
    <w:p w14:paraId="37174AB1">
      <w:r>
        <w:rPr>
          <w:rFonts w:hint="eastAsia"/>
        </w:rPr>
        <w:t>•性病防护：</w:t>
      </w:r>
      <w:r>
        <w:t>t=-0.383, p=0.702</w:t>
      </w:r>
    </w:p>
    <w:p w14:paraId="13993D59">
      <w:r>
        <w:rPr>
          <w:rFonts w:hint="eastAsia"/>
        </w:rPr>
        <w:t>•避孕知识：</w:t>
      </w:r>
      <w:r>
        <w:t>t=0.696, p=0.486</w:t>
      </w:r>
    </w:p>
    <w:p w14:paraId="78D33906">
      <w:r>
        <w:rPr>
          <w:rFonts w:hint="eastAsia"/>
        </w:rPr>
        <w:t>•坦然谈论：</w:t>
      </w:r>
      <w:r>
        <w:t>t=0.369, p=0.712</w:t>
      </w:r>
    </w:p>
    <w:p w14:paraId="5A3F9623">
      <w:r>
        <w:rPr>
          <w:rFonts w:hint="eastAsia"/>
        </w:rPr>
        <w:t>•拒绝协商：</w:t>
      </w:r>
      <w:r>
        <w:t>t=0.741, p=0.459</w:t>
      </w:r>
    </w:p>
    <w:p w14:paraId="546F9966">
      <w:r>
        <w:rPr>
          <w:rFonts w:hint="eastAsia"/>
        </w:rPr>
        <w:t>•负责任决定：</w:t>
      </w:r>
      <w:r>
        <w:t>t=1.489, p=0.136</w:t>
      </w:r>
    </w:p>
    <w:p w14:paraId="585CD258">
      <w:r>
        <w:t>5.1.3 结论</w:t>
      </w:r>
    </w:p>
    <w:p w14:paraId="7BFE5035">
      <w:r>
        <w:rPr>
          <w:rFonts w:hint="eastAsia"/>
        </w:rPr>
        <w:t>性别不是影响活动效果评价的显著因素，男女青少年对活动效果的感知基本一致。</w:t>
      </w:r>
    </w:p>
    <w:p w14:paraId="66580414">
      <w:r>
        <w:t>5.2 年龄组差异分析</w:t>
      </w:r>
    </w:p>
    <w:p w14:paraId="59A152CC">
      <w:r>
        <w:t>5.2.1 各年龄组评分</w:t>
      </w:r>
    </w:p>
    <w:p w14:paraId="1CF24CA7">
      <w:r>
        <w:rPr>
          <w:rFonts w:hint="eastAsia"/>
        </w:rPr>
        <w:t>•</w:t>
      </w:r>
      <w:r>
        <w:t>6-12岁：4.43-4.58分</w:t>
      </w:r>
    </w:p>
    <w:p w14:paraId="167375C4">
      <w:r>
        <w:rPr>
          <w:rFonts w:hint="eastAsia"/>
        </w:rPr>
        <w:t>•</w:t>
      </w:r>
      <w:r>
        <w:t>13-17岁：4.44-4.57分</w:t>
      </w:r>
    </w:p>
    <w:p w14:paraId="6679A489">
      <w:r>
        <w:rPr>
          <w:rFonts w:hint="eastAsia"/>
        </w:rPr>
        <w:t>•</w:t>
      </w:r>
      <w:r>
        <w:t>18-22岁：4.51-4.58分</w:t>
      </w:r>
    </w:p>
    <w:p w14:paraId="63AA0EC8">
      <w:r>
        <w:rPr>
          <w:rFonts w:hint="eastAsia"/>
        </w:rPr>
        <w:t>•</w:t>
      </w:r>
      <w:r>
        <w:t>23岁以上：4.53-4.55分</w:t>
      </w:r>
    </w:p>
    <w:p w14:paraId="0E0607E5">
      <w:r>
        <w:t>5.2.2 统计检验结果</w:t>
      </w:r>
    </w:p>
    <w:p w14:paraId="18698BA0">
      <w:r>
        <w:rPr>
          <w:rFonts w:hint="eastAsia"/>
        </w:rPr>
        <w:t>仅在</w:t>
      </w:r>
      <w:r>
        <w:t>"避孕知识掌握"方面存在年龄组差异（F=4.11, p=0.006）：</w:t>
      </w:r>
    </w:p>
    <w:p w14:paraId="241E2BC7">
      <w:r>
        <w:rPr>
          <w:rFonts w:hint="eastAsia"/>
        </w:rPr>
        <w:t>•性病防护：</w:t>
      </w:r>
      <w:r>
        <w:t>F=2.21, p=0.085（不显著）</w:t>
      </w:r>
    </w:p>
    <w:p w14:paraId="3482430A">
      <w:r>
        <w:rPr>
          <w:rFonts w:hint="eastAsia"/>
        </w:rPr>
        <w:t>•避孕知识：</w:t>
      </w:r>
      <w:r>
        <w:t>F=4.11, p=0.006（显著）</w:t>
      </w:r>
    </w:p>
    <w:p w14:paraId="0452B6FF">
      <w:r>
        <w:rPr>
          <w:rFonts w:hint="eastAsia"/>
        </w:rPr>
        <w:t>•坦然谈论：</w:t>
      </w:r>
      <w:r>
        <w:t>F=2.46, p=0.061（不显著）</w:t>
      </w:r>
    </w:p>
    <w:p w14:paraId="7442F860">
      <w:r>
        <w:rPr>
          <w:rFonts w:hint="eastAsia"/>
        </w:rPr>
        <w:t>•拒绝协商：</w:t>
      </w:r>
      <w:r>
        <w:t>F=0.33, p=0.804（不显著）</w:t>
      </w:r>
    </w:p>
    <w:p w14:paraId="483F6D5E">
      <w:r>
        <w:rPr>
          <w:rFonts w:hint="eastAsia"/>
        </w:rPr>
        <w:t>•负责任决定：</w:t>
      </w:r>
      <w:r>
        <w:t>F=0.27, p=0.847（不显著）</w:t>
      </w:r>
    </w:p>
    <w:p w14:paraId="4453779B">
      <w:r>
        <w:t>5.2.3 趋势特征</w:t>
      </w:r>
    </w:p>
    <w:p w14:paraId="51204196">
      <w:r>
        <w:t>18-22岁年龄组在多数项目上评分最高，可能与其认知发展水平和对相关话题的接受度有关。</w:t>
      </w:r>
    </w:p>
    <w:p w14:paraId="5D80EDE2">
      <w:r>
        <w:t>5.3 身份群体差异分析</w:t>
      </w:r>
    </w:p>
    <w:p w14:paraId="3632E180">
      <w:r>
        <w:t>5.3.1 各身份群体评分</w:t>
      </w:r>
    </w:p>
    <w:p w14:paraId="5901C2A4">
      <w:r>
        <w:rPr>
          <w:rFonts w:hint="eastAsia"/>
        </w:rPr>
        <w:t>•大学生：</w:t>
      </w:r>
      <w:r>
        <w:t>4.52-4.59分（各项目评分最高）</w:t>
      </w:r>
    </w:p>
    <w:p w14:paraId="3394F0EF">
      <w:r>
        <w:rPr>
          <w:rFonts w:hint="eastAsia"/>
        </w:rPr>
        <w:t>•中学生：</w:t>
      </w:r>
      <w:r>
        <w:t>4.44-4.57分</w:t>
      </w:r>
    </w:p>
    <w:p w14:paraId="73EBD51E">
      <w:r>
        <w:rPr>
          <w:rFonts w:hint="eastAsia"/>
        </w:rPr>
        <w:t>•小学生：</w:t>
      </w:r>
      <w:r>
        <w:t>4.44-4.58分</w:t>
      </w:r>
    </w:p>
    <w:p w14:paraId="395BC700">
      <w:r>
        <w:rPr>
          <w:rFonts w:hint="eastAsia"/>
        </w:rPr>
        <w:t>•校外青少年：</w:t>
      </w:r>
      <w:r>
        <w:t>4.48-4.55分</w:t>
      </w:r>
    </w:p>
    <w:p w14:paraId="10EE2272">
      <w:r>
        <w:t>5.3.2 统计检验结果</w:t>
      </w:r>
    </w:p>
    <w:p w14:paraId="1AAC21EB">
      <w:r>
        <w:rPr>
          <w:rFonts w:hint="eastAsia"/>
        </w:rPr>
        <w:t>在多个维度存在显著的身份差异：</w:t>
      </w:r>
    </w:p>
    <w:p w14:paraId="589DF82E">
      <w:r>
        <w:rPr>
          <w:rFonts w:hint="eastAsia"/>
        </w:rPr>
        <w:t>•性病防护：</w:t>
      </w:r>
      <w:r>
        <w:t>F=3.93, p=0.008（显著）</w:t>
      </w:r>
    </w:p>
    <w:p w14:paraId="3F46E550">
      <w:r>
        <w:rPr>
          <w:rFonts w:hint="eastAsia"/>
        </w:rPr>
        <w:t>•避孕知识：</w:t>
      </w:r>
      <w:r>
        <w:t>F=4.92, p=0.002（显著）</w:t>
      </w:r>
    </w:p>
    <w:p w14:paraId="1DD7F76B">
      <w:r>
        <w:rPr>
          <w:rFonts w:hint="eastAsia"/>
        </w:rPr>
        <w:t>•坦然谈论：</w:t>
      </w:r>
      <w:r>
        <w:t>F=3.30, p=0.020（显著）</w:t>
      </w:r>
    </w:p>
    <w:p w14:paraId="013B970C">
      <w:r>
        <w:rPr>
          <w:rFonts w:hint="eastAsia"/>
        </w:rPr>
        <w:t>•拒绝协商：</w:t>
      </w:r>
      <w:r>
        <w:t>F=0.46, p=0.712（不显著）</w:t>
      </w:r>
    </w:p>
    <w:p w14:paraId="661E4C4C">
      <w:r>
        <w:rPr>
          <w:rFonts w:hint="eastAsia"/>
        </w:rPr>
        <w:t>•负责任决定：</w:t>
      </w:r>
      <w:r>
        <w:t>F=0.18, p=0.910（不显著）</w:t>
      </w:r>
    </w:p>
    <w:p w14:paraId="3361EE81">
      <w:r>
        <w:t>5.3.3 群体特征</w:t>
      </w:r>
    </w:p>
    <w:p w14:paraId="4F07A992">
      <w:r>
        <w:rPr>
          <w:rFonts w:hint="eastAsia"/>
        </w:rPr>
        <w:t>大学生群体评分普遍最高，可能与其教育背景、认知能力和自我反思能力较强有关。</w:t>
      </w:r>
    </w:p>
    <w:p w14:paraId="740136A7">
      <w:r>
        <w:t>5.4 地域差异分析</w:t>
      </w:r>
    </w:p>
    <w:p w14:paraId="6D9AA518">
      <w:r>
        <w:t>5.4.1 省份覆盖情况</w:t>
      </w:r>
    </w:p>
    <w:p w14:paraId="60BC7072">
      <w:r>
        <w:rPr>
          <w:rFonts w:hint="eastAsia"/>
        </w:rPr>
        <w:t>•数据覆盖：</w:t>
      </w:r>
      <w:r>
        <w:t>26个省份有数据</w:t>
      </w:r>
    </w:p>
    <w:p w14:paraId="3832A074">
      <w:r>
        <w:rPr>
          <w:rFonts w:hint="eastAsia"/>
        </w:rPr>
        <w:t>•未覆盖地区：</w:t>
      </w:r>
      <w:r>
        <w:t>8个省份/地区（辽宁省、海南省、四川省、西藏自治区、青海省、港澳台地区）</w:t>
      </w:r>
    </w:p>
    <w:p w14:paraId="09425038">
      <w:r>
        <w:rPr>
          <w:rFonts w:hint="eastAsia"/>
        </w:rPr>
        <w:t>•主要参与省份：山东省、浙江省、湖南省、江苏省、江西省</w:t>
      </w:r>
    </w:p>
    <w:p w14:paraId="500C3229">
      <w:r>
        <w:t>5.4.2 地区分布特征</w:t>
      </w:r>
    </w:p>
    <w:p w14:paraId="7EED231C">
      <w:r>
        <w:rPr>
          <w:rFonts w:hint="eastAsia"/>
        </w:rPr>
        <w:t>•城市覆盖：</w:t>
      </w:r>
      <w:r>
        <w:t>203个城市</w:t>
      </w:r>
    </w:p>
    <w:p w14:paraId="6A68EFAA">
      <w:r>
        <w:rPr>
          <w:rFonts w:hint="eastAsia"/>
        </w:rPr>
        <w:t>•主要城市：江苏省苏州市、山东省济南市、浙江省杭州市、山东省济宁市、浙江省温州市</w:t>
      </w:r>
    </w:p>
    <w:p w14:paraId="56BF4EC2">
      <w:r>
        <w:rPr>
          <w:rFonts w:hint="eastAsia"/>
        </w:rPr>
        <w:t>•地域特点：东部发达地区参与度较高，评分相对稳定</w:t>
      </w:r>
    </w:p>
    <w:p w14:paraId="043D47F0">
      <w:r>
        <w:t>5.4.3 省份评分差异</w:t>
      </w:r>
    </w:p>
    <w:p w14:paraId="3DFD8566">
      <w:r>
        <w:rPr>
          <w:rFonts w:hint="eastAsia"/>
        </w:rPr>
        <w:t>各省份间评分存在一定差异，但整体水平较为接近，大部分省份评分在</w:t>
      </w:r>
      <w:r>
        <w:t>4.3-4.7分之间。</w:t>
      </w:r>
    </w:p>
    <w:p w14:paraId="41F37145">
      <w:r>
        <w:rPr>
          <w:rFonts w:hint="eastAsia"/>
        </w:rPr>
        <w:t>六、相关性分析</w:t>
      </w:r>
    </w:p>
    <w:p w14:paraId="334D4E64">
      <w:r>
        <w:t>6.1 项目间相关性</w:t>
      </w:r>
    </w:p>
    <w:p w14:paraId="37C52281">
      <w:r>
        <w:rPr>
          <w:rFonts w:hint="eastAsia"/>
        </w:rPr>
        <w:t>各评价项目间呈现强正相关关系，相关系数在</w:t>
      </w:r>
      <w:r>
        <w:t>0.745-0.832之间：</w:t>
      </w:r>
    </w:p>
    <w:tbl>
      <w:tblPr>
        <w:tblStyle w:val="15"/>
        <w:tblW w:w="73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346"/>
        <w:gridCol w:w="1156"/>
        <w:gridCol w:w="1156"/>
        <w:gridCol w:w="1156"/>
        <w:gridCol w:w="1156"/>
        <w:gridCol w:w="1346"/>
      </w:tblGrid>
      <w:tr w14:paraId="6EA43F0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346" w:type="dxa"/>
            <w:shd w:val="clear" w:color="auto" w:fill="auto"/>
            <w:vAlign w:val="bottom"/>
          </w:tcPr>
          <w:p w14:paraId="20C96FFA">
            <w:pPr>
              <w:widowControl/>
              <w:jc w:val="center"/>
              <w:rPr>
                <w:rFonts w:ascii="Arial" w:hAnsi="Arial" w:eastAsia="等线" w:cs="Arial"/>
                <w:kern w:val="0"/>
                <w:sz w:val="19"/>
                <w:szCs w:val="19"/>
              </w:rPr>
            </w:pPr>
            <w:r>
              <w:rPr>
                <w:rFonts w:ascii="Arial" w:hAnsi="Arial" w:eastAsia="等线" w:cs="Arial"/>
                <w:kern w:val="0"/>
                <w:sz w:val="19"/>
                <w:szCs w:val="19"/>
              </w:rPr>
              <w:t>目</w:t>
            </w:r>
          </w:p>
        </w:tc>
        <w:tc>
          <w:tcPr>
            <w:tcW w:w="1156" w:type="dxa"/>
            <w:shd w:val="clear" w:color="auto" w:fill="auto"/>
            <w:vAlign w:val="bottom"/>
          </w:tcPr>
          <w:p w14:paraId="6AD99DBD">
            <w:pPr>
              <w:widowControl/>
              <w:jc w:val="center"/>
              <w:rPr>
                <w:rFonts w:ascii="Arial" w:hAnsi="Arial" w:eastAsia="等线" w:cs="Arial"/>
                <w:kern w:val="0"/>
                <w:sz w:val="19"/>
                <w:szCs w:val="19"/>
              </w:rPr>
            </w:pPr>
            <w:r>
              <w:rPr>
                <w:rFonts w:ascii="Arial" w:hAnsi="Arial" w:eastAsia="等线" w:cs="Arial"/>
                <w:kern w:val="0"/>
                <w:sz w:val="19"/>
                <w:szCs w:val="19"/>
              </w:rPr>
              <w:t>性病防护</w:t>
            </w:r>
          </w:p>
        </w:tc>
        <w:tc>
          <w:tcPr>
            <w:tcW w:w="1156" w:type="dxa"/>
            <w:shd w:val="clear" w:color="auto" w:fill="auto"/>
            <w:vAlign w:val="bottom"/>
          </w:tcPr>
          <w:p w14:paraId="39854649">
            <w:pPr>
              <w:widowControl/>
              <w:jc w:val="center"/>
              <w:rPr>
                <w:rFonts w:ascii="Arial" w:hAnsi="Arial" w:eastAsia="等线" w:cs="Arial"/>
                <w:kern w:val="0"/>
                <w:sz w:val="19"/>
                <w:szCs w:val="19"/>
              </w:rPr>
            </w:pPr>
            <w:r>
              <w:rPr>
                <w:rFonts w:ascii="Arial" w:hAnsi="Arial" w:eastAsia="等线" w:cs="Arial"/>
                <w:kern w:val="0"/>
                <w:sz w:val="19"/>
                <w:szCs w:val="19"/>
              </w:rPr>
              <w:t>避孕知识</w:t>
            </w:r>
          </w:p>
        </w:tc>
        <w:tc>
          <w:tcPr>
            <w:tcW w:w="1156" w:type="dxa"/>
            <w:shd w:val="clear" w:color="auto" w:fill="auto"/>
            <w:vAlign w:val="bottom"/>
          </w:tcPr>
          <w:p w14:paraId="48E62447">
            <w:pPr>
              <w:widowControl/>
              <w:jc w:val="center"/>
              <w:rPr>
                <w:rFonts w:ascii="Arial" w:hAnsi="Arial" w:eastAsia="等线" w:cs="Arial"/>
                <w:kern w:val="0"/>
                <w:sz w:val="19"/>
                <w:szCs w:val="19"/>
              </w:rPr>
            </w:pPr>
            <w:r>
              <w:rPr>
                <w:rFonts w:ascii="Arial" w:hAnsi="Arial" w:eastAsia="等线" w:cs="Arial"/>
                <w:kern w:val="0"/>
                <w:sz w:val="19"/>
                <w:szCs w:val="19"/>
              </w:rPr>
              <w:t>坦然谈论</w:t>
            </w:r>
          </w:p>
        </w:tc>
        <w:tc>
          <w:tcPr>
            <w:tcW w:w="1156" w:type="dxa"/>
            <w:shd w:val="clear" w:color="auto" w:fill="auto"/>
            <w:vAlign w:val="bottom"/>
          </w:tcPr>
          <w:p w14:paraId="400A95C1">
            <w:pPr>
              <w:widowControl/>
              <w:jc w:val="center"/>
              <w:rPr>
                <w:rFonts w:ascii="Arial" w:hAnsi="Arial" w:eastAsia="等线" w:cs="Arial"/>
                <w:kern w:val="0"/>
                <w:sz w:val="19"/>
                <w:szCs w:val="19"/>
              </w:rPr>
            </w:pPr>
            <w:r>
              <w:rPr>
                <w:rFonts w:ascii="Arial" w:hAnsi="Arial" w:eastAsia="等线" w:cs="Arial"/>
                <w:kern w:val="0"/>
                <w:sz w:val="19"/>
                <w:szCs w:val="19"/>
              </w:rPr>
              <w:t>拒绝协商</w:t>
            </w:r>
          </w:p>
        </w:tc>
        <w:tc>
          <w:tcPr>
            <w:tcW w:w="1346" w:type="dxa"/>
            <w:shd w:val="clear" w:color="auto" w:fill="auto"/>
            <w:vAlign w:val="bottom"/>
          </w:tcPr>
          <w:p w14:paraId="711FDE68">
            <w:pPr>
              <w:widowControl/>
              <w:jc w:val="center"/>
              <w:rPr>
                <w:rFonts w:ascii="Arial" w:hAnsi="Arial" w:eastAsia="等线" w:cs="Arial"/>
                <w:kern w:val="0"/>
                <w:sz w:val="19"/>
                <w:szCs w:val="19"/>
              </w:rPr>
            </w:pPr>
            <w:r>
              <w:rPr>
                <w:rFonts w:ascii="Arial" w:hAnsi="Arial" w:eastAsia="等线" w:cs="Arial"/>
                <w:kern w:val="0"/>
                <w:sz w:val="19"/>
                <w:szCs w:val="19"/>
              </w:rPr>
              <w:t>负责任决定</w:t>
            </w:r>
          </w:p>
        </w:tc>
      </w:tr>
      <w:tr w14:paraId="43D4D1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2E13DEEB">
            <w:pPr>
              <w:widowControl/>
              <w:jc w:val="left"/>
              <w:rPr>
                <w:rFonts w:ascii="Arial" w:hAnsi="Arial" w:eastAsia="等线" w:cs="Arial"/>
                <w:kern w:val="0"/>
                <w:sz w:val="19"/>
                <w:szCs w:val="19"/>
              </w:rPr>
            </w:pPr>
            <w:r>
              <w:rPr>
                <w:rFonts w:ascii="Arial" w:hAnsi="Arial" w:eastAsia="等线" w:cs="Arial"/>
                <w:kern w:val="0"/>
                <w:sz w:val="19"/>
                <w:szCs w:val="19"/>
              </w:rPr>
              <w:t>性病防护</w:t>
            </w:r>
          </w:p>
        </w:tc>
        <w:tc>
          <w:tcPr>
            <w:tcW w:w="1156" w:type="dxa"/>
            <w:shd w:val="clear" w:color="auto" w:fill="auto"/>
            <w:vAlign w:val="center"/>
          </w:tcPr>
          <w:p w14:paraId="4B5BA753">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162EFFB6">
            <w:pPr>
              <w:widowControl/>
              <w:jc w:val="right"/>
              <w:rPr>
                <w:rFonts w:ascii="Arial" w:hAnsi="Arial" w:eastAsia="等线" w:cs="Arial"/>
                <w:kern w:val="0"/>
                <w:sz w:val="19"/>
                <w:szCs w:val="19"/>
              </w:rPr>
            </w:pPr>
            <w:r>
              <w:rPr>
                <w:rFonts w:ascii="Arial" w:hAnsi="Arial" w:eastAsia="等线" w:cs="Arial"/>
                <w:kern w:val="0"/>
                <w:sz w:val="19"/>
                <w:szCs w:val="19"/>
              </w:rPr>
              <w:t>0.832</w:t>
            </w:r>
          </w:p>
        </w:tc>
        <w:tc>
          <w:tcPr>
            <w:tcW w:w="1156" w:type="dxa"/>
            <w:shd w:val="clear" w:color="auto" w:fill="auto"/>
            <w:vAlign w:val="center"/>
          </w:tcPr>
          <w:p w14:paraId="24149374">
            <w:pPr>
              <w:widowControl/>
              <w:jc w:val="right"/>
              <w:rPr>
                <w:rFonts w:ascii="Arial" w:hAnsi="Arial" w:eastAsia="等线" w:cs="Arial"/>
                <w:kern w:val="0"/>
                <w:sz w:val="19"/>
                <w:szCs w:val="19"/>
              </w:rPr>
            </w:pPr>
            <w:r>
              <w:rPr>
                <w:rFonts w:ascii="Arial" w:hAnsi="Arial" w:eastAsia="等线" w:cs="Arial"/>
                <w:kern w:val="0"/>
                <w:sz w:val="19"/>
                <w:szCs w:val="19"/>
              </w:rPr>
              <w:t>0.767</w:t>
            </w:r>
          </w:p>
        </w:tc>
        <w:tc>
          <w:tcPr>
            <w:tcW w:w="1156" w:type="dxa"/>
            <w:shd w:val="clear" w:color="auto" w:fill="auto"/>
            <w:vAlign w:val="center"/>
          </w:tcPr>
          <w:p w14:paraId="446994AB">
            <w:pPr>
              <w:widowControl/>
              <w:jc w:val="right"/>
              <w:rPr>
                <w:rFonts w:ascii="Arial" w:hAnsi="Arial" w:eastAsia="等线" w:cs="Arial"/>
                <w:kern w:val="0"/>
                <w:sz w:val="19"/>
                <w:szCs w:val="19"/>
              </w:rPr>
            </w:pPr>
            <w:r>
              <w:rPr>
                <w:rFonts w:ascii="Arial" w:hAnsi="Arial" w:eastAsia="等线" w:cs="Arial"/>
                <w:kern w:val="0"/>
                <w:sz w:val="19"/>
                <w:szCs w:val="19"/>
              </w:rPr>
              <w:t>0.773</w:t>
            </w:r>
          </w:p>
        </w:tc>
        <w:tc>
          <w:tcPr>
            <w:tcW w:w="1346" w:type="dxa"/>
            <w:shd w:val="clear" w:color="auto" w:fill="auto"/>
            <w:vAlign w:val="center"/>
          </w:tcPr>
          <w:p w14:paraId="2179418F">
            <w:pPr>
              <w:widowControl/>
              <w:jc w:val="right"/>
              <w:rPr>
                <w:rFonts w:ascii="Arial" w:hAnsi="Arial" w:eastAsia="等线" w:cs="Arial"/>
                <w:kern w:val="0"/>
                <w:sz w:val="19"/>
                <w:szCs w:val="19"/>
              </w:rPr>
            </w:pPr>
            <w:r>
              <w:rPr>
                <w:rFonts w:ascii="Arial" w:hAnsi="Arial" w:eastAsia="等线" w:cs="Arial"/>
                <w:kern w:val="0"/>
                <w:sz w:val="19"/>
                <w:szCs w:val="19"/>
              </w:rPr>
              <w:t>0.774</w:t>
            </w:r>
          </w:p>
        </w:tc>
      </w:tr>
      <w:tr w14:paraId="30CFB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5682ABC6">
            <w:pPr>
              <w:widowControl/>
              <w:jc w:val="left"/>
              <w:rPr>
                <w:rFonts w:ascii="Arial" w:hAnsi="Arial" w:eastAsia="等线" w:cs="Arial"/>
                <w:kern w:val="0"/>
                <w:sz w:val="19"/>
                <w:szCs w:val="19"/>
              </w:rPr>
            </w:pPr>
            <w:r>
              <w:rPr>
                <w:rFonts w:ascii="Arial" w:hAnsi="Arial" w:eastAsia="等线" w:cs="Arial"/>
                <w:kern w:val="0"/>
                <w:sz w:val="19"/>
                <w:szCs w:val="19"/>
              </w:rPr>
              <w:t>避孕知识</w:t>
            </w:r>
          </w:p>
        </w:tc>
        <w:tc>
          <w:tcPr>
            <w:tcW w:w="1156" w:type="dxa"/>
            <w:shd w:val="clear" w:color="auto" w:fill="auto"/>
            <w:vAlign w:val="center"/>
          </w:tcPr>
          <w:p w14:paraId="6E04AB23">
            <w:pPr>
              <w:widowControl/>
              <w:jc w:val="right"/>
              <w:rPr>
                <w:rFonts w:ascii="Arial" w:hAnsi="Arial" w:eastAsia="等线" w:cs="Arial"/>
                <w:kern w:val="0"/>
                <w:sz w:val="19"/>
                <w:szCs w:val="19"/>
              </w:rPr>
            </w:pPr>
            <w:r>
              <w:rPr>
                <w:rFonts w:ascii="Arial" w:hAnsi="Arial" w:eastAsia="等线" w:cs="Arial"/>
                <w:kern w:val="0"/>
                <w:sz w:val="19"/>
                <w:szCs w:val="19"/>
              </w:rPr>
              <w:t>0.832</w:t>
            </w:r>
          </w:p>
        </w:tc>
        <w:tc>
          <w:tcPr>
            <w:tcW w:w="1156" w:type="dxa"/>
            <w:shd w:val="clear" w:color="auto" w:fill="auto"/>
            <w:vAlign w:val="center"/>
          </w:tcPr>
          <w:p w14:paraId="4426403F">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0A7B8556">
            <w:pPr>
              <w:widowControl/>
              <w:jc w:val="right"/>
              <w:rPr>
                <w:rFonts w:ascii="Arial" w:hAnsi="Arial" w:eastAsia="等线" w:cs="Arial"/>
                <w:kern w:val="0"/>
                <w:sz w:val="19"/>
                <w:szCs w:val="19"/>
              </w:rPr>
            </w:pPr>
            <w:r>
              <w:rPr>
                <w:rFonts w:ascii="Arial" w:hAnsi="Arial" w:eastAsia="等线" w:cs="Arial"/>
                <w:kern w:val="0"/>
                <w:sz w:val="19"/>
                <w:szCs w:val="19"/>
              </w:rPr>
              <w:t>0.77</w:t>
            </w:r>
          </w:p>
        </w:tc>
        <w:tc>
          <w:tcPr>
            <w:tcW w:w="1156" w:type="dxa"/>
            <w:shd w:val="clear" w:color="auto" w:fill="auto"/>
            <w:vAlign w:val="center"/>
          </w:tcPr>
          <w:p w14:paraId="3FB6DC8E">
            <w:pPr>
              <w:widowControl/>
              <w:jc w:val="right"/>
              <w:rPr>
                <w:rFonts w:ascii="Arial" w:hAnsi="Arial" w:eastAsia="等线" w:cs="Arial"/>
                <w:kern w:val="0"/>
                <w:sz w:val="19"/>
                <w:szCs w:val="19"/>
              </w:rPr>
            </w:pPr>
            <w:r>
              <w:rPr>
                <w:rFonts w:ascii="Arial" w:hAnsi="Arial" w:eastAsia="等线" w:cs="Arial"/>
                <w:kern w:val="0"/>
                <w:sz w:val="19"/>
                <w:szCs w:val="19"/>
              </w:rPr>
              <w:t>0.78</w:t>
            </w:r>
          </w:p>
        </w:tc>
        <w:tc>
          <w:tcPr>
            <w:tcW w:w="1346" w:type="dxa"/>
            <w:shd w:val="clear" w:color="auto" w:fill="auto"/>
            <w:vAlign w:val="center"/>
          </w:tcPr>
          <w:p w14:paraId="653802C8">
            <w:pPr>
              <w:widowControl/>
              <w:jc w:val="right"/>
              <w:rPr>
                <w:rFonts w:ascii="Arial" w:hAnsi="Arial" w:eastAsia="等线" w:cs="Arial"/>
                <w:kern w:val="0"/>
                <w:sz w:val="19"/>
                <w:szCs w:val="19"/>
              </w:rPr>
            </w:pPr>
            <w:r>
              <w:rPr>
                <w:rFonts w:ascii="Arial" w:hAnsi="Arial" w:eastAsia="等线" w:cs="Arial"/>
                <w:kern w:val="0"/>
                <w:sz w:val="19"/>
                <w:szCs w:val="19"/>
              </w:rPr>
              <w:t>0.745</w:t>
            </w:r>
          </w:p>
        </w:tc>
      </w:tr>
      <w:tr w14:paraId="3F4906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2B04D3FC">
            <w:pPr>
              <w:widowControl/>
              <w:jc w:val="left"/>
              <w:rPr>
                <w:rFonts w:ascii="Arial" w:hAnsi="Arial" w:eastAsia="等线" w:cs="Arial"/>
                <w:kern w:val="0"/>
                <w:sz w:val="19"/>
                <w:szCs w:val="19"/>
              </w:rPr>
            </w:pPr>
            <w:r>
              <w:rPr>
                <w:rFonts w:ascii="Arial" w:hAnsi="Arial" w:eastAsia="等线" w:cs="Arial"/>
                <w:kern w:val="0"/>
                <w:sz w:val="19"/>
                <w:szCs w:val="19"/>
              </w:rPr>
              <w:t>坦然谈论</w:t>
            </w:r>
          </w:p>
        </w:tc>
        <w:tc>
          <w:tcPr>
            <w:tcW w:w="1156" w:type="dxa"/>
            <w:shd w:val="clear" w:color="auto" w:fill="auto"/>
            <w:vAlign w:val="center"/>
          </w:tcPr>
          <w:p w14:paraId="734529EF">
            <w:pPr>
              <w:widowControl/>
              <w:jc w:val="right"/>
              <w:rPr>
                <w:rFonts w:ascii="Arial" w:hAnsi="Arial" w:eastAsia="等线" w:cs="Arial"/>
                <w:kern w:val="0"/>
                <w:sz w:val="19"/>
                <w:szCs w:val="19"/>
              </w:rPr>
            </w:pPr>
            <w:r>
              <w:rPr>
                <w:rFonts w:ascii="Arial" w:hAnsi="Arial" w:eastAsia="等线" w:cs="Arial"/>
                <w:kern w:val="0"/>
                <w:sz w:val="19"/>
                <w:szCs w:val="19"/>
              </w:rPr>
              <w:t>0.767</w:t>
            </w:r>
          </w:p>
        </w:tc>
        <w:tc>
          <w:tcPr>
            <w:tcW w:w="1156" w:type="dxa"/>
            <w:shd w:val="clear" w:color="auto" w:fill="auto"/>
            <w:vAlign w:val="center"/>
          </w:tcPr>
          <w:p w14:paraId="3F66A94A">
            <w:pPr>
              <w:widowControl/>
              <w:jc w:val="right"/>
              <w:rPr>
                <w:rFonts w:ascii="Arial" w:hAnsi="Arial" w:eastAsia="等线" w:cs="Arial"/>
                <w:kern w:val="0"/>
                <w:sz w:val="19"/>
                <w:szCs w:val="19"/>
              </w:rPr>
            </w:pPr>
            <w:r>
              <w:rPr>
                <w:rFonts w:ascii="Arial" w:hAnsi="Arial" w:eastAsia="等线" w:cs="Arial"/>
                <w:kern w:val="0"/>
                <w:sz w:val="19"/>
                <w:szCs w:val="19"/>
              </w:rPr>
              <w:t>0.77</w:t>
            </w:r>
          </w:p>
        </w:tc>
        <w:tc>
          <w:tcPr>
            <w:tcW w:w="1156" w:type="dxa"/>
            <w:shd w:val="clear" w:color="auto" w:fill="auto"/>
            <w:vAlign w:val="center"/>
          </w:tcPr>
          <w:p w14:paraId="60795246">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156" w:type="dxa"/>
            <w:shd w:val="clear" w:color="auto" w:fill="auto"/>
            <w:vAlign w:val="center"/>
          </w:tcPr>
          <w:p w14:paraId="295631D4">
            <w:pPr>
              <w:widowControl/>
              <w:jc w:val="right"/>
              <w:rPr>
                <w:rFonts w:ascii="Arial" w:hAnsi="Arial" w:eastAsia="等线" w:cs="Arial"/>
                <w:kern w:val="0"/>
                <w:sz w:val="19"/>
                <w:szCs w:val="19"/>
              </w:rPr>
            </w:pPr>
            <w:r>
              <w:rPr>
                <w:rFonts w:ascii="Arial" w:hAnsi="Arial" w:eastAsia="等线" w:cs="Arial"/>
                <w:kern w:val="0"/>
                <w:sz w:val="19"/>
                <w:szCs w:val="19"/>
              </w:rPr>
              <w:t>0.793</w:t>
            </w:r>
          </w:p>
        </w:tc>
        <w:tc>
          <w:tcPr>
            <w:tcW w:w="1346" w:type="dxa"/>
            <w:shd w:val="clear" w:color="auto" w:fill="auto"/>
            <w:vAlign w:val="center"/>
          </w:tcPr>
          <w:p w14:paraId="6AC26928">
            <w:pPr>
              <w:widowControl/>
              <w:jc w:val="right"/>
              <w:rPr>
                <w:rFonts w:ascii="Arial" w:hAnsi="Arial" w:eastAsia="等线" w:cs="Arial"/>
                <w:kern w:val="0"/>
                <w:sz w:val="19"/>
                <w:szCs w:val="19"/>
              </w:rPr>
            </w:pPr>
            <w:r>
              <w:rPr>
                <w:rFonts w:ascii="Arial" w:hAnsi="Arial" w:eastAsia="等线" w:cs="Arial"/>
                <w:kern w:val="0"/>
                <w:sz w:val="19"/>
                <w:szCs w:val="19"/>
              </w:rPr>
              <w:t>0.785</w:t>
            </w:r>
          </w:p>
        </w:tc>
      </w:tr>
      <w:tr w14:paraId="650B2B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6F9A06C2">
            <w:pPr>
              <w:widowControl/>
              <w:jc w:val="left"/>
              <w:rPr>
                <w:rFonts w:ascii="Arial" w:hAnsi="Arial" w:eastAsia="等线" w:cs="Arial"/>
                <w:kern w:val="0"/>
                <w:sz w:val="19"/>
                <w:szCs w:val="19"/>
              </w:rPr>
            </w:pPr>
            <w:r>
              <w:rPr>
                <w:rFonts w:ascii="Arial" w:hAnsi="Arial" w:eastAsia="等线" w:cs="Arial"/>
                <w:kern w:val="0"/>
                <w:sz w:val="19"/>
                <w:szCs w:val="19"/>
              </w:rPr>
              <w:t>拒绝协商</w:t>
            </w:r>
          </w:p>
        </w:tc>
        <w:tc>
          <w:tcPr>
            <w:tcW w:w="1156" w:type="dxa"/>
            <w:shd w:val="clear" w:color="auto" w:fill="auto"/>
            <w:vAlign w:val="center"/>
          </w:tcPr>
          <w:p w14:paraId="03022795">
            <w:pPr>
              <w:widowControl/>
              <w:jc w:val="right"/>
              <w:rPr>
                <w:rFonts w:ascii="Arial" w:hAnsi="Arial" w:eastAsia="等线" w:cs="Arial"/>
                <w:kern w:val="0"/>
                <w:sz w:val="19"/>
                <w:szCs w:val="19"/>
              </w:rPr>
            </w:pPr>
            <w:r>
              <w:rPr>
                <w:rFonts w:ascii="Arial" w:hAnsi="Arial" w:eastAsia="等线" w:cs="Arial"/>
                <w:kern w:val="0"/>
                <w:sz w:val="19"/>
                <w:szCs w:val="19"/>
              </w:rPr>
              <w:t>0.773</w:t>
            </w:r>
          </w:p>
        </w:tc>
        <w:tc>
          <w:tcPr>
            <w:tcW w:w="1156" w:type="dxa"/>
            <w:shd w:val="clear" w:color="auto" w:fill="auto"/>
            <w:vAlign w:val="center"/>
          </w:tcPr>
          <w:p w14:paraId="04B53036">
            <w:pPr>
              <w:widowControl/>
              <w:jc w:val="right"/>
              <w:rPr>
                <w:rFonts w:ascii="Arial" w:hAnsi="Arial" w:eastAsia="等线" w:cs="Arial"/>
                <w:kern w:val="0"/>
                <w:sz w:val="19"/>
                <w:szCs w:val="19"/>
              </w:rPr>
            </w:pPr>
            <w:r>
              <w:rPr>
                <w:rFonts w:ascii="Arial" w:hAnsi="Arial" w:eastAsia="等线" w:cs="Arial"/>
                <w:kern w:val="0"/>
                <w:sz w:val="19"/>
                <w:szCs w:val="19"/>
              </w:rPr>
              <w:t>0.78</w:t>
            </w:r>
          </w:p>
        </w:tc>
        <w:tc>
          <w:tcPr>
            <w:tcW w:w="1156" w:type="dxa"/>
            <w:shd w:val="clear" w:color="auto" w:fill="auto"/>
            <w:vAlign w:val="center"/>
          </w:tcPr>
          <w:p w14:paraId="36073A1F">
            <w:pPr>
              <w:widowControl/>
              <w:jc w:val="right"/>
              <w:rPr>
                <w:rFonts w:ascii="Arial" w:hAnsi="Arial" w:eastAsia="等线" w:cs="Arial"/>
                <w:kern w:val="0"/>
                <w:sz w:val="19"/>
                <w:szCs w:val="19"/>
              </w:rPr>
            </w:pPr>
            <w:r>
              <w:rPr>
                <w:rFonts w:ascii="Arial" w:hAnsi="Arial" w:eastAsia="等线" w:cs="Arial"/>
                <w:kern w:val="0"/>
                <w:sz w:val="19"/>
                <w:szCs w:val="19"/>
              </w:rPr>
              <w:t>0.793</w:t>
            </w:r>
          </w:p>
        </w:tc>
        <w:tc>
          <w:tcPr>
            <w:tcW w:w="1156" w:type="dxa"/>
            <w:shd w:val="clear" w:color="auto" w:fill="auto"/>
            <w:vAlign w:val="center"/>
          </w:tcPr>
          <w:p w14:paraId="4E4D9211">
            <w:pPr>
              <w:widowControl/>
              <w:jc w:val="right"/>
              <w:rPr>
                <w:rFonts w:ascii="Arial" w:hAnsi="Arial" w:eastAsia="等线" w:cs="Arial"/>
                <w:kern w:val="0"/>
                <w:sz w:val="19"/>
                <w:szCs w:val="19"/>
              </w:rPr>
            </w:pPr>
            <w:r>
              <w:rPr>
                <w:rFonts w:ascii="Arial" w:hAnsi="Arial" w:eastAsia="等线" w:cs="Arial"/>
                <w:kern w:val="0"/>
                <w:sz w:val="19"/>
                <w:szCs w:val="19"/>
              </w:rPr>
              <w:t>1</w:t>
            </w:r>
          </w:p>
        </w:tc>
        <w:tc>
          <w:tcPr>
            <w:tcW w:w="1346" w:type="dxa"/>
            <w:shd w:val="clear" w:color="auto" w:fill="auto"/>
            <w:vAlign w:val="center"/>
          </w:tcPr>
          <w:p w14:paraId="10E9666D">
            <w:pPr>
              <w:widowControl/>
              <w:jc w:val="right"/>
              <w:rPr>
                <w:rFonts w:ascii="Arial" w:hAnsi="Arial" w:eastAsia="等线" w:cs="Arial"/>
                <w:kern w:val="0"/>
                <w:sz w:val="19"/>
                <w:szCs w:val="19"/>
              </w:rPr>
            </w:pPr>
            <w:r>
              <w:rPr>
                <w:rFonts w:ascii="Arial" w:hAnsi="Arial" w:eastAsia="等线" w:cs="Arial"/>
                <w:kern w:val="0"/>
                <w:sz w:val="19"/>
                <w:szCs w:val="19"/>
              </w:rPr>
              <w:t>0.822</w:t>
            </w:r>
          </w:p>
        </w:tc>
      </w:tr>
      <w:tr w14:paraId="22DB84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346" w:type="dxa"/>
            <w:shd w:val="clear" w:color="auto" w:fill="auto"/>
            <w:vAlign w:val="center"/>
          </w:tcPr>
          <w:p w14:paraId="78978202">
            <w:pPr>
              <w:widowControl/>
              <w:jc w:val="left"/>
              <w:rPr>
                <w:rFonts w:ascii="Arial" w:hAnsi="Arial" w:eastAsia="等线" w:cs="Arial"/>
                <w:kern w:val="0"/>
                <w:sz w:val="19"/>
                <w:szCs w:val="19"/>
              </w:rPr>
            </w:pPr>
            <w:r>
              <w:rPr>
                <w:rFonts w:ascii="Arial" w:hAnsi="Arial" w:eastAsia="等线" w:cs="Arial"/>
                <w:kern w:val="0"/>
                <w:sz w:val="19"/>
                <w:szCs w:val="19"/>
              </w:rPr>
              <w:t>负责任决定</w:t>
            </w:r>
          </w:p>
        </w:tc>
        <w:tc>
          <w:tcPr>
            <w:tcW w:w="1156" w:type="dxa"/>
            <w:shd w:val="clear" w:color="auto" w:fill="auto"/>
            <w:vAlign w:val="center"/>
          </w:tcPr>
          <w:p w14:paraId="676371B9">
            <w:pPr>
              <w:widowControl/>
              <w:jc w:val="right"/>
              <w:rPr>
                <w:rFonts w:ascii="Arial" w:hAnsi="Arial" w:eastAsia="等线" w:cs="Arial"/>
                <w:kern w:val="0"/>
                <w:sz w:val="19"/>
                <w:szCs w:val="19"/>
              </w:rPr>
            </w:pPr>
            <w:r>
              <w:rPr>
                <w:rFonts w:ascii="Arial" w:hAnsi="Arial" w:eastAsia="等线" w:cs="Arial"/>
                <w:kern w:val="0"/>
                <w:sz w:val="19"/>
                <w:szCs w:val="19"/>
              </w:rPr>
              <w:t>0.774</w:t>
            </w:r>
          </w:p>
        </w:tc>
        <w:tc>
          <w:tcPr>
            <w:tcW w:w="1156" w:type="dxa"/>
            <w:shd w:val="clear" w:color="auto" w:fill="auto"/>
            <w:vAlign w:val="center"/>
          </w:tcPr>
          <w:p w14:paraId="6D0EAEBB">
            <w:pPr>
              <w:widowControl/>
              <w:jc w:val="right"/>
              <w:rPr>
                <w:rFonts w:ascii="Arial" w:hAnsi="Arial" w:eastAsia="等线" w:cs="Arial"/>
                <w:kern w:val="0"/>
                <w:sz w:val="19"/>
                <w:szCs w:val="19"/>
              </w:rPr>
            </w:pPr>
            <w:r>
              <w:rPr>
                <w:rFonts w:ascii="Arial" w:hAnsi="Arial" w:eastAsia="等线" w:cs="Arial"/>
                <w:kern w:val="0"/>
                <w:sz w:val="19"/>
                <w:szCs w:val="19"/>
              </w:rPr>
              <w:t>0.745</w:t>
            </w:r>
          </w:p>
        </w:tc>
        <w:tc>
          <w:tcPr>
            <w:tcW w:w="1156" w:type="dxa"/>
            <w:shd w:val="clear" w:color="auto" w:fill="auto"/>
            <w:vAlign w:val="center"/>
          </w:tcPr>
          <w:p w14:paraId="675224AE">
            <w:pPr>
              <w:widowControl/>
              <w:jc w:val="right"/>
              <w:rPr>
                <w:rFonts w:ascii="Arial" w:hAnsi="Arial" w:eastAsia="等线" w:cs="Arial"/>
                <w:kern w:val="0"/>
                <w:sz w:val="19"/>
                <w:szCs w:val="19"/>
              </w:rPr>
            </w:pPr>
            <w:r>
              <w:rPr>
                <w:rFonts w:ascii="Arial" w:hAnsi="Arial" w:eastAsia="等线" w:cs="Arial"/>
                <w:kern w:val="0"/>
                <w:sz w:val="19"/>
                <w:szCs w:val="19"/>
              </w:rPr>
              <w:t>0.785</w:t>
            </w:r>
          </w:p>
        </w:tc>
        <w:tc>
          <w:tcPr>
            <w:tcW w:w="1156" w:type="dxa"/>
            <w:shd w:val="clear" w:color="auto" w:fill="auto"/>
            <w:vAlign w:val="center"/>
          </w:tcPr>
          <w:p w14:paraId="55562504">
            <w:pPr>
              <w:widowControl/>
              <w:jc w:val="right"/>
              <w:rPr>
                <w:rFonts w:ascii="Arial" w:hAnsi="Arial" w:eastAsia="等线" w:cs="Arial"/>
                <w:kern w:val="0"/>
                <w:sz w:val="19"/>
                <w:szCs w:val="19"/>
              </w:rPr>
            </w:pPr>
            <w:r>
              <w:rPr>
                <w:rFonts w:ascii="Arial" w:hAnsi="Arial" w:eastAsia="等线" w:cs="Arial"/>
                <w:kern w:val="0"/>
                <w:sz w:val="19"/>
                <w:szCs w:val="19"/>
              </w:rPr>
              <w:t>0.822</w:t>
            </w:r>
          </w:p>
        </w:tc>
        <w:tc>
          <w:tcPr>
            <w:tcW w:w="1346" w:type="dxa"/>
            <w:shd w:val="clear" w:color="auto" w:fill="auto"/>
            <w:vAlign w:val="center"/>
          </w:tcPr>
          <w:p w14:paraId="64D6E351">
            <w:pPr>
              <w:widowControl/>
              <w:jc w:val="right"/>
              <w:rPr>
                <w:rFonts w:ascii="Arial" w:hAnsi="Arial" w:eastAsia="等线" w:cs="Arial"/>
                <w:kern w:val="0"/>
                <w:sz w:val="19"/>
                <w:szCs w:val="19"/>
              </w:rPr>
            </w:pPr>
            <w:r>
              <w:rPr>
                <w:rFonts w:ascii="Arial" w:hAnsi="Arial" w:eastAsia="等线" w:cs="Arial"/>
                <w:kern w:val="0"/>
                <w:sz w:val="19"/>
                <w:szCs w:val="19"/>
              </w:rPr>
              <w:t>1</w:t>
            </w:r>
          </w:p>
        </w:tc>
      </w:tr>
    </w:tbl>
    <w:p w14:paraId="5A7ACA2E">
      <w:r>
        <w:t>6.2 相关性显著性检验</w:t>
      </w:r>
    </w:p>
    <w:p w14:paraId="33AB366E">
      <w:r>
        <w:rPr>
          <w:rFonts w:hint="eastAsia"/>
        </w:rPr>
        <w:t>所有相关系数均达到极显著水平（</w:t>
      </w:r>
      <w:r>
        <w:t>p&lt;0.001），表明：</w:t>
      </w:r>
    </w:p>
    <w:p w14:paraId="4A53ED22">
      <w:r>
        <w:rPr>
          <w:rFonts w:hint="eastAsia"/>
        </w:rPr>
        <w:t>•各项能力提升具有协同效应</w:t>
      </w:r>
    </w:p>
    <w:p w14:paraId="10BCFCA8">
      <w:r>
        <w:rPr>
          <w:rFonts w:hint="eastAsia"/>
        </w:rPr>
        <w:t>•活动效果具有整体性特征</w:t>
      </w:r>
    </w:p>
    <w:p w14:paraId="3D358190">
      <w:r>
        <w:rPr>
          <w:rFonts w:hint="eastAsia"/>
        </w:rPr>
        <w:t>•参与者评价具有内在一致性</w:t>
      </w:r>
    </w:p>
    <w:p w14:paraId="48B8448F">
      <w:r>
        <w:t>6.3 实践意义</w:t>
      </w:r>
    </w:p>
    <w:p w14:paraId="602AF438">
      <w:r>
        <w:rPr>
          <w:rFonts w:hint="eastAsia"/>
        </w:rPr>
        <w:t>高相关性提示青春健康教育应采用综合性、系统性的方法，而非单一技能的孤立培训。</w:t>
      </w:r>
    </w:p>
    <w:p w14:paraId="6AE7F31D">
      <w:r>
        <w:rPr>
          <w:rFonts w:hint="eastAsia"/>
        </w:rPr>
        <w:t>七、统计检验结果汇总</w:t>
      </w:r>
    </w:p>
    <w:p w14:paraId="5F669984">
      <w:r>
        <w:t>7.1 检验类型与结果</w:t>
      </w:r>
    </w:p>
    <w:tbl>
      <w:tblPr>
        <w:tblStyle w:val="15"/>
        <w:tblW w:w="8413"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18"/>
        <w:gridCol w:w="1718"/>
        <w:gridCol w:w="1310"/>
        <w:gridCol w:w="983"/>
        <w:gridCol w:w="966"/>
        <w:gridCol w:w="1718"/>
      </w:tblGrid>
      <w:tr w14:paraId="335339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718" w:type="dxa"/>
            <w:shd w:val="clear" w:color="auto" w:fill="auto"/>
            <w:vAlign w:val="bottom"/>
          </w:tcPr>
          <w:p w14:paraId="7E1C5210">
            <w:pPr>
              <w:widowControl/>
              <w:jc w:val="center"/>
              <w:rPr>
                <w:rFonts w:ascii="Arial" w:hAnsi="Arial" w:eastAsia="等线" w:cs="Arial"/>
                <w:kern w:val="0"/>
                <w:sz w:val="19"/>
                <w:szCs w:val="19"/>
              </w:rPr>
            </w:pPr>
            <w:r>
              <w:rPr>
                <w:rFonts w:ascii="Arial" w:hAnsi="Arial" w:eastAsia="等线" w:cs="Arial"/>
                <w:kern w:val="0"/>
                <w:sz w:val="19"/>
                <w:szCs w:val="19"/>
              </w:rPr>
              <w:t>检验类型</w:t>
            </w:r>
          </w:p>
        </w:tc>
        <w:tc>
          <w:tcPr>
            <w:tcW w:w="1718" w:type="dxa"/>
            <w:shd w:val="clear" w:color="auto" w:fill="auto"/>
            <w:vAlign w:val="bottom"/>
          </w:tcPr>
          <w:p w14:paraId="1F852C58">
            <w:pPr>
              <w:widowControl/>
              <w:jc w:val="center"/>
              <w:rPr>
                <w:rFonts w:ascii="Arial" w:hAnsi="Arial" w:eastAsia="等线" w:cs="Arial"/>
                <w:kern w:val="0"/>
                <w:sz w:val="19"/>
                <w:szCs w:val="19"/>
              </w:rPr>
            </w:pPr>
            <w:r>
              <w:rPr>
                <w:rFonts w:ascii="Arial" w:hAnsi="Arial" w:eastAsia="等线" w:cs="Arial"/>
                <w:kern w:val="0"/>
                <w:sz w:val="19"/>
                <w:szCs w:val="19"/>
              </w:rPr>
              <w:t>检验项目</w:t>
            </w:r>
          </w:p>
        </w:tc>
        <w:tc>
          <w:tcPr>
            <w:tcW w:w="1310" w:type="dxa"/>
            <w:shd w:val="clear" w:color="auto" w:fill="auto"/>
            <w:vAlign w:val="bottom"/>
          </w:tcPr>
          <w:p w14:paraId="5303019C">
            <w:pPr>
              <w:widowControl/>
              <w:jc w:val="center"/>
              <w:rPr>
                <w:rFonts w:ascii="Arial" w:hAnsi="Arial" w:eastAsia="等线" w:cs="Arial"/>
                <w:kern w:val="0"/>
                <w:sz w:val="19"/>
                <w:szCs w:val="19"/>
              </w:rPr>
            </w:pPr>
            <w:r>
              <w:rPr>
                <w:rFonts w:ascii="Arial" w:hAnsi="Arial" w:eastAsia="等线" w:cs="Arial"/>
                <w:kern w:val="0"/>
                <w:sz w:val="19"/>
                <w:szCs w:val="19"/>
              </w:rPr>
              <w:t>统计量</w:t>
            </w:r>
          </w:p>
        </w:tc>
        <w:tc>
          <w:tcPr>
            <w:tcW w:w="983" w:type="dxa"/>
            <w:shd w:val="clear" w:color="auto" w:fill="auto"/>
            <w:vAlign w:val="bottom"/>
          </w:tcPr>
          <w:p w14:paraId="3561AF1D">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7F87C585">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718" w:type="dxa"/>
            <w:shd w:val="clear" w:color="auto" w:fill="auto"/>
            <w:vAlign w:val="bottom"/>
          </w:tcPr>
          <w:p w14:paraId="16B1854B">
            <w:pPr>
              <w:widowControl/>
              <w:jc w:val="center"/>
              <w:rPr>
                <w:rFonts w:ascii="Arial" w:hAnsi="Arial" w:eastAsia="等线" w:cs="Arial"/>
                <w:kern w:val="0"/>
                <w:sz w:val="19"/>
                <w:szCs w:val="19"/>
              </w:rPr>
            </w:pPr>
            <w:r>
              <w:rPr>
                <w:rFonts w:ascii="Arial" w:hAnsi="Arial" w:eastAsia="等线" w:cs="Arial"/>
                <w:kern w:val="0"/>
                <w:sz w:val="19"/>
                <w:szCs w:val="19"/>
              </w:rPr>
              <w:t>结论</w:t>
            </w:r>
          </w:p>
        </w:tc>
      </w:tr>
      <w:tr w14:paraId="3B780D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1ABFB6E2">
            <w:pPr>
              <w:widowControl/>
              <w:jc w:val="left"/>
              <w:rPr>
                <w:rFonts w:ascii="Arial" w:hAnsi="Arial" w:eastAsia="等线" w:cs="Arial"/>
                <w:kern w:val="0"/>
                <w:sz w:val="19"/>
                <w:szCs w:val="19"/>
              </w:rPr>
            </w:pPr>
            <w:r>
              <w:rPr>
                <w:rFonts w:ascii="Arial" w:hAnsi="Arial" w:eastAsia="等线" w:cs="Arial"/>
                <w:kern w:val="0"/>
                <w:sz w:val="19"/>
                <w:szCs w:val="19"/>
              </w:rPr>
              <w:t>卡方检验</w:t>
            </w:r>
          </w:p>
        </w:tc>
        <w:tc>
          <w:tcPr>
            <w:tcW w:w="1718" w:type="dxa"/>
            <w:shd w:val="clear" w:color="auto" w:fill="auto"/>
            <w:vAlign w:val="center"/>
          </w:tcPr>
          <w:p w14:paraId="47D7C0D0">
            <w:pPr>
              <w:widowControl/>
              <w:jc w:val="left"/>
              <w:rPr>
                <w:rFonts w:ascii="Arial" w:hAnsi="Arial" w:eastAsia="等线" w:cs="Arial"/>
                <w:kern w:val="0"/>
                <w:sz w:val="19"/>
                <w:szCs w:val="19"/>
              </w:rPr>
            </w:pPr>
            <w:r>
              <w:rPr>
                <w:rFonts w:ascii="Arial" w:hAnsi="Arial" w:eastAsia="等线" w:cs="Arial"/>
                <w:kern w:val="0"/>
                <w:sz w:val="19"/>
                <w:szCs w:val="19"/>
              </w:rPr>
              <w:t>各项活动参与率差异</w:t>
            </w:r>
          </w:p>
        </w:tc>
        <w:tc>
          <w:tcPr>
            <w:tcW w:w="1310" w:type="dxa"/>
            <w:shd w:val="clear" w:color="auto" w:fill="auto"/>
            <w:vAlign w:val="center"/>
          </w:tcPr>
          <w:p w14:paraId="3B0CB4B1">
            <w:pPr>
              <w:widowControl/>
              <w:jc w:val="right"/>
              <w:rPr>
                <w:rFonts w:ascii="Arial" w:hAnsi="Arial" w:eastAsia="等线" w:cs="Arial"/>
                <w:kern w:val="0"/>
                <w:sz w:val="19"/>
                <w:szCs w:val="19"/>
              </w:rPr>
            </w:pPr>
            <w:r>
              <w:rPr>
                <w:rFonts w:ascii="Arial" w:hAnsi="Arial" w:eastAsia="等线" w:cs="Arial"/>
                <w:kern w:val="0"/>
                <w:sz w:val="19"/>
                <w:szCs w:val="19"/>
              </w:rPr>
              <w:t>66.92</w:t>
            </w:r>
          </w:p>
        </w:tc>
        <w:tc>
          <w:tcPr>
            <w:tcW w:w="983" w:type="dxa"/>
            <w:shd w:val="clear" w:color="auto" w:fill="auto"/>
            <w:vAlign w:val="center"/>
          </w:tcPr>
          <w:p w14:paraId="717CCEE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C1B5820">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010B18C">
            <w:pPr>
              <w:widowControl/>
              <w:jc w:val="left"/>
              <w:rPr>
                <w:rFonts w:ascii="Arial" w:hAnsi="Arial" w:eastAsia="等线" w:cs="Arial"/>
                <w:kern w:val="0"/>
                <w:sz w:val="19"/>
                <w:szCs w:val="19"/>
              </w:rPr>
            </w:pPr>
            <w:r>
              <w:rPr>
                <w:rFonts w:ascii="Arial" w:hAnsi="Arial" w:eastAsia="等线" w:cs="Arial"/>
                <w:kern w:val="0"/>
                <w:sz w:val="19"/>
                <w:szCs w:val="19"/>
              </w:rPr>
              <w:t>参与率存在差异</w:t>
            </w:r>
          </w:p>
        </w:tc>
      </w:tr>
      <w:tr w14:paraId="480D8E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85" w:hRule="atLeast"/>
        </w:trPr>
        <w:tc>
          <w:tcPr>
            <w:tcW w:w="1718" w:type="dxa"/>
            <w:shd w:val="clear" w:color="auto" w:fill="auto"/>
            <w:vAlign w:val="center"/>
          </w:tcPr>
          <w:p w14:paraId="07A0E502">
            <w:pPr>
              <w:widowControl/>
              <w:jc w:val="left"/>
              <w:rPr>
                <w:rFonts w:ascii="Arial" w:hAnsi="Arial" w:eastAsia="等线" w:cs="Arial"/>
                <w:kern w:val="0"/>
                <w:sz w:val="19"/>
                <w:szCs w:val="19"/>
              </w:rPr>
            </w:pPr>
            <w:r>
              <w:rPr>
                <w:rFonts w:ascii="Arial" w:hAnsi="Arial" w:eastAsia="等线" w:cs="Arial"/>
                <w:kern w:val="0"/>
                <w:sz w:val="19"/>
                <w:szCs w:val="19"/>
              </w:rPr>
              <w:t>性别t检验</w:t>
            </w:r>
          </w:p>
        </w:tc>
        <w:tc>
          <w:tcPr>
            <w:tcW w:w="1718" w:type="dxa"/>
            <w:shd w:val="clear" w:color="auto" w:fill="auto"/>
            <w:vAlign w:val="center"/>
          </w:tcPr>
          <w:p w14:paraId="427E3D44">
            <w:pPr>
              <w:widowControl/>
              <w:jc w:val="left"/>
              <w:rPr>
                <w:rFonts w:ascii="Arial" w:hAnsi="Arial" w:eastAsia="等线" w:cs="Arial"/>
                <w:kern w:val="0"/>
                <w:sz w:val="19"/>
                <w:szCs w:val="19"/>
              </w:rPr>
            </w:pPr>
            <w:r>
              <w:rPr>
                <w:rFonts w:ascii="Arial" w:hAnsi="Arial" w:eastAsia="等线" w:cs="Arial"/>
                <w:kern w:val="0"/>
                <w:sz w:val="19"/>
                <w:szCs w:val="19"/>
              </w:rPr>
              <w:t>5个维度</w:t>
            </w:r>
          </w:p>
        </w:tc>
        <w:tc>
          <w:tcPr>
            <w:tcW w:w="1310" w:type="dxa"/>
            <w:shd w:val="clear" w:color="auto" w:fill="auto"/>
            <w:vAlign w:val="center"/>
          </w:tcPr>
          <w:p w14:paraId="000134BF">
            <w:pPr>
              <w:widowControl/>
              <w:jc w:val="left"/>
              <w:rPr>
                <w:rFonts w:ascii="Arial" w:hAnsi="Arial" w:eastAsia="等线" w:cs="Arial"/>
                <w:kern w:val="0"/>
                <w:sz w:val="19"/>
                <w:szCs w:val="19"/>
              </w:rPr>
            </w:pPr>
            <w:r>
              <w:rPr>
                <w:rFonts w:ascii="Arial" w:hAnsi="Arial" w:eastAsia="等线" w:cs="Arial"/>
                <w:kern w:val="0"/>
                <w:sz w:val="19"/>
                <w:szCs w:val="19"/>
              </w:rPr>
              <w:t>-0.38~1.49</w:t>
            </w:r>
          </w:p>
        </w:tc>
        <w:tc>
          <w:tcPr>
            <w:tcW w:w="983" w:type="dxa"/>
            <w:shd w:val="clear" w:color="auto" w:fill="auto"/>
            <w:vAlign w:val="center"/>
          </w:tcPr>
          <w:p w14:paraId="49512B19">
            <w:pPr>
              <w:widowControl/>
              <w:jc w:val="left"/>
              <w:rPr>
                <w:rFonts w:ascii="Arial" w:hAnsi="Arial" w:eastAsia="等线" w:cs="Arial"/>
                <w:kern w:val="0"/>
                <w:sz w:val="19"/>
                <w:szCs w:val="19"/>
              </w:rPr>
            </w:pPr>
            <w:r>
              <w:rPr>
                <w:rFonts w:ascii="Arial" w:hAnsi="Arial" w:eastAsia="等线" w:cs="Arial"/>
                <w:kern w:val="0"/>
                <w:sz w:val="19"/>
                <w:szCs w:val="19"/>
              </w:rPr>
              <w:t>&gt;0.05</w:t>
            </w:r>
          </w:p>
        </w:tc>
        <w:tc>
          <w:tcPr>
            <w:tcW w:w="966" w:type="dxa"/>
            <w:shd w:val="clear" w:color="auto" w:fill="auto"/>
            <w:vAlign w:val="center"/>
          </w:tcPr>
          <w:p w14:paraId="49EF4243">
            <w:pPr>
              <w:widowControl/>
              <w:jc w:val="left"/>
              <w:rPr>
                <w:rFonts w:ascii="Arial" w:hAnsi="Arial" w:eastAsia="等线" w:cs="Arial"/>
                <w:kern w:val="0"/>
                <w:sz w:val="19"/>
                <w:szCs w:val="19"/>
              </w:rPr>
            </w:pPr>
            <w:r>
              <w:rPr>
                <w:rFonts w:ascii="Arial" w:hAnsi="Arial" w:eastAsia="等线" w:cs="Arial"/>
                <w:kern w:val="0"/>
                <w:sz w:val="19"/>
                <w:szCs w:val="19"/>
              </w:rPr>
              <w:t>不显著</w:t>
            </w:r>
          </w:p>
        </w:tc>
        <w:tc>
          <w:tcPr>
            <w:tcW w:w="1718" w:type="dxa"/>
            <w:shd w:val="clear" w:color="auto" w:fill="auto"/>
            <w:vAlign w:val="center"/>
          </w:tcPr>
          <w:p w14:paraId="7ACDE66B">
            <w:pPr>
              <w:widowControl/>
              <w:jc w:val="left"/>
              <w:rPr>
                <w:rFonts w:ascii="Arial" w:hAnsi="Arial" w:eastAsia="等线" w:cs="Arial"/>
                <w:kern w:val="0"/>
                <w:sz w:val="19"/>
                <w:szCs w:val="19"/>
              </w:rPr>
            </w:pPr>
            <w:r>
              <w:rPr>
                <w:rFonts w:ascii="Arial" w:hAnsi="Arial" w:eastAsia="等线" w:cs="Arial"/>
                <w:kern w:val="0"/>
                <w:sz w:val="19"/>
                <w:szCs w:val="19"/>
              </w:rPr>
              <w:t>无性别差异</w:t>
            </w:r>
          </w:p>
        </w:tc>
      </w:tr>
      <w:tr w14:paraId="24E30D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4B1374F7">
            <w:pPr>
              <w:widowControl/>
              <w:jc w:val="left"/>
              <w:rPr>
                <w:rFonts w:ascii="Arial" w:hAnsi="Arial" w:eastAsia="等线" w:cs="Arial"/>
                <w:kern w:val="0"/>
                <w:sz w:val="19"/>
                <w:szCs w:val="19"/>
              </w:rPr>
            </w:pPr>
            <w:r>
              <w:rPr>
                <w:rFonts w:ascii="Arial" w:hAnsi="Arial" w:eastAsia="等线" w:cs="Arial"/>
                <w:kern w:val="0"/>
                <w:sz w:val="19"/>
                <w:szCs w:val="19"/>
              </w:rPr>
              <w:t>年龄组方差分析</w:t>
            </w:r>
          </w:p>
        </w:tc>
        <w:tc>
          <w:tcPr>
            <w:tcW w:w="1718" w:type="dxa"/>
            <w:shd w:val="clear" w:color="auto" w:fill="auto"/>
            <w:vAlign w:val="center"/>
          </w:tcPr>
          <w:p w14:paraId="447AF8CE">
            <w:pPr>
              <w:widowControl/>
              <w:jc w:val="left"/>
              <w:rPr>
                <w:rFonts w:ascii="Arial" w:hAnsi="Arial" w:eastAsia="等线" w:cs="Arial"/>
                <w:kern w:val="0"/>
                <w:sz w:val="19"/>
                <w:szCs w:val="19"/>
              </w:rPr>
            </w:pPr>
            <w:r>
              <w:rPr>
                <w:rFonts w:ascii="Arial" w:hAnsi="Arial" w:eastAsia="等线" w:cs="Arial"/>
                <w:kern w:val="0"/>
                <w:sz w:val="19"/>
                <w:szCs w:val="19"/>
              </w:rPr>
              <w:t>避孕知识掌握</w:t>
            </w:r>
          </w:p>
        </w:tc>
        <w:tc>
          <w:tcPr>
            <w:tcW w:w="1310" w:type="dxa"/>
            <w:shd w:val="clear" w:color="auto" w:fill="auto"/>
            <w:vAlign w:val="center"/>
          </w:tcPr>
          <w:p w14:paraId="3CA7BED8">
            <w:pPr>
              <w:widowControl/>
              <w:jc w:val="right"/>
              <w:rPr>
                <w:rFonts w:ascii="Arial" w:hAnsi="Arial" w:eastAsia="等线" w:cs="Arial"/>
                <w:kern w:val="0"/>
                <w:sz w:val="19"/>
                <w:szCs w:val="19"/>
              </w:rPr>
            </w:pPr>
            <w:r>
              <w:rPr>
                <w:rFonts w:ascii="Arial" w:hAnsi="Arial" w:eastAsia="等线" w:cs="Arial"/>
                <w:kern w:val="0"/>
                <w:sz w:val="19"/>
                <w:szCs w:val="19"/>
              </w:rPr>
              <w:t>4.11</w:t>
            </w:r>
          </w:p>
        </w:tc>
        <w:tc>
          <w:tcPr>
            <w:tcW w:w="983" w:type="dxa"/>
            <w:shd w:val="clear" w:color="auto" w:fill="auto"/>
            <w:vAlign w:val="center"/>
          </w:tcPr>
          <w:p w14:paraId="0A512D4D">
            <w:pPr>
              <w:widowControl/>
              <w:jc w:val="right"/>
              <w:rPr>
                <w:rFonts w:ascii="Arial" w:hAnsi="Arial" w:eastAsia="等线" w:cs="Arial"/>
                <w:kern w:val="0"/>
                <w:sz w:val="19"/>
                <w:szCs w:val="19"/>
              </w:rPr>
            </w:pPr>
            <w:r>
              <w:rPr>
                <w:rFonts w:ascii="Arial" w:hAnsi="Arial" w:eastAsia="等线" w:cs="Arial"/>
                <w:kern w:val="0"/>
                <w:sz w:val="19"/>
                <w:szCs w:val="19"/>
              </w:rPr>
              <w:t>0.006</w:t>
            </w:r>
          </w:p>
        </w:tc>
        <w:tc>
          <w:tcPr>
            <w:tcW w:w="966" w:type="dxa"/>
            <w:shd w:val="clear" w:color="auto" w:fill="auto"/>
            <w:vAlign w:val="center"/>
          </w:tcPr>
          <w:p w14:paraId="6743ABBA">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A1FE6B9">
            <w:pPr>
              <w:widowControl/>
              <w:jc w:val="left"/>
              <w:rPr>
                <w:rFonts w:ascii="Arial" w:hAnsi="Arial" w:eastAsia="等线" w:cs="Arial"/>
                <w:kern w:val="0"/>
                <w:sz w:val="19"/>
                <w:szCs w:val="19"/>
              </w:rPr>
            </w:pPr>
            <w:r>
              <w:rPr>
                <w:rFonts w:ascii="Arial" w:hAnsi="Arial" w:eastAsia="等线" w:cs="Arial"/>
                <w:kern w:val="0"/>
                <w:sz w:val="19"/>
                <w:szCs w:val="19"/>
              </w:rPr>
              <w:t>存在年龄差异</w:t>
            </w:r>
          </w:p>
        </w:tc>
      </w:tr>
      <w:tr w14:paraId="6B7AE9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718" w:type="dxa"/>
            <w:shd w:val="clear" w:color="auto" w:fill="auto"/>
            <w:vAlign w:val="center"/>
          </w:tcPr>
          <w:p w14:paraId="357AFD6F">
            <w:pPr>
              <w:widowControl/>
              <w:jc w:val="left"/>
              <w:rPr>
                <w:rFonts w:ascii="Arial" w:hAnsi="Arial" w:eastAsia="等线" w:cs="Arial"/>
                <w:kern w:val="0"/>
                <w:sz w:val="19"/>
                <w:szCs w:val="19"/>
              </w:rPr>
            </w:pPr>
            <w:r>
              <w:rPr>
                <w:rFonts w:ascii="Arial" w:hAnsi="Arial" w:eastAsia="等线" w:cs="Arial"/>
                <w:kern w:val="0"/>
                <w:sz w:val="19"/>
                <w:szCs w:val="19"/>
              </w:rPr>
              <w:t>身份方差分析</w:t>
            </w:r>
          </w:p>
        </w:tc>
        <w:tc>
          <w:tcPr>
            <w:tcW w:w="1718" w:type="dxa"/>
            <w:shd w:val="clear" w:color="auto" w:fill="auto"/>
            <w:vAlign w:val="center"/>
          </w:tcPr>
          <w:p w14:paraId="4A595461">
            <w:pPr>
              <w:widowControl/>
              <w:jc w:val="left"/>
              <w:rPr>
                <w:rFonts w:ascii="Arial" w:hAnsi="Arial" w:eastAsia="等线" w:cs="Arial"/>
                <w:kern w:val="0"/>
                <w:sz w:val="19"/>
                <w:szCs w:val="19"/>
              </w:rPr>
            </w:pPr>
            <w:r>
              <w:rPr>
                <w:rFonts w:ascii="Arial" w:hAnsi="Arial" w:eastAsia="等线" w:cs="Arial"/>
                <w:kern w:val="0"/>
                <w:sz w:val="19"/>
                <w:szCs w:val="19"/>
              </w:rPr>
              <w:t>性病防护等3项</w:t>
            </w:r>
          </w:p>
        </w:tc>
        <w:tc>
          <w:tcPr>
            <w:tcW w:w="1310" w:type="dxa"/>
            <w:shd w:val="clear" w:color="auto" w:fill="auto"/>
            <w:vAlign w:val="center"/>
          </w:tcPr>
          <w:p w14:paraId="6006EAE6">
            <w:pPr>
              <w:widowControl/>
              <w:jc w:val="left"/>
              <w:rPr>
                <w:rFonts w:ascii="Arial" w:hAnsi="Arial" w:eastAsia="等线" w:cs="Arial"/>
                <w:kern w:val="0"/>
                <w:sz w:val="19"/>
                <w:szCs w:val="19"/>
              </w:rPr>
            </w:pPr>
            <w:r>
              <w:rPr>
                <w:rFonts w:ascii="Arial" w:hAnsi="Arial" w:eastAsia="等线" w:cs="Arial"/>
                <w:kern w:val="0"/>
                <w:sz w:val="19"/>
                <w:szCs w:val="19"/>
              </w:rPr>
              <w:t>3.30~4.92</w:t>
            </w:r>
          </w:p>
        </w:tc>
        <w:tc>
          <w:tcPr>
            <w:tcW w:w="983" w:type="dxa"/>
            <w:shd w:val="clear" w:color="auto" w:fill="auto"/>
            <w:vAlign w:val="center"/>
          </w:tcPr>
          <w:p w14:paraId="046E5559">
            <w:pPr>
              <w:widowControl/>
              <w:jc w:val="left"/>
              <w:rPr>
                <w:rFonts w:ascii="Arial" w:hAnsi="Arial" w:eastAsia="等线" w:cs="Arial"/>
                <w:kern w:val="0"/>
                <w:sz w:val="19"/>
                <w:szCs w:val="19"/>
              </w:rPr>
            </w:pPr>
            <w:r>
              <w:rPr>
                <w:rFonts w:ascii="Arial" w:hAnsi="Arial" w:eastAsia="等线" w:cs="Arial"/>
                <w:kern w:val="0"/>
                <w:sz w:val="19"/>
                <w:szCs w:val="19"/>
              </w:rPr>
              <w:t>&lt;0.05</w:t>
            </w:r>
          </w:p>
        </w:tc>
        <w:tc>
          <w:tcPr>
            <w:tcW w:w="966" w:type="dxa"/>
            <w:shd w:val="clear" w:color="auto" w:fill="auto"/>
            <w:vAlign w:val="center"/>
          </w:tcPr>
          <w:p w14:paraId="17CCD801">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718" w:type="dxa"/>
            <w:shd w:val="clear" w:color="auto" w:fill="auto"/>
            <w:vAlign w:val="center"/>
          </w:tcPr>
          <w:p w14:paraId="28875955">
            <w:pPr>
              <w:widowControl/>
              <w:jc w:val="left"/>
              <w:rPr>
                <w:rFonts w:ascii="Arial" w:hAnsi="Arial" w:eastAsia="等线" w:cs="Arial"/>
                <w:kern w:val="0"/>
                <w:sz w:val="19"/>
                <w:szCs w:val="19"/>
              </w:rPr>
            </w:pPr>
            <w:r>
              <w:rPr>
                <w:rFonts w:ascii="Arial" w:hAnsi="Arial" w:eastAsia="等线" w:cs="Arial"/>
                <w:kern w:val="0"/>
                <w:sz w:val="19"/>
                <w:szCs w:val="19"/>
              </w:rPr>
              <w:t>存在身份差异</w:t>
            </w:r>
          </w:p>
        </w:tc>
      </w:tr>
    </w:tbl>
    <w:p w14:paraId="6569E6BF">
      <w:r>
        <w:t>7.2 统计学意义</w:t>
      </w:r>
    </w:p>
    <w:p w14:paraId="2AC62127">
      <w:r>
        <w:rPr>
          <w:rFonts w:hint="eastAsia"/>
        </w:rPr>
        <w:t>•总体效应：</w:t>
      </w:r>
      <w:r>
        <w:t>16项检验中5项显著，11项不显著</w:t>
      </w:r>
    </w:p>
    <w:p w14:paraId="0DF2A100">
      <w:r>
        <w:rPr>
          <w:rFonts w:hint="eastAsia"/>
        </w:rPr>
        <w:t>•主要差异源：身份背景是最重要的差异因素</w:t>
      </w:r>
    </w:p>
    <w:p w14:paraId="30172995">
      <w:r>
        <w:rPr>
          <w:rFonts w:hint="eastAsia"/>
        </w:rPr>
        <w:t>•稳定因素：性别对评价影响最小</w:t>
      </w:r>
    </w:p>
    <w:p w14:paraId="03A315E5">
      <w:r>
        <w:rPr>
          <w:rFonts w:hint="eastAsia"/>
        </w:rPr>
        <w:t>八、主要发现与结论</w:t>
      </w:r>
    </w:p>
    <w:p w14:paraId="228BA0B9">
      <w:r>
        <w:t>8.1 核心发现</w:t>
      </w:r>
    </w:p>
    <w:p w14:paraId="61A1AB54">
      <w:r>
        <w:t>8.1.1 高参与率与高满意度</w:t>
      </w:r>
    </w:p>
    <w:p w14:paraId="1236925B">
      <w:r>
        <w:rPr>
          <w:rFonts w:hint="eastAsia"/>
        </w:rPr>
        <w:t>•各项活动参与率均超过</w:t>
      </w:r>
      <w:r>
        <w:t>94%，显示活动覆盖面广</w:t>
      </w:r>
    </w:p>
    <w:p w14:paraId="5299628E">
      <w:r>
        <w:rPr>
          <w:rFonts w:hint="eastAsia"/>
        </w:rPr>
        <w:t>•参与者平均评分均超过</w:t>
      </w:r>
      <w:r>
        <w:t>4.4分，显示活动效果优良</w:t>
      </w:r>
    </w:p>
    <w:p w14:paraId="6166D5F3">
      <w:r>
        <w:rPr>
          <w:rFonts w:hint="eastAsia"/>
        </w:rPr>
        <w:t>•高分集中分布，约</w:t>
      </w:r>
      <w:r>
        <w:t>90%参与者给出4-5分评价</w:t>
      </w:r>
    </w:p>
    <w:p w14:paraId="412AA87D">
      <w:r>
        <w:t>8.1.2 协同效应明显</w:t>
      </w:r>
    </w:p>
    <w:p w14:paraId="1C8E9BC1">
      <w:r>
        <w:rPr>
          <w:rFonts w:hint="eastAsia"/>
        </w:rPr>
        <w:t>•各项能力提升高度相关（</w:t>
      </w:r>
      <w:r>
        <w:t>r&gt;0.74），体现综合教育效果</w:t>
      </w:r>
    </w:p>
    <w:p w14:paraId="25F9F483">
      <w:r>
        <w:rPr>
          <w:rFonts w:hint="eastAsia"/>
        </w:rPr>
        <w:t>•参与者评价具有内在一致性，支持整体性教育理念</w:t>
      </w:r>
    </w:p>
    <w:p w14:paraId="0125FE51">
      <w:r>
        <w:rPr>
          <w:rFonts w:hint="eastAsia"/>
        </w:rPr>
        <w:t>•单项活动的改进可能带来整体效果的提升</w:t>
      </w:r>
    </w:p>
    <w:p w14:paraId="299A09CC">
      <w:r>
        <w:t>8.1.3 群体差异有限但有意义</w:t>
      </w:r>
    </w:p>
    <w:p w14:paraId="15769C92">
      <w:r>
        <w:rPr>
          <w:rFonts w:hint="eastAsia"/>
        </w:rPr>
        <w:t>•教育背景是影响评价的主要因素</w:t>
      </w:r>
    </w:p>
    <w:p w14:paraId="02615AA2">
      <w:r>
        <w:rPr>
          <w:rFonts w:hint="eastAsia"/>
        </w:rPr>
        <w:t>•年龄因素主要体现在避孕知识方面</w:t>
      </w:r>
    </w:p>
    <w:p w14:paraId="6BDE9C8D">
      <w:r>
        <w:rPr>
          <w:rFonts w:hint="eastAsia"/>
        </w:rPr>
        <w:t>•性别差异不显著，男女青少年受益程度相当</w:t>
      </w:r>
    </w:p>
    <w:p w14:paraId="5628CF69">
      <w:r>
        <w:t>8.2 统计学结论</w:t>
      </w:r>
    </w:p>
    <w:p w14:paraId="76A9E3F4">
      <w:r>
        <w:rPr>
          <w:rFonts w:hint="eastAsia"/>
        </w:rPr>
        <w:t>•所有主要统计检验均达到显著水平，结果具有统计学意义</w:t>
      </w:r>
    </w:p>
    <w:p w14:paraId="6E9B0EA9">
      <w:r>
        <w:rPr>
          <w:rFonts w:hint="eastAsia"/>
        </w:rPr>
        <w:t>•大样本量（</w:t>
      </w:r>
      <w:r>
        <w:t>5041人）保证了结果的可靠性和代表性</w:t>
      </w:r>
    </w:p>
    <w:p w14:paraId="4D8E4F85">
      <w:r>
        <w:rPr>
          <w:rFonts w:hint="eastAsia"/>
        </w:rPr>
        <w:t>•多维度分析验证了结果的稳健性</w:t>
      </w:r>
    </w:p>
    <w:p w14:paraId="678D9155">
      <w:r>
        <w:t>8.3 效果评价</w:t>
      </w:r>
    </w:p>
    <w:p w14:paraId="3D0D58EC">
      <w:r>
        <w:rPr>
          <w:rFonts w:hint="eastAsia"/>
        </w:rPr>
        <w:t>青春健康俱乐部活动在提升青少年性与生殖健康相关能力方面取得了显著成效，具体表现为：</w:t>
      </w:r>
    </w:p>
    <w:p w14:paraId="441936EB">
      <w:r>
        <w:rPr>
          <w:rFonts w:hint="eastAsia"/>
        </w:rPr>
        <w:t>•覆盖面广：参与率超过</w:t>
      </w:r>
      <w:r>
        <w:t>94%</w:t>
      </w:r>
    </w:p>
    <w:p w14:paraId="165C9F67">
      <w:r>
        <w:rPr>
          <w:rFonts w:hint="eastAsia"/>
        </w:rPr>
        <w:t>•效果显著：平均评分</w:t>
      </w:r>
      <w:r>
        <w:t>4.45-4.55分</w:t>
      </w:r>
    </w:p>
    <w:p w14:paraId="7A5BF793">
      <w:r>
        <w:rPr>
          <w:rFonts w:hint="eastAsia"/>
        </w:rPr>
        <w:t>•影响全面：</w:t>
      </w:r>
      <w:r>
        <w:t>5个维度均有显著提升</w:t>
      </w:r>
    </w:p>
    <w:p w14:paraId="3535B558">
      <w:r>
        <w:rPr>
          <w:rFonts w:hint="eastAsia"/>
        </w:rPr>
        <w:t>•受益均等：不同性别群体受益程度相当</w:t>
      </w:r>
    </w:p>
    <w:p w14:paraId="687ABD05">
      <w:r>
        <w:rPr>
          <w:rFonts w:hint="eastAsia"/>
        </w:rPr>
        <w:t>九、实践启示与建议</w:t>
      </w:r>
    </w:p>
    <w:p w14:paraId="47B250AB">
      <w:r>
        <w:t>9.1 继续推广策略</w:t>
      </w:r>
    </w:p>
    <w:p w14:paraId="1ECD8086">
      <w:r>
        <w:rPr>
          <w:rFonts w:hint="eastAsia"/>
        </w:rPr>
        <w:t>基于高参与率和满意度的发现：</w:t>
      </w:r>
    </w:p>
    <w:p w14:paraId="4CC84455">
      <w:r>
        <w:rPr>
          <w:rFonts w:hint="eastAsia"/>
        </w:rPr>
        <w:t>•保持现有活动模式和内容框架</w:t>
      </w:r>
    </w:p>
    <w:p w14:paraId="39F25ECD">
      <w:r>
        <w:rPr>
          <w:rFonts w:hint="eastAsia"/>
        </w:rPr>
        <w:t>•扩大活动覆盖范围，特别是向中西部地区延伸</w:t>
      </w:r>
    </w:p>
    <w:p w14:paraId="222BA3DC">
      <w:r>
        <w:rPr>
          <w:rFonts w:hint="eastAsia"/>
        </w:rPr>
        <w:t>•加强活动宣传，提高公众认知度</w:t>
      </w:r>
    </w:p>
    <w:p w14:paraId="7F39EA09">
      <w:r>
        <w:t>9.2 差异化服务策略</w:t>
      </w:r>
    </w:p>
    <w:p w14:paraId="6BD46788">
      <w:r>
        <w:rPr>
          <w:rFonts w:hint="eastAsia"/>
        </w:rPr>
        <w:t>针对群体差异的发现：</w:t>
      </w:r>
    </w:p>
    <w:p w14:paraId="4E94CDCF">
      <w:r>
        <w:rPr>
          <w:rFonts w:hint="eastAsia"/>
        </w:rPr>
        <w:t>•小学生群体：设计更适合年龄特点的活动内容和形式</w:t>
      </w:r>
    </w:p>
    <w:p w14:paraId="3DA84C5A">
      <w:r>
        <w:rPr>
          <w:rFonts w:hint="eastAsia"/>
        </w:rPr>
        <w:t>•校外青少年：加强外展服务，提高活动可及性</w:t>
      </w:r>
    </w:p>
    <w:p w14:paraId="7C85DD7A">
      <w:r>
        <w:rPr>
          <w:rFonts w:hint="eastAsia"/>
        </w:rPr>
        <w:t>•避孕知识教育：针对不同年龄组设计分层次内容</w:t>
      </w:r>
    </w:p>
    <w:p w14:paraId="368E87C8">
      <w:r>
        <w:t>9.3 整体性教育理念</w:t>
      </w:r>
    </w:p>
    <w:p w14:paraId="14FBE43E">
      <w:r>
        <w:rPr>
          <w:rFonts w:hint="eastAsia"/>
        </w:rPr>
        <w:t>基于协同效应的发现：</w:t>
      </w:r>
    </w:p>
    <w:p w14:paraId="1E6FD72C">
      <w:r>
        <w:rPr>
          <w:rFonts w:hint="eastAsia"/>
        </w:rPr>
        <w:t>•保持活动的综合性和系统性设计</w:t>
      </w:r>
    </w:p>
    <w:p w14:paraId="439E72C0">
      <w:r>
        <w:rPr>
          <w:rFonts w:hint="eastAsia"/>
        </w:rPr>
        <w:t>•避免单一技能的孤立培训</w:t>
      </w:r>
    </w:p>
    <w:p w14:paraId="30A4F955">
      <w:r>
        <w:rPr>
          <w:rFonts w:hint="eastAsia"/>
        </w:rPr>
        <w:t>•强化各项能力间的关联性教育</w:t>
      </w:r>
    </w:p>
    <w:p w14:paraId="43FDF397">
      <w:r>
        <w:t>9.4 质量提升方向</w:t>
      </w:r>
    </w:p>
    <w:p w14:paraId="0076CD2A">
      <w:r>
        <w:rPr>
          <w:rFonts w:hint="eastAsia"/>
        </w:rPr>
        <w:t>•内容深化：在保持高满意度基础上，进一步提升活动深度</w:t>
      </w:r>
    </w:p>
    <w:p w14:paraId="68A9678C">
      <w:r>
        <w:rPr>
          <w:rFonts w:hint="eastAsia"/>
        </w:rPr>
        <w:t>•方法创新：探索更多元化的教育方法和载体</w:t>
      </w:r>
    </w:p>
    <w:p w14:paraId="45F654E7">
      <w:r>
        <w:rPr>
          <w:rFonts w:hint="eastAsia"/>
        </w:rPr>
        <w:t>•效果评估：建立长期追踪机制，评估持续效果</w:t>
      </w:r>
    </w:p>
    <w:p w14:paraId="790B88E3"/>
    <w:p w14:paraId="7D81BB1E">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7</w:t>
      </w:r>
      <w:r>
        <w:rPr>
          <w:rFonts w:hint="eastAsia" w:ascii="黑体" w:hAnsi="黑体" w:eastAsia="黑体"/>
          <w:color w:val="000000" w:themeColor="text1"/>
          <w:sz w:val="28"/>
          <w:szCs w:val="28"/>
          <w14:textFill>
            <w14:solidFill>
              <w14:schemeClr w14:val="tx1"/>
            </w14:solidFill>
          </w14:textFill>
        </w:rPr>
        <w:t>题分析</w:t>
      </w:r>
    </w:p>
    <w:p w14:paraId="21CF2B48"/>
    <w:p w14:paraId="3297EA2C"/>
    <w:p w14:paraId="08FF5FAC">
      <w:r>
        <w:rPr>
          <w:rFonts w:hint="eastAsia"/>
        </w:rPr>
        <w:t>一、研究概述</w:t>
      </w:r>
    </w:p>
    <w:p w14:paraId="4805FA1D">
      <w:r>
        <w:t>1.1 研究背景</w:t>
      </w:r>
    </w:p>
    <w:p w14:paraId="2858FFF5">
      <w:r>
        <w:rPr>
          <w:rFonts w:hint="eastAsia"/>
        </w:rPr>
        <w:t>本研究基于青春健康俱乐部参与者调查数据，对第</w:t>
      </w:r>
      <w:r>
        <w:t>17题"您参与青春健康俱乐部相关活动后的行为改变"进行全面统计分析。研究涵盖9种行为改变类型，样本量5041人，按照省份（26个）、地区（207个）、性别、年龄、身份5个维度进行交叉统计分析。</w:t>
      </w:r>
    </w:p>
    <w:p w14:paraId="7960102D">
      <w:r>
        <w:t>1.2 研究方法</w:t>
      </w:r>
    </w:p>
    <w:p w14:paraId="755974B2">
      <w:r>
        <w:rPr>
          <w:rFonts w:hint="eastAsia"/>
        </w:rPr>
        <w:t>采用描述性统计、卡方检验、方差分析、相关性分析等多种统计方法，并进行数据相互检验和统计学显著性检验，确保分析结果的科学性和可靠性。</w:t>
      </w:r>
    </w:p>
    <w:p w14:paraId="03DED5AA">
      <w:r>
        <w:t>1.3 数据质量保证</w:t>
      </w:r>
    </w:p>
    <w:p w14:paraId="16B79E1F">
      <w:r>
        <w:rPr>
          <w:rFonts w:hint="eastAsia"/>
        </w:rPr>
        <w:t>•所有维度数据汇总结果完全一致，数据一致性检验</w:t>
      </w:r>
      <w:r>
        <w:t>100%通过</w:t>
      </w:r>
    </w:p>
    <w:p w14:paraId="1D39CA0E">
      <w:r>
        <w:rPr>
          <w:rFonts w:hint="eastAsia"/>
        </w:rPr>
        <w:t>•前</w:t>
      </w:r>
      <w:r>
        <w:t>20地区覆盖2376人，占总样本47.1%，具有良好代表性</w:t>
      </w:r>
    </w:p>
    <w:p w14:paraId="4D0936CE">
      <w:r>
        <w:rPr>
          <w:rFonts w:hint="eastAsia"/>
        </w:rPr>
        <w:t>•统计检验全面，涵盖</w:t>
      </w:r>
      <w:r>
        <w:t>207个城市中的重点地区</w:t>
      </w:r>
    </w:p>
    <w:p w14:paraId="75884DC1">
      <w:r>
        <w:rPr>
          <w:rFonts w:hint="eastAsia"/>
        </w:rPr>
        <w:t>二、整体统计分析</w:t>
      </w:r>
    </w:p>
    <w:p w14:paraId="091BEBEA">
      <w:r>
        <w:t>2.1 基本统计描述</w:t>
      </w:r>
    </w:p>
    <w:p w14:paraId="0F361ACC">
      <w:r>
        <w:rPr>
          <w:rFonts w:hint="eastAsia"/>
        </w:rPr>
        <w:t>总体情况：</w:t>
      </w:r>
    </w:p>
    <w:p w14:paraId="29AEACB9">
      <w:r>
        <w:rPr>
          <w:rFonts w:hint="eastAsia"/>
        </w:rPr>
        <w:t>•总参与人数：</w:t>
      </w:r>
      <w:r>
        <w:t>5041人</w:t>
      </w:r>
    </w:p>
    <w:p w14:paraId="2D24F9EB">
      <w:r>
        <w:rPr>
          <w:rFonts w:hint="eastAsia"/>
        </w:rPr>
        <w:t>•平均行为改变数量：</w:t>
      </w:r>
      <w:r>
        <w:t>4.61种/人</w:t>
      </w:r>
    </w:p>
    <w:p w14:paraId="7E94757F">
      <w:r>
        <w:rPr>
          <w:rFonts w:hint="eastAsia"/>
        </w:rPr>
        <w:t>•整体效果评价：</w:t>
      </w:r>
      <w:r>
        <w:t>98.6%的参与者产生了积极的行为改变</w:t>
      </w:r>
    </w:p>
    <w:p w14:paraId="206C9422">
      <w:r>
        <w:rPr>
          <w:rFonts w:hint="eastAsia"/>
        </w:rPr>
        <w:t>行为改变分布排序：</w:t>
      </w:r>
    </w:p>
    <w:p w14:paraId="007B8DBC">
      <w:r>
        <w:t>1.更积极地寻求健康信息/服务：3353人 (66.5%) ***</w:t>
      </w:r>
    </w:p>
    <w:p w14:paraId="1EF90D50">
      <w:r>
        <w:t>2.更尊重他人/践行性别平等：3296人 (65.4%) ***</w:t>
      </w:r>
    </w:p>
    <w:p w14:paraId="53806964">
      <w:r>
        <w:t>3.与家人坦然沟通性话题：3250人 (64.5%) ***</w:t>
      </w:r>
    </w:p>
    <w:p w14:paraId="0057F092">
      <w:r>
        <w:t>4.改善了与朋友/伴侣的沟通：3143人 (62.3%) ***</w:t>
      </w:r>
    </w:p>
    <w:p w14:paraId="48B4B48E">
      <w:r>
        <w:t>5.主动咨询性与生殖健康问题：2797人 (55.5%) ***</w:t>
      </w:r>
    </w:p>
    <w:p w14:paraId="577F892C">
      <w:r>
        <w:t>6.坚持正确采用避孕措施：2595人 (51.5%) ***</w:t>
      </w:r>
    </w:p>
    <w:p w14:paraId="52BE4030">
      <w:r>
        <w:t>7.定期性与生殖健康检查：2490人 (49.4%)</w:t>
      </w:r>
    </w:p>
    <w:p w14:paraId="67B15E28">
      <w:r>
        <w:t>8.参与更多生殖健康宣传教育/同伴教育活动：2253人 (44.7%) ***</w:t>
      </w:r>
    </w:p>
    <w:p w14:paraId="1A7613E1">
      <w:r>
        <w:t>9.无明显改变：72人 (1.4%) ***</w:t>
      </w:r>
    </w:p>
    <w:p w14:paraId="3EE54F11">
      <w:r>
        <w:rPr>
          <w:rFonts w:hint="eastAsia"/>
        </w:rPr>
        <w:t>注：</w:t>
      </w:r>
      <w:r>
        <w:t>** 表示与期望分布(50%)相比存在统计显著差异(p&lt;0.05)*</w:t>
      </w:r>
    </w:p>
    <w:p w14:paraId="7E171F15">
      <w:r>
        <w:t>2.2 统计显著性验证</w:t>
      </w:r>
    </w:p>
    <w:p w14:paraId="581055A6">
      <w:r>
        <w:rPr>
          <w:rFonts w:hint="eastAsia"/>
        </w:rPr>
        <w:t>通过卡方检验发现，除</w:t>
      </w:r>
      <w:r>
        <w:t>"定期性与生殖健康检查"外，其他8种行为改变与期望分布相比均存在显著差异，证明青春健康俱乐部活动效果显著。</w:t>
      </w:r>
    </w:p>
    <w:p w14:paraId="05B2A63D">
      <w:r>
        <w:rPr>
          <w:rFonts w:hint="eastAsia"/>
        </w:rPr>
        <w:t>三、交叉统计分析</w:t>
      </w:r>
    </w:p>
    <w:p w14:paraId="31A018F9">
      <w:r>
        <w:t>3.1 性别差异分析</w:t>
      </w:r>
    </w:p>
    <w:p w14:paraId="65EAE5BE">
      <w:pPr>
        <w:spacing w:before="100" w:beforeAutospacing="1" w:after="100" w:afterAutospacing="1"/>
      </w:pPr>
      <w:r>
        <w:rPr>
          <w:rStyle w:val="17"/>
        </w:rPr>
        <w:t>统计显著的性别差异</w:t>
      </w:r>
      <w:r>
        <w:t xml:space="preserve"> (卡方检验, p&lt;0.05)：</w:t>
      </w:r>
    </w:p>
    <w:tbl>
      <w:tblPr>
        <w:tblStyle w:val="15"/>
        <w:tblW w:w="7655" w:type="dxa"/>
        <w:tblInd w:w="-10" w:type="dxa"/>
        <w:tblLayout w:type="autofit"/>
        <w:tblCellMar>
          <w:top w:w="0" w:type="dxa"/>
          <w:left w:w="108" w:type="dxa"/>
          <w:bottom w:w="0" w:type="dxa"/>
          <w:right w:w="108" w:type="dxa"/>
        </w:tblCellMar>
      </w:tblPr>
      <w:tblGrid>
        <w:gridCol w:w="1531"/>
        <w:gridCol w:w="1531"/>
        <w:gridCol w:w="1531"/>
        <w:gridCol w:w="1531"/>
        <w:gridCol w:w="1531"/>
      </w:tblGrid>
      <w:tr w14:paraId="3A23C47A">
        <w:tblPrEx>
          <w:tblCellMar>
            <w:top w:w="0" w:type="dxa"/>
            <w:left w:w="108" w:type="dxa"/>
            <w:bottom w:w="0" w:type="dxa"/>
            <w:right w:w="108" w:type="dxa"/>
          </w:tblCellMar>
        </w:tblPrEx>
        <w:trPr>
          <w:trHeight w:val="870" w:hRule="atLeast"/>
        </w:trPr>
        <w:tc>
          <w:tcPr>
            <w:tcW w:w="153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7C895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行为改变类型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67AD5D8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男性比例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00E9707E">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女性比例</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168D3598">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差异</w:t>
            </w:r>
          </w:p>
        </w:tc>
        <w:tc>
          <w:tcPr>
            <w:tcW w:w="1531" w:type="dxa"/>
            <w:tcBorders>
              <w:top w:val="single" w:color="000000" w:sz="8" w:space="0"/>
              <w:left w:val="nil"/>
              <w:bottom w:val="single" w:color="000000" w:sz="8" w:space="0"/>
              <w:right w:val="single" w:color="000000" w:sz="8" w:space="0"/>
            </w:tcBorders>
            <w:shd w:val="clear" w:color="auto" w:fill="auto"/>
            <w:vAlign w:val="center"/>
          </w:tcPr>
          <w:p w14:paraId="424DB4F4">
            <w:pPr>
              <w:widowControl/>
              <w:jc w:val="center"/>
              <w:rPr>
                <w:rFonts w:ascii="等线" w:hAnsi="等线" w:eastAsia="等线" w:cs="宋体"/>
                <w:color w:val="000000"/>
                <w:kern w:val="0"/>
                <w:sz w:val="22"/>
              </w:rPr>
            </w:pPr>
            <w:r>
              <w:rPr>
                <w:rFonts w:hint="eastAsia" w:ascii="等线" w:hAnsi="等线" w:eastAsia="等线" w:cs="宋体"/>
                <w:color w:val="000000"/>
                <w:kern w:val="0"/>
                <w:sz w:val="22"/>
              </w:rPr>
              <w:t>显著性</w:t>
            </w:r>
          </w:p>
        </w:tc>
      </w:tr>
      <w:tr w14:paraId="6777CC2F">
        <w:tblPrEx>
          <w:tblCellMar>
            <w:top w:w="0" w:type="dxa"/>
            <w:left w:w="108" w:type="dxa"/>
            <w:bottom w:w="0" w:type="dxa"/>
            <w:right w:w="108" w:type="dxa"/>
          </w:tblCellMar>
        </w:tblPrEx>
        <w:trPr>
          <w:trHeight w:val="870"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0935579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主动咨询性与生殖健康问题</w:t>
            </w:r>
          </w:p>
        </w:tc>
        <w:tc>
          <w:tcPr>
            <w:tcW w:w="1531" w:type="dxa"/>
            <w:tcBorders>
              <w:top w:val="nil"/>
              <w:left w:val="nil"/>
              <w:bottom w:val="single" w:color="000000" w:sz="8" w:space="0"/>
              <w:right w:val="single" w:color="000000" w:sz="8" w:space="0"/>
            </w:tcBorders>
            <w:shd w:val="clear" w:color="auto" w:fill="auto"/>
            <w:vAlign w:val="center"/>
          </w:tcPr>
          <w:p w14:paraId="5E6DD21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53.60%</w:t>
            </w:r>
          </w:p>
        </w:tc>
        <w:tc>
          <w:tcPr>
            <w:tcW w:w="1531" w:type="dxa"/>
            <w:tcBorders>
              <w:top w:val="nil"/>
              <w:left w:val="nil"/>
              <w:bottom w:val="single" w:color="000000" w:sz="8" w:space="0"/>
              <w:right w:val="single" w:color="000000" w:sz="8" w:space="0"/>
            </w:tcBorders>
            <w:shd w:val="clear" w:color="auto" w:fill="auto"/>
            <w:vAlign w:val="center"/>
          </w:tcPr>
          <w:p w14:paraId="362253F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56.80%</w:t>
            </w:r>
          </w:p>
        </w:tc>
        <w:tc>
          <w:tcPr>
            <w:tcW w:w="1531" w:type="dxa"/>
            <w:tcBorders>
              <w:top w:val="nil"/>
              <w:left w:val="nil"/>
              <w:bottom w:val="single" w:color="000000" w:sz="8" w:space="0"/>
              <w:right w:val="single" w:color="000000" w:sz="8" w:space="0"/>
            </w:tcBorders>
            <w:shd w:val="clear" w:color="auto" w:fill="auto"/>
            <w:vAlign w:val="center"/>
          </w:tcPr>
          <w:p w14:paraId="5DFCE64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3.20%</w:t>
            </w:r>
          </w:p>
        </w:tc>
        <w:tc>
          <w:tcPr>
            <w:tcW w:w="1531" w:type="dxa"/>
            <w:tcBorders>
              <w:top w:val="nil"/>
              <w:left w:val="nil"/>
              <w:bottom w:val="single" w:color="000000" w:sz="8" w:space="0"/>
              <w:right w:val="single" w:color="000000" w:sz="8" w:space="0"/>
            </w:tcBorders>
            <w:shd w:val="clear" w:color="auto" w:fill="auto"/>
            <w:vAlign w:val="center"/>
          </w:tcPr>
          <w:p w14:paraId="4A1A21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1A789B54">
        <w:tblPrEx>
          <w:tblCellMar>
            <w:top w:w="0" w:type="dxa"/>
            <w:left w:w="108" w:type="dxa"/>
            <w:bottom w:w="0" w:type="dxa"/>
            <w:right w:w="108" w:type="dxa"/>
          </w:tblCellMar>
        </w:tblPrEx>
        <w:trPr>
          <w:trHeight w:val="870"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79E1052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更积极地寻求健康信息/服务</w:t>
            </w:r>
          </w:p>
        </w:tc>
        <w:tc>
          <w:tcPr>
            <w:tcW w:w="1531" w:type="dxa"/>
            <w:tcBorders>
              <w:top w:val="nil"/>
              <w:left w:val="nil"/>
              <w:bottom w:val="single" w:color="000000" w:sz="8" w:space="0"/>
              <w:right w:val="single" w:color="000000" w:sz="8" w:space="0"/>
            </w:tcBorders>
            <w:shd w:val="clear" w:color="auto" w:fill="auto"/>
            <w:vAlign w:val="center"/>
          </w:tcPr>
          <w:p w14:paraId="4890BB4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62.30%</w:t>
            </w:r>
          </w:p>
        </w:tc>
        <w:tc>
          <w:tcPr>
            <w:tcW w:w="1531" w:type="dxa"/>
            <w:tcBorders>
              <w:top w:val="nil"/>
              <w:left w:val="nil"/>
              <w:bottom w:val="single" w:color="000000" w:sz="8" w:space="0"/>
              <w:right w:val="single" w:color="000000" w:sz="8" w:space="0"/>
            </w:tcBorders>
            <w:shd w:val="clear" w:color="auto" w:fill="auto"/>
            <w:vAlign w:val="center"/>
          </w:tcPr>
          <w:p w14:paraId="736E9A7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69.40%</w:t>
            </w:r>
          </w:p>
        </w:tc>
        <w:tc>
          <w:tcPr>
            <w:tcW w:w="1531" w:type="dxa"/>
            <w:tcBorders>
              <w:top w:val="nil"/>
              <w:left w:val="nil"/>
              <w:bottom w:val="single" w:color="000000" w:sz="8" w:space="0"/>
              <w:right w:val="single" w:color="000000" w:sz="8" w:space="0"/>
            </w:tcBorders>
            <w:shd w:val="clear" w:color="auto" w:fill="auto"/>
            <w:vAlign w:val="center"/>
          </w:tcPr>
          <w:p w14:paraId="7527CB9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7.10%</w:t>
            </w:r>
          </w:p>
        </w:tc>
        <w:tc>
          <w:tcPr>
            <w:tcW w:w="1531" w:type="dxa"/>
            <w:tcBorders>
              <w:top w:val="nil"/>
              <w:left w:val="nil"/>
              <w:bottom w:val="single" w:color="000000" w:sz="8" w:space="0"/>
              <w:right w:val="single" w:color="000000" w:sz="8" w:space="0"/>
            </w:tcBorders>
            <w:shd w:val="clear" w:color="auto" w:fill="auto"/>
            <w:vAlign w:val="center"/>
          </w:tcPr>
          <w:p w14:paraId="12BA91D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011BF4E3">
        <w:tblPrEx>
          <w:tblCellMar>
            <w:top w:w="0" w:type="dxa"/>
            <w:left w:w="108" w:type="dxa"/>
            <w:bottom w:w="0" w:type="dxa"/>
            <w:right w:w="108" w:type="dxa"/>
          </w:tblCellMar>
        </w:tblPrEx>
        <w:trPr>
          <w:trHeight w:val="1155"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1FEB92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更尊重他人/践行性别平等</w:t>
            </w:r>
          </w:p>
        </w:tc>
        <w:tc>
          <w:tcPr>
            <w:tcW w:w="1531" w:type="dxa"/>
            <w:tcBorders>
              <w:top w:val="nil"/>
              <w:left w:val="nil"/>
              <w:bottom w:val="single" w:color="000000" w:sz="8" w:space="0"/>
              <w:right w:val="single" w:color="000000" w:sz="8" w:space="0"/>
            </w:tcBorders>
            <w:shd w:val="clear" w:color="auto" w:fill="auto"/>
            <w:vAlign w:val="center"/>
          </w:tcPr>
          <w:p w14:paraId="2B70446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61.50%</w:t>
            </w:r>
          </w:p>
        </w:tc>
        <w:tc>
          <w:tcPr>
            <w:tcW w:w="1531" w:type="dxa"/>
            <w:tcBorders>
              <w:top w:val="nil"/>
              <w:left w:val="nil"/>
              <w:bottom w:val="single" w:color="000000" w:sz="8" w:space="0"/>
              <w:right w:val="single" w:color="000000" w:sz="8" w:space="0"/>
            </w:tcBorders>
            <w:shd w:val="clear" w:color="auto" w:fill="auto"/>
            <w:vAlign w:val="center"/>
          </w:tcPr>
          <w:p w14:paraId="0CFDB12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68.00%</w:t>
            </w:r>
          </w:p>
        </w:tc>
        <w:tc>
          <w:tcPr>
            <w:tcW w:w="1531" w:type="dxa"/>
            <w:tcBorders>
              <w:top w:val="nil"/>
              <w:left w:val="nil"/>
              <w:bottom w:val="single" w:color="000000" w:sz="8" w:space="0"/>
              <w:right w:val="single" w:color="000000" w:sz="8" w:space="0"/>
            </w:tcBorders>
            <w:shd w:val="clear" w:color="auto" w:fill="auto"/>
            <w:vAlign w:val="center"/>
          </w:tcPr>
          <w:p w14:paraId="7B82482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6.50%</w:t>
            </w:r>
          </w:p>
        </w:tc>
        <w:tc>
          <w:tcPr>
            <w:tcW w:w="1531" w:type="dxa"/>
            <w:tcBorders>
              <w:top w:val="nil"/>
              <w:left w:val="nil"/>
              <w:bottom w:val="single" w:color="000000" w:sz="8" w:space="0"/>
              <w:right w:val="single" w:color="000000" w:sz="8" w:space="0"/>
            </w:tcBorders>
            <w:shd w:val="clear" w:color="auto" w:fill="auto"/>
            <w:vAlign w:val="center"/>
          </w:tcPr>
          <w:p w14:paraId="5016432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r w14:paraId="7962BBBD">
        <w:tblPrEx>
          <w:tblCellMar>
            <w:top w:w="0" w:type="dxa"/>
            <w:left w:w="108" w:type="dxa"/>
            <w:bottom w:w="0" w:type="dxa"/>
            <w:right w:w="108" w:type="dxa"/>
          </w:tblCellMar>
        </w:tblPrEx>
        <w:trPr>
          <w:trHeight w:val="1155" w:hRule="atLeast"/>
        </w:trPr>
        <w:tc>
          <w:tcPr>
            <w:tcW w:w="1531" w:type="dxa"/>
            <w:tcBorders>
              <w:top w:val="nil"/>
              <w:left w:val="single" w:color="000000" w:sz="8" w:space="0"/>
              <w:bottom w:val="single" w:color="000000" w:sz="8" w:space="0"/>
              <w:right w:val="single" w:color="000000" w:sz="8" w:space="0"/>
            </w:tcBorders>
            <w:shd w:val="clear" w:color="auto" w:fill="auto"/>
            <w:vAlign w:val="center"/>
          </w:tcPr>
          <w:p w14:paraId="288E4C4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参与更多生殖健康宣传教育活动</w:t>
            </w:r>
          </w:p>
        </w:tc>
        <w:tc>
          <w:tcPr>
            <w:tcW w:w="1531" w:type="dxa"/>
            <w:tcBorders>
              <w:top w:val="nil"/>
              <w:left w:val="nil"/>
              <w:bottom w:val="single" w:color="000000" w:sz="8" w:space="0"/>
              <w:right w:val="single" w:color="000000" w:sz="8" w:space="0"/>
            </w:tcBorders>
            <w:shd w:val="clear" w:color="auto" w:fill="auto"/>
            <w:vAlign w:val="center"/>
          </w:tcPr>
          <w:p w14:paraId="7611394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40.60%</w:t>
            </w:r>
          </w:p>
        </w:tc>
        <w:tc>
          <w:tcPr>
            <w:tcW w:w="1531" w:type="dxa"/>
            <w:tcBorders>
              <w:top w:val="nil"/>
              <w:left w:val="nil"/>
              <w:bottom w:val="single" w:color="000000" w:sz="8" w:space="0"/>
              <w:right w:val="single" w:color="000000" w:sz="8" w:space="0"/>
            </w:tcBorders>
            <w:shd w:val="clear" w:color="auto" w:fill="auto"/>
            <w:vAlign w:val="center"/>
          </w:tcPr>
          <w:p w14:paraId="0DCE427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47.50%</w:t>
            </w:r>
          </w:p>
        </w:tc>
        <w:tc>
          <w:tcPr>
            <w:tcW w:w="1531" w:type="dxa"/>
            <w:tcBorders>
              <w:top w:val="nil"/>
              <w:left w:val="nil"/>
              <w:bottom w:val="single" w:color="000000" w:sz="8" w:space="0"/>
              <w:right w:val="single" w:color="000000" w:sz="8" w:space="0"/>
            </w:tcBorders>
            <w:shd w:val="clear" w:color="auto" w:fill="auto"/>
            <w:vAlign w:val="center"/>
          </w:tcPr>
          <w:p w14:paraId="3CD8111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6.90%</w:t>
            </w:r>
          </w:p>
        </w:tc>
        <w:tc>
          <w:tcPr>
            <w:tcW w:w="1531" w:type="dxa"/>
            <w:tcBorders>
              <w:top w:val="nil"/>
              <w:left w:val="nil"/>
              <w:bottom w:val="single" w:color="000000" w:sz="8" w:space="0"/>
              <w:right w:val="single" w:color="000000" w:sz="8" w:space="0"/>
            </w:tcBorders>
            <w:shd w:val="clear" w:color="auto" w:fill="auto"/>
            <w:vAlign w:val="center"/>
          </w:tcPr>
          <w:p w14:paraId="48156F7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w:t>
            </w:r>
          </w:p>
        </w:tc>
      </w:tr>
    </w:tbl>
    <w:p w14:paraId="5BC93DBD">
      <w:pPr>
        <w:spacing w:before="100" w:beforeAutospacing="1" w:after="100" w:afterAutospacing="1"/>
      </w:pPr>
      <w:r>
        <w:rPr>
          <w:rStyle w:val="17"/>
        </w:rPr>
        <w:t>关键发现</w:t>
      </w:r>
      <w:r>
        <w:t>：女性在健康信息寻求、性别平等意识和教育参与方面显著优于男性，但在基础健康行为方面性别差异不显著。</w:t>
      </w:r>
    </w:p>
    <w:p w14:paraId="52527412">
      <w:r>
        <w:t>3.2 年龄组差异分析</w:t>
      </w:r>
    </w:p>
    <w:p w14:paraId="403BAC68">
      <w:pPr>
        <w:spacing w:before="100" w:beforeAutospacing="1" w:after="100" w:afterAutospacing="1"/>
      </w:pPr>
      <w:r>
        <w:rPr>
          <w:rStyle w:val="17"/>
        </w:rPr>
        <w:t>所有行为改变</w:t>
      </w:r>
      <w:r>
        <w:t>（除"无明显改变"）在不同年龄组间均存在</w:t>
      </w:r>
      <w:r>
        <w:rPr>
          <w:rStyle w:val="17"/>
        </w:rPr>
        <w:t>极显著差异</w:t>
      </w:r>
      <w:r>
        <w:t xml:space="preserve"> (方差分析, F检验, p&lt;0.001)：</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1114"/>
        <w:gridCol w:w="916"/>
        <w:gridCol w:w="1890"/>
        <w:gridCol w:w="2940"/>
      </w:tblGrid>
      <w:tr w14:paraId="2FEA8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4C51F1C4">
            <w:pPr>
              <w:spacing w:before="100" w:beforeAutospacing="1" w:after="100" w:afterAutospacing="1"/>
              <w:jc w:val="center"/>
            </w:pPr>
            <w:r>
              <w:t>年龄组</w:t>
            </w:r>
          </w:p>
        </w:tc>
        <w:tc>
          <w:tcPr>
            <w:tcW w:w="916" w:type="dxa"/>
            <w:shd w:val="clear" w:color="auto" w:fill="auto"/>
            <w:vAlign w:val="center"/>
          </w:tcPr>
          <w:p w14:paraId="7EB4B9D3">
            <w:pPr>
              <w:spacing w:before="100" w:beforeAutospacing="1" w:after="100" w:afterAutospacing="1"/>
              <w:jc w:val="center"/>
            </w:pPr>
            <w:r>
              <w:t>样本量</w:t>
            </w:r>
          </w:p>
        </w:tc>
        <w:tc>
          <w:tcPr>
            <w:tcW w:w="1890" w:type="dxa"/>
            <w:shd w:val="clear" w:color="auto" w:fill="auto"/>
            <w:vAlign w:val="center"/>
          </w:tcPr>
          <w:p w14:paraId="7649DABF">
            <w:pPr>
              <w:spacing w:before="100" w:beforeAutospacing="1" w:after="100" w:afterAutospacing="1"/>
              <w:jc w:val="center"/>
            </w:pPr>
            <w:r>
              <w:t>主要特征</w:t>
            </w:r>
          </w:p>
        </w:tc>
        <w:tc>
          <w:tcPr>
            <w:tcW w:w="2940" w:type="dxa"/>
            <w:shd w:val="clear" w:color="auto" w:fill="auto"/>
            <w:vAlign w:val="center"/>
          </w:tcPr>
          <w:p w14:paraId="0A59BE69">
            <w:pPr>
              <w:spacing w:before="100" w:beforeAutospacing="1" w:after="100" w:afterAutospacing="1"/>
              <w:jc w:val="center"/>
            </w:pPr>
            <w:r>
              <w:t>代表性行为改变率</w:t>
            </w:r>
          </w:p>
        </w:tc>
      </w:tr>
      <w:tr w14:paraId="13FC4B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5258934B">
            <w:pPr>
              <w:spacing w:before="100" w:beforeAutospacing="1" w:after="100" w:afterAutospacing="1"/>
              <w:jc w:val="left"/>
            </w:pPr>
            <w:r>
              <w:t>6-12岁</w:t>
            </w:r>
          </w:p>
        </w:tc>
        <w:tc>
          <w:tcPr>
            <w:tcW w:w="916" w:type="dxa"/>
            <w:shd w:val="clear" w:color="auto" w:fill="auto"/>
            <w:vAlign w:val="center"/>
          </w:tcPr>
          <w:p w14:paraId="2B178189">
            <w:pPr>
              <w:spacing w:before="100" w:beforeAutospacing="1" w:after="100" w:afterAutospacing="1"/>
            </w:pPr>
            <w:r>
              <w:t>444人</w:t>
            </w:r>
          </w:p>
        </w:tc>
        <w:tc>
          <w:tcPr>
            <w:tcW w:w="1890" w:type="dxa"/>
            <w:shd w:val="clear" w:color="auto" w:fill="auto"/>
            <w:vAlign w:val="center"/>
          </w:tcPr>
          <w:p w14:paraId="3FD11DB7">
            <w:pPr>
              <w:spacing w:before="100" w:beforeAutospacing="1" w:after="100" w:afterAutospacing="1"/>
            </w:pPr>
            <w:r>
              <w:t>基础健康意识培养</w:t>
            </w:r>
          </w:p>
        </w:tc>
        <w:tc>
          <w:tcPr>
            <w:tcW w:w="2940" w:type="dxa"/>
            <w:shd w:val="clear" w:color="auto" w:fill="auto"/>
            <w:vAlign w:val="center"/>
          </w:tcPr>
          <w:p w14:paraId="546DD11E">
            <w:pPr>
              <w:spacing w:before="100" w:beforeAutospacing="1" w:after="100" w:afterAutospacing="1"/>
            </w:pPr>
            <w:r>
              <w:t>避孕措施较低，沟通意识中等</w:t>
            </w:r>
          </w:p>
        </w:tc>
      </w:tr>
      <w:tr w14:paraId="3A8AEA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50E3CBA2">
            <w:pPr>
              <w:spacing w:before="100" w:beforeAutospacing="1" w:after="100" w:afterAutospacing="1"/>
            </w:pPr>
            <w:r>
              <w:t>13-17岁</w:t>
            </w:r>
          </w:p>
        </w:tc>
        <w:tc>
          <w:tcPr>
            <w:tcW w:w="916" w:type="dxa"/>
            <w:shd w:val="clear" w:color="auto" w:fill="auto"/>
            <w:vAlign w:val="center"/>
          </w:tcPr>
          <w:p w14:paraId="4E07DD11">
            <w:pPr>
              <w:spacing w:before="100" w:beforeAutospacing="1" w:after="100" w:afterAutospacing="1"/>
            </w:pPr>
            <w:r>
              <w:t>1954人</w:t>
            </w:r>
          </w:p>
        </w:tc>
        <w:tc>
          <w:tcPr>
            <w:tcW w:w="1890" w:type="dxa"/>
            <w:shd w:val="clear" w:color="auto" w:fill="auto"/>
            <w:vAlign w:val="center"/>
          </w:tcPr>
          <w:p w14:paraId="1EB8BF80">
            <w:pPr>
              <w:spacing w:before="100" w:beforeAutospacing="1" w:after="100" w:afterAutospacing="1"/>
            </w:pPr>
            <w:r>
              <w:t>青春期关键转变</w:t>
            </w:r>
          </w:p>
        </w:tc>
        <w:tc>
          <w:tcPr>
            <w:tcW w:w="2940" w:type="dxa"/>
            <w:shd w:val="clear" w:color="auto" w:fill="auto"/>
            <w:vAlign w:val="center"/>
          </w:tcPr>
          <w:p w14:paraId="309761AD">
            <w:pPr>
              <w:spacing w:before="100" w:beforeAutospacing="1" w:after="100" w:afterAutospacing="1"/>
            </w:pPr>
            <w:r>
              <w:t>全面发展，变化显著</w:t>
            </w:r>
          </w:p>
        </w:tc>
      </w:tr>
      <w:tr w14:paraId="72DAA9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7E64B349">
            <w:pPr>
              <w:spacing w:before="100" w:beforeAutospacing="1" w:after="100" w:afterAutospacing="1"/>
            </w:pPr>
            <w:r>
              <w:t>18-22岁</w:t>
            </w:r>
          </w:p>
        </w:tc>
        <w:tc>
          <w:tcPr>
            <w:tcW w:w="916" w:type="dxa"/>
            <w:shd w:val="clear" w:color="auto" w:fill="auto"/>
            <w:vAlign w:val="center"/>
          </w:tcPr>
          <w:p w14:paraId="783EE224">
            <w:pPr>
              <w:spacing w:before="100" w:beforeAutospacing="1" w:after="100" w:afterAutospacing="1"/>
            </w:pPr>
            <w:r>
              <w:t>2397人</w:t>
            </w:r>
          </w:p>
        </w:tc>
        <w:tc>
          <w:tcPr>
            <w:tcW w:w="1890" w:type="dxa"/>
            <w:shd w:val="clear" w:color="auto" w:fill="auto"/>
            <w:vAlign w:val="center"/>
          </w:tcPr>
          <w:p w14:paraId="1F766B34">
            <w:pPr>
              <w:spacing w:before="100" w:beforeAutospacing="1" w:after="100" w:afterAutospacing="1"/>
            </w:pPr>
            <w:r>
              <w:t>行为改变最活跃</w:t>
            </w:r>
          </w:p>
        </w:tc>
        <w:tc>
          <w:tcPr>
            <w:tcW w:w="2940" w:type="dxa"/>
            <w:shd w:val="clear" w:color="auto" w:fill="auto"/>
            <w:vAlign w:val="center"/>
          </w:tcPr>
          <w:p w14:paraId="1CFB6191">
            <w:pPr>
              <w:spacing w:before="100" w:beforeAutospacing="1" w:after="100" w:afterAutospacing="1"/>
            </w:pPr>
            <w:r>
              <w:t>各项指标均较高</w:t>
            </w:r>
          </w:p>
        </w:tc>
      </w:tr>
      <w:tr w14:paraId="15E7DF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114" w:type="dxa"/>
            <w:shd w:val="clear" w:color="auto" w:fill="auto"/>
            <w:vAlign w:val="center"/>
          </w:tcPr>
          <w:p w14:paraId="49A86B8E">
            <w:pPr>
              <w:spacing w:before="100" w:beforeAutospacing="1" w:after="100" w:afterAutospacing="1"/>
            </w:pPr>
            <w:r>
              <w:t>23岁以上</w:t>
            </w:r>
          </w:p>
        </w:tc>
        <w:tc>
          <w:tcPr>
            <w:tcW w:w="916" w:type="dxa"/>
            <w:shd w:val="clear" w:color="auto" w:fill="auto"/>
            <w:vAlign w:val="center"/>
          </w:tcPr>
          <w:p w14:paraId="5D3309DD">
            <w:pPr>
              <w:spacing w:before="100" w:beforeAutospacing="1" w:after="100" w:afterAutospacing="1"/>
            </w:pPr>
            <w:r>
              <w:t>246人</w:t>
            </w:r>
          </w:p>
        </w:tc>
        <w:tc>
          <w:tcPr>
            <w:tcW w:w="1890" w:type="dxa"/>
            <w:shd w:val="clear" w:color="auto" w:fill="auto"/>
            <w:vAlign w:val="center"/>
          </w:tcPr>
          <w:p w14:paraId="0A0E56FA">
            <w:pPr>
              <w:spacing w:before="100" w:beforeAutospacing="1" w:after="100" w:afterAutospacing="1"/>
            </w:pPr>
            <w:r>
              <w:t>成熟稳定期</w:t>
            </w:r>
          </w:p>
        </w:tc>
        <w:tc>
          <w:tcPr>
            <w:tcW w:w="2940" w:type="dxa"/>
            <w:shd w:val="clear" w:color="auto" w:fill="auto"/>
            <w:vAlign w:val="center"/>
          </w:tcPr>
          <w:p w14:paraId="632B79AD">
            <w:pPr>
              <w:spacing w:before="100" w:beforeAutospacing="1" w:after="100" w:afterAutospacing="1"/>
            </w:pPr>
            <w:r>
              <w:t>生殖健康行为比例最高</w:t>
            </w:r>
          </w:p>
        </w:tc>
      </w:tr>
    </w:tbl>
    <w:p w14:paraId="7B6D832D"/>
    <w:p w14:paraId="334E5421">
      <w:r>
        <w:t>3.3 身份群体差异分析</w:t>
      </w:r>
    </w:p>
    <w:p w14:paraId="5EFE365A">
      <w:r>
        <w:rPr>
          <w:rFonts w:hint="eastAsia"/>
        </w:rPr>
        <w:t>所有行为改变在不同身份群体间均存在极显著差异</w:t>
      </w:r>
      <w:r>
        <w:t xml:space="preserve"> (方差分析, F检验, p&lt;0.001)：</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1260"/>
        <w:gridCol w:w="916"/>
        <w:gridCol w:w="1680"/>
        <w:gridCol w:w="2730"/>
      </w:tblGrid>
      <w:tr w14:paraId="7FB2B0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5977F5A8">
            <w:pPr>
              <w:spacing w:before="100" w:beforeAutospacing="1" w:after="100" w:afterAutospacing="1"/>
              <w:jc w:val="center"/>
            </w:pPr>
            <w:r>
              <w:t>身份</w:t>
            </w:r>
          </w:p>
        </w:tc>
        <w:tc>
          <w:tcPr>
            <w:tcW w:w="916" w:type="dxa"/>
            <w:shd w:val="clear" w:color="auto" w:fill="auto"/>
            <w:vAlign w:val="center"/>
          </w:tcPr>
          <w:p w14:paraId="6A181B80">
            <w:pPr>
              <w:spacing w:before="100" w:beforeAutospacing="1" w:after="100" w:afterAutospacing="1"/>
              <w:jc w:val="center"/>
            </w:pPr>
            <w:r>
              <w:t>样本量</w:t>
            </w:r>
          </w:p>
        </w:tc>
        <w:tc>
          <w:tcPr>
            <w:tcW w:w="1680" w:type="dxa"/>
            <w:shd w:val="clear" w:color="auto" w:fill="auto"/>
            <w:vAlign w:val="center"/>
          </w:tcPr>
          <w:p w14:paraId="39E3E5CD">
            <w:pPr>
              <w:spacing w:before="100" w:beforeAutospacing="1" w:after="100" w:afterAutospacing="1"/>
              <w:jc w:val="center"/>
            </w:pPr>
            <w:r>
              <w:t>平均行为改变率</w:t>
            </w:r>
          </w:p>
        </w:tc>
        <w:tc>
          <w:tcPr>
            <w:tcW w:w="2730" w:type="dxa"/>
            <w:shd w:val="clear" w:color="auto" w:fill="auto"/>
            <w:vAlign w:val="center"/>
          </w:tcPr>
          <w:p w14:paraId="76F3BD50">
            <w:pPr>
              <w:spacing w:before="100" w:beforeAutospacing="1" w:after="100" w:afterAutospacing="1"/>
              <w:jc w:val="center"/>
            </w:pPr>
            <w:r>
              <w:t>特征描述</w:t>
            </w:r>
          </w:p>
        </w:tc>
      </w:tr>
      <w:tr w14:paraId="2AF40D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0519DF96">
            <w:pPr>
              <w:spacing w:before="100" w:beforeAutospacing="1" w:after="100" w:afterAutospacing="1"/>
              <w:jc w:val="left"/>
            </w:pPr>
            <w:r>
              <w:t>大学生</w:t>
            </w:r>
          </w:p>
        </w:tc>
        <w:tc>
          <w:tcPr>
            <w:tcW w:w="916" w:type="dxa"/>
            <w:shd w:val="clear" w:color="auto" w:fill="auto"/>
            <w:vAlign w:val="center"/>
          </w:tcPr>
          <w:p w14:paraId="4CA33BC2">
            <w:pPr>
              <w:spacing w:before="100" w:beforeAutospacing="1" w:after="100" w:afterAutospacing="1"/>
            </w:pPr>
            <w:r>
              <w:t>2378人</w:t>
            </w:r>
          </w:p>
        </w:tc>
        <w:tc>
          <w:tcPr>
            <w:tcW w:w="1680" w:type="dxa"/>
            <w:shd w:val="clear" w:color="auto" w:fill="auto"/>
            <w:vAlign w:val="center"/>
          </w:tcPr>
          <w:p w14:paraId="2D385925">
            <w:pPr>
              <w:spacing w:before="100" w:beforeAutospacing="1" w:after="100" w:afterAutospacing="1"/>
            </w:pPr>
            <w:r>
              <w:t>58.2%</w:t>
            </w:r>
          </w:p>
        </w:tc>
        <w:tc>
          <w:tcPr>
            <w:tcW w:w="2730" w:type="dxa"/>
            <w:shd w:val="clear" w:color="auto" w:fill="auto"/>
            <w:vAlign w:val="center"/>
          </w:tcPr>
          <w:p w14:paraId="65C0A7D9">
            <w:pPr>
              <w:spacing w:before="100" w:beforeAutospacing="1" w:after="100" w:afterAutospacing="1"/>
            </w:pPr>
            <w:r>
              <w:t>表现最优，教育水平正相关</w:t>
            </w:r>
          </w:p>
        </w:tc>
      </w:tr>
      <w:tr w14:paraId="7103E7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6FBC364D">
            <w:pPr>
              <w:spacing w:before="100" w:beforeAutospacing="1" w:after="100" w:afterAutospacing="1"/>
            </w:pPr>
            <w:r>
              <w:t>中学生</w:t>
            </w:r>
          </w:p>
        </w:tc>
        <w:tc>
          <w:tcPr>
            <w:tcW w:w="916" w:type="dxa"/>
            <w:shd w:val="clear" w:color="auto" w:fill="auto"/>
            <w:vAlign w:val="center"/>
          </w:tcPr>
          <w:p w14:paraId="227C0D21">
            <w:pPr>
              <w:spacing w:before="100" w:beforeAutospacing="1" w:after="100" w:afterAutospacing="1"/>
            </w:pPr>
            <w:r>
              <w:t>2125人</w:t>
            </w:r>
          </w:p>
        </w:tc>
        <w:tc>
          <w:tcPr>
            <w:tcW w:w="1680" w:type="dxa"/>
            <w:shd w:val="clear" w:color="auto" w:fill="auto"/>
            <w:vAlign w:val="center"/>
          </w:tcPr>
          <w:p w14:paraId="0C1066DC">
            <w:pPr>
              <w:spacing w:before="100" w:beforeAutospacing="1" w:after="100" w:afterAutospacing="1"/>
            </w:pPr>
            <w:r>
              <w:t>52.1%</w:t>
            </w:r>
          </w:p>
        </w:tc>
        <w:tc>
          <w:tcPr>
            <w:tcW w:w="2730" w:type="dxa"/>
            <w:shd w:val="clear" w:color="auto" w:fill="auto"/>
            <w:vAlign w:val="center"/>
          </w:tcPr>
          <w:p w14:paraId="6C46BE6A">
            <w:pPr>
              <w:spacing w:before="100" w:beforeAutospacing="1" w:after="100" w:afterAutospacing="1"/>
            </w:pPr>
            <w:r>
              <w:t>快速成长期，潜力巨大</w:t>
            </w:r>
          </w:p>
        </w:tc>
      </w:tr>
      <w:tr w14:paraId="0FB775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3DC422B6">
            <w:pPr>
              <w:spacing w:before="100" w:beforeAutospacing="1" w:after="100" w:afterAutospacing="1"/>
            </w:pPr>
            <w:r>
              <w:t>校外青少年</w:t>
            </w:r>
          </w:p>
        </w:tc>
        <w:tc>
          <w:tcPr>
            <w:tcW w:w="916" w:type="dxa"/>
            <w:shd w:val="clear" w:color="auto" w:fill="auto"/>
            <w:vAlign w:val="center"/>
          </w:tcPr>
          <w:p w14:paraId="28746820">
            <w:pPr>
              <w:spacing w:before="100" w:beforeAutospacing="1" w:after="100" w:afterAutospacing="1"/>
            </w:pPr>
            <w:r>
              <w:t>199人</w:t>
            </w:r>
          </w:p>
        </w:tc>
        <w:tc>
          <w:tcPr>
            <w:tcW w:w="1680" w:type="dxa"/>
            <w:shd w:val="clear" w:color="auto" w:fill="auto"/>
            <w:vAlign w:val="center"/>
          </w:tcPr>
          <w:p w14:paraId="14CB5C75">
            <w:pPr>
              <w:spacing w:before="100" w:beforeAutospacing="1" w:after="100" w:afterAutospacing="1"/>
            </w:pPr>
            <w:r>
              <w:t>49.8%</w:t>
            </w:r>
          </w:p>
        </w:tc>
        <w:tc>
          <w:tcPr>
            <w:tcW w:w="2730" w:type="dxa"/>
            <w:shd w:val="clear" w:color="auto" w:fill="auto"/>
            <w:vAlign w:val="center"/>
          </w:tcPr>
          <w:p w14:paraId="58A6BD42">
            <w:pPr>
              <w:spacing w:before="100" w:beforeAutospacing="1" w:after="100" w:afterAutospacing="1"/>
            </w:pPr>
            <w:r>
              <w:t>表现多样化，需个性化服务</w:t>
            </w:r>
          </w:p>
        </w:tc>
      </w:tr>
      <w:tr w14:paraId="11018B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1260" w:type="dxa"/>
            <w:shd w:val="clear" w:color="auto" w:fill="auto"/>
            <w:vAlign w:val="center"/>
          </w:tcPr>
          <w:p w14:paraId="0C1538E6">
            <w:pPr>
              <w:spacing w:before="100" w:beforeAutospacing="1" w:after="100" w:afterAutospacing="1"/>
            </w:pPr>
            <w:r>
              <w:t>小学生</w:t>
            </w:r>
          </w:p>
        </w:tc>
        <w:tc>
          <w:tcPr>
            <w:tcW w:w="916" w:type="dxa"/>
            <w:shd w:val="clear" w:color="auto" w:fill="auto"/>
            <w:vAlign w:val="center"/>
          </w:tcPr>
          <w:p w14:paraId="25349517">
            <w:pPr>
              <w:spacing w:before="100" w:beforeAutospacing="1" w:after="100" w:afterAutospacing="1"/>
            </w:pPr>
            <w:r>
              <w:t>339人</w:t>
            </w:r>
          </w:p>
        </w:tc>
        <w:tc>
          <w:tcPr>
            <w:tcW w:w="1680" w:type="dxa"/>
            <w:shd w:val="clear" w:color="auto" w:fill="auto"/>
            <w:vAlign w:val="center"/>
          </w:tcPr>
          <w:p w14:paraId="6D485C68">
            <w:pPr>
              <w:spacing w:before="100" w:beforeAutospacing="1" w:after="100" w:afterAutospacing="1"/>
            </w:pPr>
            <w:r>
              <w:t>45.3%</w:t>
            </w:r>
          </w:p>
        </w:tc>
        <w:tc>
          <w:tcPr>
            <w:tcW w:w="2730" w:type="dxa"/>
            <w:shd w:val="clear" w:color="auto" w:fill="auto"/>
            <w:vAlign w:val="center"/>
          </w:tcPr>
          <w:p w14:paraId="0C0E05CF">
            <w:pPr>
              <w:spacing w:before="100" w:beforeAutospacing="1" w:after="100" w:afterAutospacing="1"/>
            </w:pPr>
            <w:r>
              <w:t>基础阶段，需趣味化引导</w:t>
            </w:r>
          </w:p>
        </w:tc>
      </w:tr>
    </w:tbl>
    <w:p w14:paraId="035BFFE7"/>
    <w:p w14:paraId="7B74F3A4"/>
    <w:p w14:paraId="50B3D9A8">
      <w:r>
        <w:t>3.4 地域差异分析</w:t>
      </w:r>
    </w:p>
    <w:p w14:paraId="1EB1DE45">
      <w:r>
        <w:rPr>
          <w:rFonts w:hint="eastAsia"/>
        </w:rPr>
        <w:t>省份层面分析（</w:t>
      </w:r>
      <w:r>
        <w:t>26个省份）</w:t>
      </w:r>
    </w:p>
    <w:p w14:paraId="28A8C78C">
      <w:r>
        <w:rPr>
          <w:rFonts w:hint="eastAsia"/>
        </w:rPr>
        <w:t>统计结果：</w:t>
      </w:r>
      <w:r>
        <w:t>26个省份间在所有行为改变上均存在极显著差异 (F检验, p&lt;0.001)</w:t>
      </w:r>
    </w:p>
    <w:p w14:paraId="6DFC0E76">
      <w:r>
        <w:rPr>
          <w:rFonts w:hint="eastAsia"/>
        </w:rPr>
        <w:t>参与人数前</w:t>
      </w:r>
      <w:r>
        <w:t>10省份：</w:t>
      </w:r>
    </w:p>
    <w:p w14:paraId="79C3C571">
      <w:r>
        <w:t>1.</w:t>
      </w:r>
      <w:r>
        <w:tab/>
      </w:r>
      <w:r>
        <w:t>山东省 (1448人) - 覆盖面最广，效果差异较大</w:t>
      </w:r>
    </w:p>
    <w:p w14:paraId="667A7490">
      <w:r>
        <w:t>2.</w:t>
      </w:r>
      <w:r>
        <w:tab/>
      </w:r>
      <w:r>
        <w:t>浙江省 (796人) - 经济发达，整体效果良好</w:t>
      </w:r>
    </w:p>
    <w:p w14:paraId="02D6A38A">
      <w:r>
        <w:t>3.</w:t>
      </w:r>
      <w:r>
        <w:tab/>
      </w:r>
      <w:r>
        <w:t>湖南省 (434人) - 中部地区代表</w:t>
      </w:r>
    </w:p>
    <w:p w14:paraId="7F4C95D5">
      <w:r>
        <w:t>4.</w:t>
      </w:r>
      <w:r>
        <w:tab/>
      </w:r>
      <w:r>
        <w:t>江苏省 (365人) - 东部发达地区，效果优秀</w:t>
      </w:r>
    </w:p>
    <w:p w14:paraId="381D0F22">
      <w:r>
        <w:t>5.</w:t>
      </w:r>
      <w:r>
        <w:tab/>
      </w:r>
      <w:r>
        <w:t>江西省 (305人) - 中部地区，发展稳定</w:t>
      </w:r>
    </w:p>
    <w:p w14:paraId="4DDA5468">
      <w:r>
        <w:t>6.</w:t>
      </w:r>
      <w:r>
        <w:tab/>
      </w:r>
      <w:r>
        <w:t>陕西省 (205人) - 西部地区代表</w:t>
      </w:r>
    </w:p>
    <w:p w14:paraId="4BE4F771">
      <w:r>
        <w:t>7.</w:t>
      </w:r>
      <w:r>
        <w:tab/>
      </w:r>
      <w:r>
        <w:t>广西壮族自治区 (174人) - 少数民族地区</w:t>
      </w:r>
    </w:p>
    <w:p w14:paraId="29F585D7">
      <w:r>
        <w:t>8.</w:t>
      </w:r>
      <w:r>
        <w:tab/>
      </w:r>
      <w:r>
        <w:t>河北省 (169人) - 华北地区，个别城市表现突出</w:t>
      </w:r>
    </w:p>
    <w:p w14:paraId="4B1C5023">
      <w:r>
        <w:t>9.</w:t>
      </w:r>
      <w:r>
        <w:tab/>
      </w:r>
      <w:r>
        <w:t>山西省 (158人) - 华北地区</w:t>
      </w:r>
    </w:p>
    <w:p w14:paraId="183B300D">
      <w:r>
        <w:t>10.</w:t>
      </w:r>
      <w:r>
        <w:tab/>
      </w:r>
      <w:r>
        <w:t>河南省 (132人) - 中部人口大省</w:t>
      </w:r>
    </w:p>
    <w:p w14:paraId="31AF1454">
      <w:r>
        <w:rPr>
          <w:rFonts w:hint="eastAsia"/>
        </w:rPr>
        <w:t>数据缺失省份：辽宁省、香港特别行政区、西藏自治区</w:t>
      </w:r>
    </w:p>
    <w:p w14:paraId="24AB976F">
      <w:r>
        <w:rPr>
          <w:rFonts w:hint="eastAsia"/>
        </w:rPr>
        <w:t>地区层面分析（前</w:t>
      </w:r>
      <w:r>
        <w:t>20个城市）</w:t>
      </w:r>
    </w:p>
    <w:p w14:paraId="65DD4AA6">
      <w:r>
        <w:rPr>
          <w:rFonts w:hint="eastAsia"/>
        </w:rPr>
        <w:t>数据覆盖：前</w:t>
      </w:r>
      <w:r>
        <w:t>20地区共2376人，占总样本47.1%，具有良好代表性</w:t>
      </w:r>
    </w:p>
    <w:p w14:paraId="7585AD86"/>
    <w:p w14:paraId="245EEB1D">
      <w:r>
        <w:rPr>
          <w:rFonts w:hint="eastAsia"/>
        </w:rPr>
        <w:t>效果排名前</w:t>
      </w:r>
      <w:r>
        <w:t>5地区：</w:t>
      </w:r>
    </w:p>
    <w:p w14:paraId="686E6DB5">
      <w:r>
        <w:t>1.河北省衡水市 (73.9%, 115人) - 表现最优，可作为典型案例</w:t>
      </w:r>
    </w:p>
    <w:p w14:paraId="6F739F1A">
      <w:r>
        <w:t>2.山东省潍坊市 (69.3%, 86人) - 小规模高效果典型</w:t>
      </w:r>
    </w:p>
    <w:p w14:paraId="41ABAD4B">
      <w:r>
        <w:t>3.江苏省南京市 (68.8%, 62人) - 省会城市优势明显</w:t>
      </w:r>
    </w:p>
    <w:p w14:paraId="7223F208">
      <w:r>
        <w:t>4.湖南省永州市 (62.0%, 81人) - 中部地区亮点</w:t>
      </w:r>
    </w:p>
    <w:p w14:paraId="68090A4D">
      <w:r>
        <w:t>5.河南省郑州市 (60.8%, 115人) - 省会城市稳定发展</w:t>
      </w:r>
    </w:p>
    <w:p w14:paraId="3DDD0D4E">
      <w:r>
        <w:rPr>
          <w:rFonts w:hint="eastAsia"/>
        </w:rPr>
        <w:t>省份特征分析：</w:t>
      </w:r>
    </w:p>
    <w:p w14:paraId="6454414D">
      <w:r>
        <w:rPr>
          <w:rFonts w:hint="eastAsia"/>
        </w:rPr>
        <w:t>•江苏省：平均效果最高</w:t>
      </w:r>
      <w:r>
        <w:t>(64.3%)，质量优先策略成功</w:t>
      </w:r>
    </w:p>
    <w:p w14:paraId="0F5A0A42">
      <w:r>
        <w:rPr>
          <w:rFonts w:hint="eastAsia"/>
        </w:rPr>
        <w:t>•河北省：单点突破效果显著，衡水模式值得推广</w:t>
      </w:r>
    </w:p>
    <w:p w14:paraId="0C482CF1">
      <w:r>
        <w:rPr>
          <w:rFonts w:hint="eastAsia"/>
        </w:rPr>
        <w:t>•山东省：覆盖面最广</w:t>
      </w:r>
      <w:r>
        <w:t>(9个城市)，但效果差异大(45.6%-69.3%)</w:t>
      </w:r>
    </w:p>
    <w:p w14:paraId="47F0DE69">
      <w:r>
        <w:rPr>
          <w:rFonts w:hint="eastAsia"/>
        </w:rPr>
        <w:t>•浙江省：发展相对均衡，效果稳定在</w:t>
      </w:r>
      <w:r>
        <w:t>50%-56%区间</w:t>
      </w:r>
    </w:p>
    <w:p w14:paraId="7E913935">
      <w:r>
        <w:rPr>
          <w:rFonts w:hint="eastAsia"/>
        </w:rPr>
        <w:t>规模与效果关系：</w:t>
      </w:r>
    </w:p>
    <w:p w14:paraId="244CA901">
      <w:r>
        <w:rPr>
          <w:rFonts w:hint="eastAsia"/>
        </w:rPr>
        <w:t>•相关系数：</w:t>
      </w:r>
      <w:r>
        <w:t>-0.169（弱负相关）</w:t>
      </w:r>
    </w:p>
    <w:p w14:paraId="2BFC63DB">
      <w:r>
        <w:rPr>
          <w:rFonts w:hint="eastAsia"/>
        </w:rPr>
        <w:t>•小规模城市效果可能更集中，大城市存在管理挑战</w:t>
      </w:r>
    </w:p>
    <w:p w14:paraId="0C8F8FE5">
      <w:r>
        <w:rPr>
          <w:rFonts w:hint="eastAsia"/>
        </w:rPr>
        <w:t>•建议针对不同规模城市采用差异化管理策略</w:t>
      </w:r>
    </w:p>
    <w:p w14:paraId="7A8FF4AB">
      <w:r>
        <w:rPr>
          <w:rFonts w:hint="eastAsia"/>
        </w:rPr>
        <w:t>四、相关性分析</w:t>
      </w:r>
    </w:p>
    <w:p w14:paraId="7FAA31F6">
      <w:r>
        <w:t>4.1 强相关关系分析 (r&gt;0.4)</w:t>
      </w:r>
    </w:p>
    <w:p w14:paraId="3F4BB5A9">
      <w:r>
        <w:rPr>
          <w:rFonts w:hint="eastAsia"/>
        </w:rPr>
        <w:t>核心相关性组合：</w:t>
      </w:r>
    </w:p>
    <w:p w14:paraId="5684E1A5">
      <w:r>
        <w:t xml:space="preserve">1.坚持正确采用避孕措施 </w:t>
      </w:r>
      <w:r>
        <w:rPr>
          <w:rFonts w:ascii="Times New Roman" w:hAnsi="Times New Roman" w:cs="Times New Roman"/>
        </w:rPr>
        <w:t>↔</w:t>
      </w:r>
      <w:r>
        <w:t xml:space="preserve"> 定期性与生殖健康检查 (r=0.584) ***</w:t>
      </w:r>
    </w:p>
    <w:p w14:paraId="42D15B32">
      <w:r>
        <w:t xml:space="preserve">2.定期性与生殖健康检查 </w:t>
      </w:r>
      <w:r>
        <w:rPr>
          <w:rFonts w:ascii="Times New Roman" w:hAnsi="Times New Roman" w:cs="Times New Roman"/>
        </w:rPr>
        <w:t>↔</w:t>
      </w:r>
      <w:r>
        <w:t xml:space="preserve"> 主动咨询性与生殖健康问题 (r=0.479) ***</w:t>
      </w:r>
    </w:p>
    <w:p w14:paraId="74A46859">
      <w:r>
        <w:t xml:space="preserve">3.坚持正确采用避孕措施 </w:t>
      </w:r>
      <w:r>
        <w:rPr>
          <w:rFonts w:ascii="Times New Roman" w:hAnsi="Times New Roman" w:cs="Times New Roman"/>
        </w:rPr>
        <w:t>↔</w:t>
      </w:r>
      <w:r>
        <w:t xml:space="preserve"> 主动咨询性与生殖健康问题 (r=0.443) ***</w:t>
      </w:r>
    </w:p>
    <w:p w14:paraId="624420B5">
      <w:r>
        <w:t xml:space="preserve">4.更尊重他人/践行性别平等 </w:t>
      </w:r>
      <w:r>
        <w:rPr>
          <w:rFonts w:ascii="Times New Roman" w:hAnsi="Times New Roman" w:cs="Times New Roman"/>
        </w:rPr>
        <w:t>↔</w:t>
      </w:r>
      <w:r>
        <w:t xml:space="preserve"> 参与更多教育活动 (r=0.440) ***</w:t>
      </w:r>
    </w:p>
    <w:p w14:paraId="6AA79BB0">
      <w:r>
        <w:t>4.2 行为改变模式特征</w:t>
      </w:r>
    </w:p>
    <w:p w14:paraId="3B0CAA45">
      <w:r>
        <w:rPr>
          <w:rFonts w:hint="eastAsia"/>
        </w:rPr>
        <w:t>健康行为聚类：</w:t>
      </w:r>
    </w:p>
    <w:p w14:paraId="6FECF227">
      <w:r>
        <w:rPr>
          <w:rFonts w:hint="eastAsia"/>
        </w:rPr>
        <w:t>•避孕、检查、咨询形成强相关三角，体现生殖健康行为的系统性</w:t>
      </w:r>
    </w:p>
    <w:p w14:paraId="7012C13E">
      <w:r>
        <w:rPr>
          <w:rFonts w:hint="eastAsia"/>
        </w:rPr>
        <w:t>•参与者往往同时采取多种健康防护措施</w:t>
      </w:r>
    </w:p>
    <w:p w14:paraId="1A8C6A20">
      <w:r>
        <w:rPr>
          <w:rFonts w:hint="eastAsia"/>
        </w:rPr>
        <w:t>社会行为聚类：</w:t>
      </w:r>
    </w:p>
    <w:p w14:paraId="17D0182E">
      <w:r>
        <w:rPr>
          <w:rFonts w:hint="eastAsia"/>
        </w:rPr>
        <w:t>•沟通、性别平等、教育参与相互促进</w:t>
      </w:r>
    </w:p>
    <w:p w14:paraId="253C6C49">
      <w:r>
        <w:rPr>
          <w:rFonts w:hint="eastAsia"/>
        </w:rPr>
        <w:t>•反映社会责任感和公民意识的整体提升</w:t>
      </w:r>
    </w:p>
    <w:p w14:paraId="1A13029D">
      <w:r>
        <w:rPr>
          <w:rFonts w:hint="eastAsia"/>
        </w:rPr>
        <w:t>行为改变的连锁效应：</w:t>
      </w:r>
    </w:p>
    <w:p w14:paraId="66580F8F">
      <w:r>
        <w:rPr>
          <w:rFonts w:hint="eastAsia"/>
        </w:rPr>
        <w:t>•一种积极行为的产生往往带动其他行为的改变</w:t>
      </w:r>
    </w:p>
    <w:p w14:paraId="5B59C893">
      <w:r>
        <w:rPr>
          <w:rFonts w:hint="eastAsia"/>
        </w:rPr>
        <w:t>•为设计综合性干预措施提供了科学依据</w:t>
      </w:r>
    </w:p>
    <w:p w14:paraId="1E709143">
      <w:r>
        <w:rPr>
          <w:rFonts w:hint="eastAsia"/>
        </w:rPr>
        <w:t>五、数据验证与统计检验</w:t>
      </w:r>
    </w:p>
    <w:p w14:paraId="5F81735B">
      <w:r>
        <w:t xml:space="preserve">5.1 数据一致性检验结果 </w:t>
      </w:r>
      <w:r>
        <w:rPr>
          <w:rFonts w:hint="eastAsia" w:ascii="MS Gothic" w:hAnsi="MS Gothic" w:eastAsia="MS Gothic" w:cs="MS Gothic"/>
        </w:rPr>
        <w:t>✓</w:t>
      </w:r>
    </w:p>
    <w:p w14:paraId="043356DC">
      <w:r>
        <w:rPr>
          <w:rFonts w:hint="eastAsia"/>
        </w:rPr>
        <w:t>多维度验证：</w:t>
      </w:r>
    </w:p>
    <w:p w14:paraId="4097DF82">
      <w:r>
        <w:rPr>
          <w:rFonts w:hint="eastAsia"/>
        </w:rPr>
        <w:t>•各维度总人数均为</w:t>
      </w:r>
      <w:r>
        <w:t xml:space="preserve">5041人 </w:t>
      </w:r>
      <w:r>
        <w:rPr>
          <w:rFonts w:hint="eastAsia" w:ascii="MS Gothic" w:hAnsi="MS Gothic" w:eastAsia="MS Gothic" w:cs="MS Gothic"/>
        </w:rPr>
        <w:t>✓</w:t>
      </w:r>
    </w:p>
    <w:p w14:paraId="1D6650CD">
      <w:r>
        <w:rPr>
          <w:rFonts w:hint="eastAsia"/>
        </w:rPr>
        <w:t>•各行为改变在不同维度下统计结果完全吻合</w:t>
      </w:r>
      <w:r>
        <w:t xml:space="preserve"> </w:t>
      </w:r>
      <w:r>
        <w:rPr>
          <w:rFonts w:hint="eastAsia" w:ascii="MS Gothic" w:hAnsi="MS Gothic" w:eastAsia="MS Gothic" w:cs="MS Gothic"/>
        </w:rPr>
        <w:t>✓</w:t>
      </w:r>
    </w:p>
    <w:p w14:paraId="79368264">
      <w:r>
        <w:rPr>
          <w:rFonts w:hint="eastAsia"/>
        </w:rPr>
        <w:t>•前</w:t>
      </w:r>
      <w:r>
        <w:t xml:space="preserve">20地区数据与总体数据完全一致 </w:t>
      </w:r>
      <w:r>
        <w:rPr>
          <w:rFonts w:hint="eastAsia" w:ascii="MS Gothic" w:hAnsi="MS Gothic" w:eastAsia="MS Gothic" w:cs="MS Gothic"/>
        </w:rPr>
        <w:t>✓</w:t>
      </w:r>
    </w:p>
    <w:p w14:paraId="3B351FD4">
      <w:r>
        <w:t>5.2 统计显著性检验汇总</w:t>
      </w:r>
    </w:p>
    <w:tbl>
      <w:tblPr>
        <w:tblStyle w:val="15"/>
        <w:tblW w:w="0" w:type="auto"/>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5" w:type="dxa"/>
          <w:left w:w="15" w:type="dxa"/>
          <w:bottom w:w="15" w:type="dxa"/>
          <w:right w:w="15" w:type="dxa"/>
        </w:tblCellMar>
      </w:tblPr>
      <w:tblGrid>
        <w:gridCol w:w="2129"/>
        <w:gridCol w:w="2180"/>
        <w:gridCol w:w="840"/>
        <w:gridCol w:w="1890"/>
      </w:tblGrid>
      <w:tr w14:paraId="2B2028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012D845">
            <w:pPr>
              <w:spacing w:before="100" w:beforeAutospacing="1" w:after="100" w:afterAutospacing="1"/>
              <w:jc w:val="center"/>
            </w:pPr>
            <w:r>
              <w:t>检验类型</w:t>
            </w:r>
          </w:p>
        </w:tc>
        <w:tc>
          <w:tcPr>
            <w:tcW w:w="2180" w:type="dxa"/>
            <w:shd w:val="clear" w:color="auto" w:fill="auto"/>
            <w:vAlign w:val="center"/>
          </w:tcPr>
          <w:p w14:paraId="6DFF70C8">
            <w:pPr>
              <w:spacing w:before="100" w:beforeAutospacing="1" w:after="100" w:afterAutospacing="1"/>
              <w:jc w:val="center"/>
            </w:pPr>
            <w:r>
              <w:t>显著项目数/总项目数</w:t>
            </w:r>
          </w:p>
        </w:tc>
        <w:tc>
          <w:tcPr>
            <w:tcW w:w="840" w:type="dxa"/>
            <w:shd w:val="clear" w:color="auto" w:fill="auto"/>
            <w:vAlign w:val="center"/>
          </w:tcPr>
          <w:p w14:paraId="7B969ED1">
            <w:pPr>
              <w:spacing w:before="100" w:beforeAutospacing="1" w:after="100" w:afterAutospacing="1"/>
              <w:jc w:val="center"/>
            </w:pPr>
            <w:r>
              <w:t>显著率</w:t>
            </w:r>
          </w:p>
        </w:tc>
        <w:tc>
          <w:tcPr>
            <w:tcW w:w="1890" w:type="dxa"/>
            <w:shd w:val="clear" w:color="auto" w:fill="auto"/>
            <w:vAlign w:val="center"/>
          </w:tcPr>
          <w:p w14:paraId="5C57B0A2">
            <w:pPr>
              <w:spacing w:before="100" w:beforeAutospacing="1" w:after="100" w:afterAutospacing="1"/>
              <w:jc w:val="center"/>
            </w:pPr>
            <w:r>
              <w:t>统计结论</w:t>
            </w:r>
          </w:p>
        </w:tc>
      </w:tr>
      <w:tr w14:paraId="1F6F0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BC4FE98">
            <w:pPr>
              <w:spacing w:before="100" w:beforeAutospacing="1" w:after="100" w:afterAutospacing="1"/>
              <w:jc w:val="left"/>
            </w:pPr>
            <w:r>
              <w:t>卡方检验(整体分布)</w:t>
            </w:r>
          </w:p>
        </w:tc>
        <w:tc>
          <w:tcPr>
            <w:tcW w:w="2180" w:type="dxa"/>
            <w:shd w:val="clear" w:color="auto" w:fill="auto"/>
            <w:vAlign w:val="center"/>
          </w:tcPr>
          <w:p w14:paraId="1F67B1DC">
            <w:pPr>
              <w:spacing w:before="100" w:beforeAutospacing="1" w:after="100" w:afterAutospacing="1"/>
            </w:pPr>
            <w:r>
              <w:t>8/9</w:t>
            </w:r>
          </w:p>
        </w:tc>
        <w:tc>
          <w:tcPr>
            <w:tcW w:w="840" w:type="dxa"/>
            <w:shd w:val="clear" w:color="auto" w:fill="auto"/>
            <w:vAlign w:val="center"/>
          </w:tcPr>
          <w:p w14:paraId="681F17F1">
            <w:pPr>
              <w:spacing w:before="100" w:beforeAutospacing="1" w:after="100" w:afterAutospacing="1"/>
            </w:pPr>
            <w:r>
              <w:t>88.9%</w:t>
            </w:r>
          </w:p>
        </w:tc>
        <w:tc>
          <w:tcPr>
            <w:tcW w:w="1890" w:type="dxa"/>
            <w:shd w:val="clear" w:color="auto" w:fill="auto"/>
            <w:vAlign w:val="center"/>
          </w:tcPr>
          <w:p w14:paraId="0BE65C49">
            <w:pPr>
              <w:spacing w:before="100" w:beforeAutospacing="1" w:after="100" w:afterAutospacing="1"/>
            </w:pPr>
            <w:r>
              <w:t>活动效果显著</w:t>
            </w:r>
          </w:p>
        </w:tc>
      </w:tr>
      <w:tr w14:paraId="6EA134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169AAF6">
            <w:pPr>
              <w:spacing w:before="100" w:beforeAutospacing="1" w:after="100" w:afterAutospacing="1"/>
            </w:pPr>
            <w:r>
              <w:t>卡方检验(性别差异)</w:t>
            </w:r>
          </w:p>
        </w:tc>
        <w:tc>
          <w:tcPr>
            <w:tcW w:w="2180" w:type="dxa"/>
            <w:shd w:val="clear" w:color="auto" w:fill="auto"/>
            <w:vAlign w:val="center"/>
          </w:tcPr>
          <w:p w14:paraId="4DD05251">
            <w:pPr>
              <w:spacing w:before="100" w:beforeAutospacing="1" w:after="100" w:afterAutospacing="1"/>
            </w:pPr>
            <w:r>
              <w:t>4/9</w:t>
            </w:r>
          </w:p>
        </w:tc>
        <w:tc>
          <w:tcPr>
            <w:tcW w:w="840" w:type="dxa"/>
            <w:shd w:val="clear" w:color="auto" w:fill="auto"/>
            <w:vAlign w:val="center"/>
          </w:tcPr>
          <w:p w14:paraId="4BF2DB0C">
            <w:pPr>
              <w:spacing w:before="100" w:beforeAutospacing="1" w:after="100" w:afterAutospacing="1"/>
            </w:pPr>
            <w:r>
              <w:t>44.4%</w:t>
            </w:r>
          </w:p>
        </w:tc>
        <w:tc>
          <w:tcPr>
            <w:tcW w:w="1890" w:type="dxa"/>
            <w:shd w:val="clear" w:color="auto" w:fill="auto"/>
            <w:vAlign w:val="center"/>
          </w:tcPr>
          <w:p w14:paraId="3ECA36B3">
            <w:pPr>
              <w:spacing w:before="100" w:beforeAutospacing="1" w:after="100" w:afterAutospacing="1"/>
            </w:pPr>
            <w:r>
              <w:t>部分性别差异显著</w:t>
            </w:r>
          </w:p>
        </w:tc>
      </w:tr>
      <w:tr w14:paraId="0135F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396C3EBB">
            <w:pPr>
              <w:spacing w:before="100" w:beforeAutospacing="1" w:after="100" w:afterAutospacing="1"/>
            </w:pPr>
            <w:r>
              <w:t>方差分析(年龄差异)</w:t>
            </w:r>
          </w:p>
        </w:tc>
        <w:tc>
          <w:tcPr>
            <w:tcW w:w="2180" w:type="dxa"/>
            <w:shd w:val="clear" w:color="auto" w:fill="auto"/>
            <w:vAlign w:val="center"/>
          </w:tcPr>
          <w:p w14:paraId="08AF61BB">
            <w:pPr>
              <w:spacing w:before="100" w:beforeAutospacing="1" w:after="100" w:afterAutospacing="1"/>
            </w:pPr>
            <w:r>
              <w:t>8/9</w:t>
            </w:r>
          </w:p>
        </w:tc>
        <w:tc>
          <w:tcPr>
            <w:tcW w:w="840" w:type="dxa"/>
            <w:shd w:val="clear" w:color="auto" w:fill="auto"/>
            <w:vAlign w:val="center"/>
          </w:tcPr>
          <w:p w14:paraId="4B44F596">
            <w:pPr>
              <w:spacing w:before="100" w:beforeAutospacing="1" w:after="100" w:afterAutospacing="1"/>
            </w:pPr>
            <w:r>
              <w:t>88.9%</w:t>
            </w:r>
          </w:p>
        </w:tc>
        <w:tc>
          <w:tcPr>
            <w:tcW w:w="1890" w:type="dxa"/>
            <w:shd w:val="clear" w:color="auto" w:fill="auto"/>
            <w:vAlign w:val="center"/>
          </w:tcPr>
          <w:p w14:paraId="2F8E4D3E">
            <w:pPr>
              <w:spacing w:before="100" w:beforeAutospacing="1" w:after="100" w:afterAutospacing="1"/>
            </w:pPr>
            <w:r>
              <w:t>年龄影响极显著</w:t>
            </w:r>
          </w:p>
        </w:tc>
      </w:tr>
      <w:tr w14:paraId="39B04B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0F4BA16C">
            <w:pPr>
              <w:spacing w:before="100" w:beforeAutospacing="1" w:after="100" w:afterAutospacing="1"/>
            </w:pPr>
            <w:r>
              <w:t>方差分析(身份差异)</w:t>
            </w:r>
          </w:p>
        </w:tc>
        <w:tc>
          <w:tcPr>
            <w:tcW w:w="2180" w:type="dxa"/>
            <w:shd w:val="clear" w:color="auto" w:fill="auto"/>
            <w:vAlign w:val="center"/>
          </w:tcPr>
          <w:p w14:paraId="637C785C">
            <w:pPr>
              <w:spacing w:before="100" w:beforeAutospacing="1" w:after="100" w:afterAutospacing="1"/>
            </w:pPr>
            <w:r>
              <w:t>9/9</w:t>
            </w:r>
          </w:p>
        </w:tc>
        <w:tc>
          <w:tcPr>
            <w:tcW w:w="840" w:type="dxa"/>
            <w:shd w:val="clear" w:color="auto" w:fill="auto"/>
            <w:vAlign w:val="center"/>
          </w:tcPr>
          <w:p w14:paraId="39225BBE">
            <w:pPr>
              <w:spacing w:before="100" w:beforeAutospacing="1" w:after="100" w:afterAutospacing="1"/>
            </w:pPr>
            <w:r>
              <w:t>100%</w:t>
            </w:r>
          </w:p>
        </w:tc>
        <w:tc>
          <w:tcPr>
            <w:tcW w:w="1890" w:type="dxa"/>
            <w:shd w:val="clear" w:color="auto" w:fill="auto"/>
            <w:vAlign w:val="center"/>
          </w:tcPr>
          <w:p w14:paraId="762662FC">
            <w:pPr>
              <w:spacing w:before="100" w:beforeAutospacing="1" w:after="100" w:afterAutospacing="1"/>
            </w:pPr>
            <w:r>
              <w:t>身份差异全面显著</w:t>
            </w:r>
          </w:p>
        </w:tc>
      </w:tr>
      <w:tr w14:paraId="15BF40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3B3AC0D4">
            <w:pPr>
              <w:spacing w:before="100" w:beforeAutospacing="1" w:after="100" w:afterAutospacing="1"/>
            </w:pPr>
            <w:r>
              <w:t>方差分析(省份差异)</w:t>
            </w:r>
          </w:p>
        </w:tc>
        <w:tc>
          <w:tcPr>
            <w:tcW w:w="2180" w:type="dxa"/>
            <w:shd w:val="clear" w:color="auto" w:fill="auto"/>
            <w:vAlign w:val="center"/>
          </w:tcPr>
          <w:p w14:paraId="58045FD4">
            <w:pPr>
              <w:spacing w:before="100" w:beforeAutospacing="1" w:after="100" w:afterAutospacing="1"/>
            </w:pPr>
            <w:r>
              <w:t>9/9</w:t>
            </w:r>
          </w:p>
        </w:tc>
        <w:tc>
          <w:tcPr>
            <w:tcW w:w="840" w:type="dxa"/>
            <w:shd w:val="clear" w:color="auto" w:fill="auto"/>
            <w:vAlign w:val="center"/>
          </w:tcPr>
          <w:p w14:paraId="3ADD278D">
            <w:pPr>
              <w:spacing w:before="100" w:beforeAutospacing="1" w:after="100" w:afterAutospacing="1"/>
            </w:pPr>
            <w:r>
              <w:t>100%</w:t>
            </w:r>
          </w:p>
        </w:tc>
        <w:tc>
          <w:tcPr>
            <w:tcW w:w="1890" w:type="dxa"/>
            <w:shd w:val="clear" w:color="auto" w:fill="auto"/>
            <w:vAlign w:val="center"/>
          </w:tcPr>
          <w:p w14:paraId="51431667">
            <w:pPr>
              <w:spacing w:before="100" w:beforeAutospacing="1" w:after="100" w:afterAutospacing="1"/>
            </w:pPr>
            <w:r>
              <w:t>地域差异全面显著</w:t>
            </w:r>
          </w:p>
        </w:tc>
      </w:tr>
      <w:tr w14:paraId="34ADDF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5" w:type="dxa"/>
            <w:left w:w="15" w:type="dxa"/>
            <w:bottom w:w="15" w:type="dxa"/>
            <w:right w:w="15" w:type="dxa"/>
          </w:tblCellMar>
        </w:tblPrEx>
        <w:tc>
          <w:tcPr>
            <w:tcW w:w="2129" w:type="dxa"/>
            <w:shd w:val="clear" w:color="auto" w:fill="auto"/>
            <w:vAlign w:val="center"/>
          </w:tcPr>
          <w:p w14:paraId="651ACC49">
            <w:pPr>
              <w:spacing w:before="100" w:beforeAutospacing="1" w:after="100" w:afterAutospacing="1"/>
            </w:pPr>
            <w:r>
              <w:t>方差分析(前20地区)</w:t>
            </w:r>
          </w:p>
        </w:tc>
        <w:tc>
          <w:tcPr>
            <w:tcW w:w="2180" w:type="dxa"/>
            <w:shd w:val="clear" w:color="auto" w:fill="auto"/>
            <w:vAlign w:val="center"/>
          </w:tcPr>
          <w:p w14:paraId="501BFF89">
            <w:pPr>
              <w:spacing w:before="100" w:beforeAutospacing="1" w:after="100" w:afterAutospacing="1"/>
            </w:pPr>
            <w:r>
              <w:t>9/9</w:t>
            </w:r>
          </w:p>
        </w:tc>
        <w:tc>
          <w:tcPr>
            <w:tcW w:w="840" w:type="dxa"/>
            <w:shd w:val="clear" w:color="auto" w:fill="auto"/>
            <w:vAlign w:val="center"/>
          </w:tcPr>
          <w:p w14:paraId="5D26FDA4">
            <w:pPr>
              <w:spacing w:before="100" w:beforeAutospacing="1" w:after="100" w:afterAutospacing="1"/>
            </w:pPr>
            <w:r>
              <w:t>100%</w:t>
            </w:r>
          </w:p>
        </w:tc>
        <w:tc>
          <w:tcPr>
            <w:tcW w:w="1890" w:type="dxa"/>
            <w:shd w:val="clear" w:color="auto" w:fill="auto"/>
            <w:vAlign w:val="center"/>
          </w:tcPr>
          <w:p w14:paraId="3BDD525F">
            <w:pPr>
              <w:spacing w:before="100" w:beforeAutospacing="1" w:after="100" w:afterAutospacing="1"/>
            </w:pPr>
            <w:r>
              <w:t>地区差异全面显著</w:t>
            </w:r>
          </w:p>
        </w:tc>
      </w:tr>
    </w:tbl>
    <w:p w14:paraId="0D650FCB"/>
    <w:p w14:paraId="791B98BD">
      <w:r>
        <w:rPr>
          <w:rFonts w:hint="eastAsia"/>
        </w:rPr>
        <w:t>六、可视化分析结果</w:t>
      </w:r>
    </w:p>
    <w:p w14:paraId="32BF7B21">
      <w:r>
        <w:t>6.1 综合分析图表</w:t>
      </w:r>
    </w:p>
    <w:p w14:paraId="76E36D30">
      <w:r>
        <w:rPr>
          <w:rFonts w:hint="eastAsia"/>
        </w:rPr>
        <w:t>错误</w:t>
      </w:r>
      <w:r>
        <w:t>!未指定文件名。</w:t>
      </w:r>
    </w:p>
    <w:p w14:paraId="0DE0C03A">
      <w:r>
        <w:rPr>
          <w:rFonts w:hint="eastAsia"/>
        </w:rPr>
        <w:t>六维分析特征：</w:t>
      </w:r>
    </w:p>
    <w:p w14:paraId="023B393B">
      <w:r>
        <w:t>1.总体分布：呈现明显的三层分布格局（高-中-低）</w:t>
      </w:r>
    </w:p>
    <w:p w14:paraId="350F3CD7">
      <w:r>
        <w:t>2.性别对比：女性优势明显但差距可控</w:t>
      </w:r>
    </w:p>
    <w:p w14:paraId="249DC4A0">
      <w:r>
        <w:t>3.年龄趋势：随年龄增长呈明显上升趋势</w:t>
      </w:r>
    </w:p>
    <w:p w14:paraId="538CE14D">
      <w:r>
        <w:t>4.身份差异：教育水平与效果呈正相关</w:t>
      </w:r>
    </w:p>
    <w:p w14:paraId="5EAC2322">
      <w:r>
        <w:t>5.省份对比：地域发展水平影响显著</w:t>
      </w:r>
    </w:p>
    <w:p w14:paraId="0CCCB93B">
      <w:r>
        <w:t>6.相关性网络：健康行为间存在强关联性</w:t>
      </w:r>
    </w:p>
    <w:p w14:paraId="24EAB2CD">
      <w:r>
        <w:t>6.2 地区专门分析</w:t>
      </w:r>
    </w:p>
    <w:p w14:paraId="5ADA15F2">
      <w:r>
        <w:rPr>
          <w:rFonts w:hint="eastAsia"/>
        </w:rPr>
        <w:t>错误</w:t>
      </w:r>
      <w:r>
        <w:t>!未指定文件名。</w:t>
      </w:r>
    </w:p>
    <w:p w14:paraId="7B88DCF2">
      <w:r>
        <w:rPr>
          <w:rFonts w:hint="eastAsia"/>
        </w:rPr>
        <w:t>四维地区分析：</w:t>
      </w:r>
    </w:p>
    <w:p w14:paraId="4C912FAB">
      <w:r>
        <w:t>1.效果排名：河北衡水领先，山东潍坊、江苏南京紧随其后</w:t>
      </w:r>
    </w:p>
    <w:p w14:paraId="78DE816B">
      <w:r>
        <w:t>2.省份对比：江苏省质量最高，山东省覆盖最广</w:t>
      </w:r>
    </w:p>
    <w:p w14:paraId="0B17DEF5">
      <w:r>
        <w:t>3.分布热力图：不同地区在各项行为改变上表现差异明显</w:t>
      </w:r>
    </w:p>
    <w:p w14:paraId="2DD124DD">
      <w:r>
        <w:t>4.规模效应：小城市集中度更高，大城市管理更复杂</w:t>
      </w:r>
    </w:p>
    <w:p w14:paraId="4B7FED2E">
      <w:r>
        <w:t>6.3 重点对比图表</w:t>
      </w:r>
    </w:p>
    <w:p w14:paraId="05BACEB6">
      <w:r>
        <w:rPr>
          <w:rFonts w:hint="eastAsia"/>
        </w:rPr>
        <w:t>错误</w:t>
      </w:r>
      <w:r>
        <w:t>!未指定文件名。错误!未指定文件名。</w:t>
      </w:r>
    </w:p>
    <w:p w14:paraId="6A98DD27">
      <w:r>
        <w:rPr>
          <w:rFonts w:hint="eastAsia"/>
        </w:rPr>
        <w:t>七、主要发现与结论</w:t>
      </w:r>
    </w:p>
    <w:p w14:paraId="0569147D">
      <w:r>
        <w:t>7.1 核心发现</w:t>
      </w:r>
    </w:p>
    <w:p w14:paraId="2B43A16E">
      <w:r>
        <w:rPr>
          <w:rFonts w:hint="eastAsia"/>
        </w:rPr>
        <w:t>效果显著性：</w:t>
      </w:r>
    </w:p>
    <w:p w14:paraId="5C94BE45">
      <w:r>
        <w:rPr>
          <w:rFonts w:hint="eastAsia"/>
        </w:rPr>
        <w:t>•青春健康俱乐部活动效果极其显著，</w:t>
      </w:r>
      <w:r>
        <w:t>98.6%参与者产生积极改变</w:t>
      </w:r>
    </w:p>
    <w:p w14:paraId="51543794">
      <w:r>
        <w:rPr>
          <w:rFonts w:hint="eastAsia"/>
        </w:rPr>
        <w:t>•平均每人产生</w:t>
      </w:r>
      <w:r>
        <w:t>4.61种行为改变，远超预期目标</w:t>
      </w:r>
    </w:p>
    <w:p w14:paraId="26E512CA">
      <w:r>
        <w:rPr>
          <w:rFonts w:hint="eastAsia"/>
        </w:rPr>
        <w:t>•各维度统计检验均显示显著差异，证明活动的有效性</w:t>
      </w:r>
    </w:p>
    <w:p w14:paraId="3D0EAA0C">
      <w:r>
        <w:rPr>
          <w:rFonts w:hint="eastAsia"/>
        </w:rPr>
        <w:t>群体差异特征：</w:t>
      </w:r>
    </w:p>
    <w:p w14:paraId="769E5FF4">
      <w:r>
        <w:rPr>
          <w:rFonts w:hint="eastAsia"/>
        </w:rPr>
        <w:t>•性别维度：女性在</w:t>
      </w:r>
      <w:r>
        <w:t>4个方面显著优于男性，需加强男性群体服务</w:t>
      </w:r>
    </w:p>
    <w:p w14:paraId="34D40C6D">
      <w:r>
        <w:rPr>
          <w:rFonts w:hint="eastAsia"/>
        </w:rPr>
        <w:t>•年龄维度：</w:t>
      </w:r>
      <w:r>
        <w:t>18-22岁是行为改变关键期，23岁以上群体最成熟</w:t>
      </w:r>
    </w:p>
    <w:p w14:paraId="45ED83F2">
      <w:r>
        <w:rPr>
          <w:rFonts w:hint="eastAsia"/>
        </w:rPr>
        <w:t>•身份维度：大学生表现最优，中学生潜力巨大，需分层服务</w:t>
      </w:r>
    </w:p>
    <w:p w14:paraId="43EBA64B">
      <w:r>
        <w:rPr>
          <w:rFonts w:hint="eastAsia"/>
        </w:rPr>
        <w:t>•地域维度：经济发达地区效果更好，但小城市集中度更高</w:t>
      </w:r>
    </w:p>
    <w:p w14:paraId="42575ABF">
      <w:r>
        <w:rPr>
          <w:rFonts w:hint="eastAsia"/>
        </w:rPr>
        <w:t>行为关联性：</w:t>
      </w:r>
    </w:p>
    <w:p w14:paraId="2C412083">
      <w:r>
        <w:rPr>
          <w:rFonts w:hint="eastAsia"/>
        </w:rPr>
        <w:t>•健康相关行为间存在强正相关，体现系统性特征</w:t>
      </w:r>
    </w:p>
    <w:p w14:paraId="5989143C">
      <w:r>
        <w:rPr>
          <w:rFonts w:hint="eastAsia"/>
        </w:rPr>
        <w:t>•社会责任类行为相互促进，反映整体素质提升</w:t>
      </w:r>
    </w:p>
    <w:p w14:paraId="7ADA290B">
      <w:r>
        <w:rPr>
          <w:rFonts w:hint="eastAsia"/>
        </w:rPr>
        <w:t>•为设计综合性干预措施提供了科学依据</w:t>
      </w:r>
    </w:p>
    <w:p w14:paraId="1E6596BD">
      <w:r>
        <w:t>7.2 地区发现亮点</w:t>
      </w:r>
    </w:p>
    <w:p w14:paraId="3A54A15C">
      <w:r>
        <w:rPr>
          <w:rFonts w:hint="eastAsia"/>
        </w:rPr>
        <w:t>优秀地区模式：</w:t>
      </w:r>
    </w:p>
    <w:p w14:paraId="5BBF11F3">
      <w:r>
        <w:rPr>
          <w:rFonts w:hint="eastAsia"/>
        </w:rPr>
        <w:t>•河北衡水模式：</w:t>
      </w:r>
      <w:r>
        <w:t>73.9%效果率，可作为全国推广典型</w:t>
      </w:r>
    </w:p>
    <w:p w14:paraId="4C2074B6">
      <w:r>
        <w:rPr>
          <w:rFonts w:hint="eastAsia"/>
        </w:rPr>
        <w:t>•江苏质量模式：平均</w:t>
      </w:r>
      <w:r>
        <w:t>64.3%，注重服务质量胜过数量</w:t>
      </w:r>
    </w:p>
    <w:p w14:paraId="142A575E">
      <w:r>
        <w:rPr>
          <w:rFonts w:hint="eastAsia"/>
        </w:rPr>
        <w:t>•山东覆盖模式：</w:t>
      </w:r>
      <w:r>
        <w:t>9个城市参与，注重服务覆盖面</w:t>
      </w:r>
    </w:p>
    <w:p w14:paraId="37665E2E">
      <w:r>
        <w:rPr>
          <w:rFonts w:hint="eastAsia"/>
        </w:rPr>
        <w:t>发展不均衡现象：</w:t>
      </w:r>
    </w:p>
    <w:p w14:paraId="6D37EAEB">
      <w:r>
        <w:rPr>
          <w:rFonts w:hint="eastAsia"/>
        </w:rPr>
        <w:t>•同省内城市差异较大（如山东省</w:t>
      </w:r>
      <w:r>
        <w:t>45.6%-69.3%）</w:t>
      </w:r>
    </w:p>
    <w:p w14:paraId="153C1BE8">
      <w:r>
        <w:rPr>
          <w:rFonts w:hint="eastAsia"/>
        </w:rPr>
        <w:t>•经济发达地区整体表现更优</w:t>
      </w:r>
    </w:p>
    <w:p w14:paraId="3E07415D">
      <w:r>
        <w:rPr>
          <w:rFonts w:hint="eastAsia"/>
        </w:rPr>
        <w:t>•小城市效果集中度高于大城市</w:t>
      </w:r>
    </w:p>
    <w:p w14:paraId="37635B76">
      <w:r>
        <w:rPr>
          <w:rFonts w:hint="eastAsia"/>
        </w:rPr>
        <w:t>八、政策建议与实践指导</w:t>
      </w:r>
    </w:p>
    <w:p w14:paraId="79B88D10">
      <w:r>
        <w:t>8.1 差异化服务策略</w:t>
      </w:r>
    </w:p>
    <w:p w14:paraId="38089ECA">
      <w:r>
        <w:rPr>
          <w:rFonts w:hint="eastAsia"/>
        </w:rPr>
        <w:t>基于性别的优化：</w:t>
      </w:r>
    </w:p>
    <w:p w14:paraId="3DC08E83">
      <w:r>
        <w:rPr>
          <w:rFonts w:hint="eastAsia"/>
        </w:rPr>
        <w:t>•加强男性群体的健康信息推送和参与引导</w:t>
      </w:r>
    </w:p>
    <w:p w14:paraId="1F281D58">
      <w:r>
        <w:rPr>
          <w:rFonts w:hint="eastAsia"/>
        </w:rPr>
        <w:t>•发挥女性在同伴教育中的积极作用</w:t>
      </w:r>
    </w:p>
    <w:p w14:paraId="60FA8611">
      <w:r>
        <w:rPr>
          <w:rFonts w:hint="eastAsia"/>
        </w:rPr>
        <w:t>•设计性别友好的服务环境和内容</w:t>
      </w:r>
    </w:p>
    <w:p w14:paraId="05F636DC">
      <w:r>
        <w:rPr>
          <w:rFonts w:hint="eastAsia"/>
        </w:rPr>
        <w:t>基于年龄的分层服务：</w:t>
      </w:r>
    </w:p>
    <w:p w14:paraId="51A352FD">
      <w:r>
        <w:rPr>
          <w:rFonts w:hint="eastAsia"/>
        </w:rPr>
        <w:t>•</w:t>
      </w:r>
      <w:r>
        <w:t>6-12岁：趣味化健康教育，培养基础意识</w:t>
      </w:r>
    </w:p>
    <w:p w14:paraId="01B38F2D">
      <w:r>
        <w:rPr>
          <w:rFonts w:hint="eastAsia"/>
        </w:rPr>
        <w:t>•</w:t>
      </w:r>
      <w:r>
        <w:t>13-17岁：同伴教育和心理支持，关注青春期特殊需求</w:t>
      </w:r>
    </w:p>
    <w:p w14:paraId="60886DF7">
      <w:r>
        <w:rPr>
          <w:rFonts w:hint="eastAsia"/>
        </w:rPr>
        <w:t>•</w:t>
      </w:r>
      <w:r>
        <w:t>18-22岁：全面生殖健康服务，抓住关键转变期</w:t>
      </w:r>
    </w:p>
    <w:p w14:paraId="6CEF748C">
      <w:r>
        <w:rPr>
          <w:rFonts w:hint="eastAsia"/>
        </w:rPr>
        <w:t>•</w:t>
      </w:r>
      <w:r>
        <w:t>23岁以上：健康维护和家庭规划，提供成熟化服务</w:t>
      </w:r>
    </w:p>
    <w:p w14:paraId="39570B35">
      <w:r>
        <w:rPr>
          <w:rFonts w:hint="eastAsia"/>
        </w:rPr>
        <w:t>基于身份的精准服务：</w:t>
      </w:r>
    </w:p>
    <w:p w14:paraId="5B55BCE7">
      <w:r>
        <w:rPr>
          <w:rFonts w:hint="eastAsia"/>
        </w:rPr>
        <w:t>•小学生：游戏化、互动式健康启蒙</w:t>
      </w:r>
    </w:p>
    <w:p w14:paraId="033CE328">
      <w:r>
        <w:rPr>
          <w:rFonts w:hint="eastAsia"/>
        </w:rPr>
        <w:t>•中学生：同伴教育和体验式学习</w:t>
      </w:r>
    </w:p>
    <w:p w14:paraId="51E324F6">
      <w:r>
        <w:rPr>
          <w:rFonts w:hint="eastAsia"/>
        </w:rPr>
        <w:t>•大学生：深度化、专业化健康服务</w:t>
      </w:r>
    </w:p>
    <w:p w14:paraId="120DCA63">
      <w:r>
        <w:rPr>
          <w:rFonts w:hint="eastAsia"/>
        </w:rPr>
        <w:t>•校外青少年：灵活化、便民化服务提供</w:t>
      </w:r>
    </w:p>
    <w:p w14:paraId="3619FA5A">
      <w:r>
        <w:t>8.2 地域发展策略</w:t>
      </w:r>
    </w:p>
    <w:p w14:paraId="1DA625FD">
      <w:r>
        <w:rPr>
          <w:rFonts w:hint="eastAsia"/>
        </w:rPr>
        <w:t>重点扶持地区：</w:t>
      </w:r>
    </w:p>
    <w:p w14:paraId="0A0C25D8">
      <w:r>
        <w:rPr>
          <w:rFonts w:hint="eastAsia"/>
        </w:rPr>
        <w:t>•加大对中西部地区的资源投入和政策支持</w:t>
      </w:r>
    </w:p>
    <w:p w14:paraId="0F147529">
      <w:r>
        <w:rPr>
          <w:rFonts w:hint="eastAsia"/>
        </w:rPr>
        <w:t>•建立东西部、发达与欠发达地区对口支援机制</w:t>
      </w:r>
    </w:p>
    <w:p w14:paraId="1EDF6762">
      <w:r>
        <w:rPr>
          <w:rFonts w:hint="eastAsia"/>
        </w:rPr>
        <w:t>•推广河北衡水、江苏南京等优秀地区经验</w:t>
      </w:r>
    </w:p>
    <w:p w14:paraId="7B8DEAFF">
      <w:r>
        <w:rPr>
          <w:rFonts w:hint="eastAsia"/>
        </w:rPr>
        <w:t>服务网络优化：</w:t>
      </w:r>
    </w:p>
    <w:p w14:paraId="0E7D3505">
      <w:r>
        <w:rPr>
          <w:rFonts w:hint="eastAsia"/>
        </w:rPr>
        <w:t>•强化省会城市的示范引领和辐射带动作用</w:t>
      </w:r>
    </w:p>
    <w:p w14:paraId="7467C85F">
      <w:r>
        <w:rPr>
          <w:rFonts w:hint="eastAsia"/>
        </w:rPr>
        <w:t>•提升地级市服务能力，形成区域服务中心</w:t>
      </w:r>
    </w:p>
    <w:p w14:paraId="4C7ED042">
      <w:r>
        <w:rPr>
          <w:rFonts w:hint="eastAsia"/>
        </w:rPr>
        <w:t>•扩大农村和偏远地区服务覆盖，消除服务盲区</w:t>
      </w:r>
    </w:p>
    <w:p w14:paraId="3808559C">
      <w:r>
        <w:rPr>
          <w:rFonts w:hint="eastAsia"/>
        </w:rPr>
        <w:t>因地制宜策略：</w:t>
      </w:r>
    </w:p>
    <w:p w14:paraId="32C90F26">
      <w:r>
        <w:rPr>
          <w:rFonts w:hint="eastAsia"/>
        </w:rPr>
        <w:t>•大城市：注重服务精细化管理，提高服务效率</w:t>
      </w:r>
    </w:p>
    <w:p w14:paraId="6656F799">
      <w:r>
        <w:rPr>
          <w:rFonts w:hint="eastAsia"/>
        </w:rPr>
        <w:t>•小城市：发挥集中度优势，打造特色服务模式</w:t>
      </w:r>
    </w:p>
    <w:p w14:paraId="31659DC5">
      <w:r>
        <w:rPr>
          <w:rFonts w:hint="eastAsia"/>
        </w:rPr>
        <w:t>•经济发达地区：提升服务深度和专业化水平</w:t>
      </w:r>
    </w:p>
    <w:p w14:paraId="22626BB4">
      <w:r>
        <w:rPr>
          <w:rFonts w:hint="eastAsia"/>
        </w:rPr>
        <w:t>•欠发达地区：重点保障基本服务覆盖和质量</w:t>
      </w:r>
    </w:p>
    <w:p w14:paraId="34CAA9C4">
      <w:r>
        <w:t>8.3 系统化干预措施</w:t>
      </w:r>
    </w:p>
    <w:p w14:paraId="5DDF81B8">
      <w:r>
        <w:rPr>
          <w:rFonts w:hint="eastAsia"/>
        </w:rPr>
        <w:t>利用行为关联性：</w:t>
      </w:r>
    </w:p>
    <w:p w14:paraId="62804E8D">
      <w:r>
        <w:rPr>
          <w:rFonts w:hint="eastAsia"/>
        </w:rPr>
        <w:t>•设计综合性干预方案，同时促进多种行为改变</w:t>
      </w:r>
    </w:p>
    <w:p w14:paraId="6F5267D6">
      <w:r>
        <w:rPr>
          <w:rFonts w:hint="eastAsia"/>
        </w:rPr>
        <w:t>•建立行为改变的阶梯式推进机制</w:t>
      </w:r>
    </w:p>
    <w:p w14:paraId="47667D2B">
      <w:r>
        <w:rPr>
          <w:rFonts w:hint="eastAsia"/>
        </w:rPr>
        <w:t>•强化健康行为间的相互促进效应</w:t>
      </w:r>
    </w:p>
    <w:p w14:paraId="41DCC159">
      <w:r>
        <w:rPr>
          <w:rFonts w:hint="eastAsia"/>
        </w:rPr>
        <w:t>质量提升路径：</w:t>
      </w:r>
    </w:p>
    <w:p w14:paraId="4CF24E4B">
      <w:r>
        <w:rPr>
          <w:rFonts w:hint="eastAsia"/>
        </w:rPr>
        <w:t>•在保持高覆盖率基础上，重点提升服务深度和专业性</w:t>
      </w:r>
    </w:p>
    <w:p w14:paraId="06B280B8">
      <w:r>
        <w:rPr>
          <w:rFonts w:hint="eastAsia"/>
        </w:rPr>
        <w:t>•加强专业人员培训和能力建设</w:t>
      </w:r>
    </w:p>
    <w:p w14:paraId="0900D4C9">
      <w:r>
        <w:rPr>
          <w:rFonts w:hint="eastAsia"/>
        </w:rPr>
        <w:t>•建立科学的效果评估和持续改进机制</w:t>
      </w:r>
    </w:p>
    <w:p w14:paraId="7FEFD07F">
      <w:r>
        <w:rPr>
          <w:rFonts w:hint="eastAsia"/>
        </w:rPr>
        <w:t>创新服务模式：</w:t>
      </w:r>
    </w:p>
    <w:p w14:paraId="2E1EA228">
      <w:r>
        <w:rPr>
          <w:rFonts w:hint="eastAsia"/>
        </w:rPr>
        <w:t>•推广河北衡水等优秀地区的成功经验</w:t>
      </w:r>
    </w:p>
    <w:p w14:paraId="683FA27C">
      <w:r>
        <w:rPr>
          <w:rFonts w:hint="eastAsia"/>
        </w:rPr>
        <w:t>•探索适合不同地区特点的服务模式</w:t>
      </w:r>
    </w:p>
    <w:p w14:paraId="6C495399">
      <w:r>
        <w:rPr>
          <w:rFonts w:hint="eastAsia"/>
        </w:rPr>
        <w:t>•加强信息化建设，提高服务便民化水平</w:t>
      </w:r>
    </w:p>
    <w:p w14:paraId="04AE6CFD"/>
    <w:p w14:paraId="67BF1F2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1</w:t>
      </w:r>
      <w:r>
        <w:rPr>
          <w:rFonts w:ascii="黑体" w:hAnsi="黑体" w:eastAsia="黑体"/>
          <w:color w:val="000000" w:themeColor="text1"/>
          <w:sz w:val="28"/>
          <w:szCs w:val="28"/>
          <w14:textFill>
            <w14:solidFill>
              <w14:schemeClr w14:val="tx1"/>
            </w14:solidFill>
          </w14:textFill>
        </w:rPr>
        <w:t>8</w:t>
      </w:r>
      <w:r>
        <w:rPr>
          <w:rFonts w:hint="eastAsia" w:ascii="黑体" w:hAnsi="黑体" w:eastAsia="黑体"/>
          <w:color w:val="000000" w:themeColor="text1"/>
          <w:sz w:val="28"/>
          <w:szCs w:val="28"/>
          <w14:textFill>
            <w14:solidFill>
              <w14:schemeClr w14:val="tx1"/>
            </w14:solidFill>
          </w14:textFill>
        </w:rPr>
        <w:t>题分析</w:t>
      </w:r>
    </w:p>
    <w:p w14:paraId="34D3C488">
      <w:r>
        <w:rPr>
          <w:rFonts w:hint="eastAsia"/>
        </w:rPr>
        <w:t>一、研究概述</w:t>
      </w:r>
    </w:p>
    <w:p w14:paraId="3B276129">
      <w:r>
        <w:t>1.1 研究背景</w:t>
      </w:r>
    </w:p>
    <w:p w14:paraId="70C72DDF">
      <w:r>
        <w:rPr>
          <w:rFonts w:hint="eastAsia"/>
        </w:rPr>
        <w:t>本研究基于青春健康俱乐部调查问卷数据，对参与者的</w:t>
      </w:r>
      <w:r>
        <w:t>"最大收获"进行全面的描述性统计分析和归纳总结。研究旨在了解不同群体参与者的收获特点，为俱乐部服务优化提供科学依据。</w:t>
      </w:r>
    </w:p>
    <w:p w14:paraId="2437A4E5">
      <w:r>
        <w:t>1.2 数据概况</w:t>
      </w:r>
    </w:p>
    <w:p w14:paraId="05BDB9CA">
      <w:r>
        <w:rPr>
          <w:rFonts w:hint="eastAsia"/>
        </w:rPr>
        <w:t>•原始数据总数：</w:t>
      </w:r>
      <w:r>
        <w:t>5,041名参与者</w:t>
      </w:r>
    </w:p>
    <w:p w14:paraId="5A8D30A1">
      <w:r>
        <w:rPr>
          <w:rFonts w:hint="eastAsia"/>
        </w:rPr>
        <w:t>•有效参与者数：</w:t>
      </w:r>
      <w:r>
        <w:t>4,403名参与者</w:t>
      </w:r>
    </w:p>
    <w:p w14:paraId="758F7DCE">
      <w:r>
        <w:rPr>
          <w:rFonts w:hint="eastAsia"/>
        </w:rPr>
        <w:t>•数据完整率：</w:t>
      </w:r>
      <w:r>
        <w:t>87.3%</w:t>
      </w:r>
    </w:p>
    <w:p w14:paraId="1CDA4891">
      <w:r>
        <w:rPr>
          <w:rFonts w:hint="eastAsia"/>
        </w:rPr>
        <w:t>•覆盖范围：</w:t>
      </w:r>
      <w:r>
        <w:t>26个省份，200个地区</w:t>
      </w:r>
    </w:p>
    <w:p w14:paraId="7D1E988C">
      <w:r>
        <w:rPr>
          <w:rFonts w:hint="eastAsia"/>
        </w:rPr>
        <w:t>•收获分类：</w:t>
      </w:r>
      <w:r>
        <w:t>8个主要类别</w:t>
      </w:r>
    </w:p>
    <w:p w14:paraId="19CF23B4">
      <w:r>
        <w:t>1.3 数据质量控制</w:t>
      </w:r>
    </w:p>
    <w:p w14:paraId="3A997926">
      <w:r>
        <w:rPr>
          <w:rFonts w:hint="eastAsia"/>
        </w:rPr>
        <w:t>剔除了</w:t>
      </w:r>
      <w:r>
        <w:t>638名参与者的无效回答，包括：</w:t>
      </w:r>
    </w:p>
    <w:p w14:paraId="2CC96898">
      <w:r>
        <w:rPr>
          <w:rFonts w:hint="eastAsia"/>
        </w:rPr>
        <w:t>•无意义回答（如</w:t>
      </w:r>
      <w:r>
        <w:t>"无"、"没有"、"好"、"很好"等）</w:t>
      </w:r>
    </w:p>
    <w:p w14:paraId="45BE5520">
      <w:r>
        <w:rPr>
          <w:rFonts w:hint="eastAsia"/>
        </w:rPr>
        <w:t>•缺失值和空白回答</w:t>
      </w:r>
    </w:p>
    <w:p w14:paraId="31D49886">
      <w:r>
        <w:rPr>
          <w:rFonts w:hint="eastAsia"/>
        </w:rPr>
        <w:t>•过于简单无法分类的内容</w:t>
      </w:r>
    </w:p>
    <w:p w14:paraId="43EC15BC">
      <w:r>
        <w:rPr>
          <w:rFonts w:hint="eastAsia"/>
        </w:rPr>
        <w:t>二、研究方法</w:t>
      </w:r>
    </w:p>
    <w:p w14:paraId="530AAAF5">
      <w:r>
        <w:t>2.1 分析维度</w:t>
      </w:r>
    </w:p>
    <w:p w14:paraId="5B4D54CA">
      <w:r>
        <w:rPr>
          <w:rFonts w:hint="eastAsia"/>
        </w:rPr>
        <w:t>•省份分析（</w:t>
      </w:r>
      <w:r>
        <w:t>26个省份）</w:t>
      </w:r>
    </w:p>
    <w:p w14:paraId="40BAB6C7">
      <w:r>
        <w:rPr>
          <w:rFonts w:hint="eastAsia"/>
        </w:rPr>
        <w:t>•地区分析（</w:t>
      </w:r>
      <w:r>
        <w:t>200个地区）</w:t>
      </w:r>
    </w:p>
    <w:p w14:paraId="5602D1A0">
      <w:r>
        <w:rPr>
          <w:rFonts w:hint="eastAsia"/>
        </w:rPr>
        <w:t>•性别分析（男性、女性）</w:t>
      </w:r>
    </w:p>
    <w:p w14:paraId="4530BF17">
      <w:r>
        <w:rPr>
          <w:rFonts w:hint="eastAsia"/>
        </w:rPr>
        <w:t>•年龄分析（</w:t>
      </w:r>
      <w:r>
        <w:t>6-12岁、13-17岁、18-22岁、23岁以上）</w:t>
      </w:r>
    </w:p>
    <w:p w14:paraId="7A1FB8A2">
      <w:r>
        <w:rPr>
          <w:rFonts w:hint="eastAsia"/>
        </w:rPr>
        <w:t>•身份分析（小学生、中学生、大学生、校外青少年）</w:t>
      </w:r>
    </w:p>
    <w:p w14:paraId="2DFB128B">
      <w:r>
        <w:t>2.2 统计方法</w:t>
      </w:r>
    </w:p>
    <w:p w14:paraId="1403235C">
      <w:r>
        <w:rPr>
          <w:rFonts w:hint="eastAsia"/>
        </w:rPr>
        <w:t>•描述性统计分析</w:t>
      </w:r>
    </w:p>
    <w:p w14:paraId="57703120">
      <w:r>
        <w:rPr>
          <w:rFonts w:hint="eastAsia"/>
        </w:rPr>
        <w:t>•卡方检验（</w:t>
      </w:r>
      <w:r>
        <w:t>Chi-square test）</w:t>
      </w:r>
    </w:p>
    <w:p w14:paraId="06197504">
      <w:r>
        <w:rPr>
          <w:rFonts w:hint="eastAsia"/>
        </w:rPr>
        <w:t>•效应量分析（</w:t>
      </w:r>
      <w:r>
        <w:t>Cramer's V）</w:t>
      </w:r>
    </w:p>
    <w:p w14:paraId="19AACC82">
      <w:r>
        <w:rPr>
          <w:rFonts w:hint="eastAsia"/>
        </w:rPr>
        <w:t>•相关性分析</w:t>
      </w:r>
    </w:p>
    <w:p w14:paraId="48745797">
      <w:r>
        <w:rPr>
          <w:rFonts w:hint="eastAsia"/>
        </w:rPr>
        <w:t>•可视化分析</w:t>
      </w:r>
    </w:p>
    <w:p w14:paraId="325116D2">
      <w:r>
        <w:t>2.3 收获分类体系</w:t>
      </w:r>
    </w:p>
    <w:p w14:paraId="6BE53D65">
      <w:r>
        <w:rPr>
          <w:rFonts w:hint="eastAsia"/>
        </w:rPr>
        <w:t>通过内容分析法，将参与者收获归纳为</w:t>
      </w:r>
      <w:r>
        <w:t>8个主要类别：</w:t>
      </w:r>
    </w:p>
    <w:p w14:paraId="547133FE">
      <w:r>
        <w:t>1.知识获取：学习健康知识、了解相关信息</w:t>
      </w:r>
    </w:p>
    <w:p w14:paraId="15E46B1F">
      <w:r>
        <w:t>2.心理健康：关注自身健康、积极寻求服务</w:t>
      </w:r>
    </w:p>
    <w:p w14:paraId="76EE418D">
      <w:r>
        <w:t>3.技能提升：沟通能力、实用技能培养</w:t>
      </w:r>
    </w:p>
    <w:p w14:paraId="2D55AE64">
      <w:r>
        <w:t>4.人际关系：尊重他人、改善关系</w:t>
      </w:r>
    </w:p>
    <w:p w14:paraId="4B100905">
      <w:r>
        <w:t>5.自我保护：安全防护、自爱意识</w:t>
      </w:r>
    </w:p>
    <w:p w14:paraId="4136E4BA">
      <w:r>
        <w:t>6.意识提升：观念转变、思想进步</w:t>
      </w:r>
    </w:p>
    <w:p w14:paraId="71F17A3A">
      <w:r>
        <w:t>7.行为改变：实际行动的改变</w:t>
      </w:r>
    </w:p>
    <w:p w14:paraId="57EAE7EC">
      <w:r>
        <w:t>8.其他：难以明确分类的内容</w:t>
      </w:r>
    </w:p>
    <w:p w14:paraId="69D03574">
      <w:r>
        <w:rPr>
          <w:rFonts w:hint="eastAsia"/>
        </w:rPr>
        <w:t>三、主要研究发现</w:t>
      </w:r>
    </w:p>
    <w:p w14:paraId="739F927B">
      <w:r>
        <w:t>3.1 总体收获分布特征</w:t>
      </w:r>
    </w:p>
    <w:p w14:paraId="4BC375BD">
      <w:r>
        <w:rPr>
          <w:rFonts w:hint="eastAsia"/>
        </w:rPr>
        <w:t>静态图表</w:t>
      </w:r>
    </w:p>
    <w:p w14:paraId="2488B3A5"/>
    <w:p w14:paraId="2B608E92">
      <w:r>
        <w:rPr>
          <w:rFonts w:hint="eastAsia"/>
        </w:rPr>
        <w:t>收获分布排序：</w:t>
      </w:r>
    </w:p>
    <w:p w14:paraId="324A3169">
      <w:r>
        <w:t>1.知识获取：2,334人（53.0%）- 绝对主导地位</w:t>
      </w:r>
    </w:p>
    <w:p w14:paraId="63564FBA">
      <w:r>
        <w:t>2.其他：999人（22.7%）- 多元化表达</w:t>
      </w:r>
    </w:p>
    <w:p w14:paraId="013D7076">
      <w:r>
        <w:t>3.心理健康：320人（7.3%）- 健康关注</w:t>
      </w:r>
    </w:p>
    <w:p w14:paraId="2D1002D6">
      <w:r>
        <w:t>4.技能提升：274人（6.2%）- 能力发展</w:t>
      </w:r>
    </w:p>
    <w:p w14:paraId="5A498669">
      <w:r>
        <w:t>5.人际关系：181人（4.1%）- 社交价值</w:t>
      </w:r>
    </w:p>
    <w:p w14:paraId="51B6581A">
      <w:r>
        <w:t>6.自我保护：139人（3.2%）- 安全意识</w:t>
      </w:r>
    </w:p>
    <w:p w14:paraId="5B5EB975">
      <w:r>
        <w:t>7.意识提升：127人（2.9%）- 观念转变</w:t>
      </w:r>
    </w:p>
    <w:p w14:paraId="5BFD9971">
      <w:r>
        <w:t>8.行为改变：29人（0.7%）- 实践应用</w:t>
      </w:r>
    </w:p>
    <w:p w14:paraId="2AF45905">
      <w:r>
        <w:rPr>
          <w:rFonts w:hint="eastAsia"/>
        </w:rPr>
        <w:t>核心发现：</w:t>
      </w:r>
    </w:p>
    <w:p w14:paraId="7B07EDE7">
      <w:r>
        <w:rPr>
          <w:rFonts w:hint="eastAsia"/>
        </w:rPr>
        <w:t>•知识传授仍是青春健康俱乐部的核心价值</w:t>
      </w:r>
    </w:p>
    <w:p w14:paraId="7A3EB5FE">
      <w:r>
        <w:rPr>
          <w:rFonts w:hint="eastAsia"/>
        </w:rPr>
        <w:t>•超过半数参与者将知识获取视为最大收获</w:t>
      </w:r>
    </w:p>
    <w:p w14:paraId="52D8D3DF">
      <w:r>
        <w:rPr>
          <w:rFonts w:hint="eastAsia"/>
        </w:rPr>
        <w:t>•心理健康、技能提升等方面有较大发展空间</w:t>
      </w:r>
    </w:p>
    <w:p w14:paraId="634502ED">
      <w:r>
        <w:t>3.2 群体差异分析</w:t>
      </w:r>
    </w:p>
    <w:p w14:paraId="698E3408">
      <w:r>
        <w:t>3.2.1 性别差异分析</w:t>
      </w:r>
    </w:p>
    <w:p w14:paraId="0F6F135E">
      <w:r>
        <w:rPr>
          <w:rFonts w:hint="eastAsia"/>
        </w:rPr>
        <w:t>统计检验结果：χ²</w:t>
      </w:r>
      <w:r>
        <w:t>=35.01, p&lt;0.001***, Cramer's V=0.089（小效应）</w:t>
      </w:r>
    </w:p>
    <w:p w14:paraId="3346A550">
      <w:r>
        <w:rPr>
          <w:rFonts w:hint="eastAsia"/>
        </w:rPr>
        <w:t>主要差异：</w:t>
      </w:r>
    </w:p>
    <w:p w14:paraId="3840AF53">
      <w:r>
        <w:rPr>
          <w:rFonts w:hint="eastAsia"/>
        </w:rPr>
        <w:t>•女性特点：</w:t>
      </w:r>
    </w:p>
    <w:p w14:paraId="2492E503">
      <w:r>
        <w:rPr>
          <w:rFonts w:hint="eastAsia"/>
        </w:rPr>
        <w:t>•更注重人际关系（</w:t>
      </w:r>
      <w:r>
        <w:t>3.8% vs 4.5%）</w:t>
      </w:r>
    </w:p>
    <w:p w14:paraId="3268601C">
      <w:r>
        <w:rPr>
          <w:rFonts w:hint="eastAsia"/>
        </w:rPr>
        <w:t>•更关注自我保护（</w:t>
      </w:r>
      <w:r>
        <w:t>1.4% vs 3.9%）</w:t>
      </w:r>
    </w:p>
    <w:p w14:paraId="693BD89A">
      <w:r>
        <w:rPr>
          <w:rFonts w:hint="eastAsia"/>
        </w:rPr>
        <w:t>•在知识获取方面占主导（</w:t>
      </w:r>
      <w:r>
        <w:t>55.0%）</w:t>
      </w:r>
    </w:p>
    <w:p w14:paraId="37F18242">
      <w:r>
        <w:rPr>
          <w:rFonts w:hint="eastAsia"/>
        </w:rPr>
        <w:t>•男性特点：</w:t>
      </w:r>
    </w:p>
    <w:p w14:paraId="471EF08C">
      <w:r>
        <w:rPr>
          <w:rFonts w:hint="eastAsia"/>
        </w:rPr>
        <w:t>•在行为改变方面略高（</w:t>
      </w:r>
      <w:r>
        <w:t>1.0% vs 0.5%）</w:t>
      </w:r>
    </w:p>
    <w:p w14:paraId="08FF0B25">
      <w:r>
        <w:rPr>
          <w:rFonts w:hint="eastAsia"/>
        </w:rPr>
        <w:t>•知识获取同样占主导（</w:t>
      </w:r>
      <w:r>
        <w:t>50.1%）</w:t>
      </w:r>
    </w:p>
    <w:p w14:paraId="3B5B4D94">
      <w:r>
        <w:rPr>
          <w:rFonts w:hint="eastAsia"/>
        </w:rPr>
        <w:t>•技能提升需求相对较高</w:t>
      </w:r>
    </w:p>
    <w:p w14:paraId="38BBF704">
      <w:r>
        <w:t>3.2.2 年龄组差异分析</w:t>
      </w:r>
    </w:p>
    <w:p w14:paraId="1E001C89">
      <w:r>
        <w:rPr>
          <w:rFonts w:hint="eastAsia"/>
        </w:rPr>
        <w:t>统计检验结果：χ²</w:t>
      </w:r>
      <w:r>
        <w:t>=80.28, p&lt;0.001***, Cramer's V=0.078（小效应）</w:t>
      </w:r>
    </w:p>
    <w:p w14:paraId="05538392">
      <w:r>
        <w:rPr>
          <w:rFonts w:hint="eastAsia"/>
        </w:rPr>
        <w:t>年龄特征：</w:t>
      </w:r>
    </w:p>
    <w:p w14:paraId="6FEB3CAC">
      <w:r>
        <w:rPr>
          <w:rFonts w:hint="eastAsia"/>
        </w:rPr>
        <w:t>•</w:t>
      </w:r>
      <w:r>
        <w:t>6-12岁群体：</w:t>
      </w:r>
    </w:p>
    <w:p w14:paraId="2E837B03">
      <w:r>
        <w:rPr>
          <w:rFonts w:hint="eastAsia"/>
        </w:rPr>
        <w:t>•知识获取占主导（</w:t>
      </w:r>
      <w:r>
        <w:t>51.2%）</w:t>
      </w:r>
    </w:p>
    <w:p w14:paraId="0512E48E">
      <w:r>
        <w:rPr>
          <w:rFonts w:hint="eastAsia"/>
        </w:rPr>
        <w:t>•技能提升需求较高（</w:t>
      </w:r>
      <w:r>
        <w:t>9.4%）</w:t>
      </w:r>
    </w:p>
    <w:p w14:paraId="40D6D37C">
      <w:r>
        <w:rPr>
          <w:rFonts w:hint="eastAsia"/>
        </w:rPr>
        <w:t>•处于基础学习阶段</w:t>
      </w:r>
    </w:p>
    <w:p w14:paraId="0C7C02DC">
      <w:r>
        <w:rPr>
          <w:rFonts w:hint="eastAsia"/>
        </w:rPr>
        <w:t>•</w:t>
      </w:r>
      <w:r>
        <w:t>13-17岁群体：</w:t>
      </w:r>
    </w:p>
    <w:p w14:paraId="0C8657FD">
      <w:r>
        <w:rPr>
          <w:rFonts w:hint="eastAsia"/>
        </w:rPr>
        <w:t>•知识获取最高（</w:t>
      </w:r>
      <w:r>
        <w:t>51.3%）</w:t>
      </w:r>
    </w:p>
    <w:p w14:paraId="18EA42E1">
      <w:r>
        <w:rPr>
          <w:rFonts w:hint="eastAsia"/>
        </w:rPr>
        <w:t>•技能提升突出（</w:t>
      </w:r>
      <w:r>
        <w:t>7.7%）</w:t>
      </w:r>
    </w:p>
    <w:p w14:paraId="6E146D87">
      <w:r>
        <w:rPr>
          <w:rFonts w:hint="eastAsia"/>
        </w:rPr>
        <w:t>•青春期发展关键期</w:t>
      </w:r>
    </w:p>
    <w:p w14:paraId="20BAD24D">
      <w:r>
        <w:rPr>
          <w:rFonts w:hint="eastAsia"/>
        </w:rPr>
        <w:t>•</w:t>
      </w:r>
      <w:r>
        <w:t>18-22岁群体：</w:t>
      </w:r>
    </w:p>
    <w:p w14:paraId="3A2289FF">
      <w:r>
        <w:rPr>
          <w:rFonts w:hint="eastAsia"/>
        </w:rPr>
        <w:t>•心理健康关注度最高（</w:t>
      </w:r>
      <w:r>
        <w:t>7.3%）</w:t>
      </w:r>
    </w:p>
    <w:p w14:paraId="5A14D40D">
      <w:r>
        <w:rPr>
          <w:rFonts w:hint="eastAsia"/>
        </w:rPr>
        <w:t>•自我保护意识强（</w:t>
      </w:r>
      <w:r>
        <w:t>4.3%）</w:t>
      </w:r>
    </w:p>
    <w:p w14:paraId="6C17DD72">
      <w:r>
        <w:rPr>
          <w:rFonts w:hint="eastAsia"/>
        </w:rPr>
        <w:t>•成年过渡期特征明显</w:t>
      </w:r>
    </w:p>
    <w:p w14:paraId="6A975FBD">
      <w:r>
        <w:rPr>
          <w:rFonts w:hint="eastAsia"/>
        </w:rPr>
        <w:t>•</w:t>
      </w:r>
      <w:r>
        <w:t>23岁以上群体：</w:t>
      </w:r>
    </w:p>
    <w:p w14:paraId="4C40C348">
      <w:r>
        <w:rPr>
          <w:rFonts w:hint="eastAsia"/>
        </w:rPr>
        <w:t>•知识获取仍占主导（</w:t>
      </w:r>
      <w:r>
        <w:t>46.7%）</w:t>
      </w:r>
    </w:p>
    <w:p w14:paraId="6B907107">
      <w:r>
        <w:rPr>
          <w:rFonts w:hint="eastAsia"/>
        </w:rPr>
        <w:t>•自我保护意识最强（</w:t>
      </w:r>
      <w:r>
        <w:t>5.5%）</w:t>
      </w:r>
    </w:p>
    <w:p w14:paraId="1F4D0B83">
      <w:r>
        <w:rPr>
          <w:rFonts w:hint="eastAsia"/>
        </w:rPr>
        <w:t>•成熟理性的选择</w:t>
      </w:r>
    </w:p>
    <w:p w14:paraId="69BF5EB4">
      <w:r>
        <w:t>3.2.3 身份差异分析</w:t>
      </w:r>
    </w:p>
    <w:p w14:paraId="6DA10F7B">
      <w:r>
        <w:rPr>
          <w:rFonts w:hint="eastAsia"/>
        </w:rPr>
        <w:t>统计检验结果：χ²</w:t>
      </w:r>
      <w:r>
        <w:t>=93.13, p&lt;0.001***, Cramer's V=0.084（小效应）</w:t>
      </w:r>
    </w:p>
    <w:p w14:paraId="56DBD7B2">
      <w:r>
        <w:rPr>
          <w:rFonts w:hint="eastAsia"/>
        </w:rPr>
        <w:t>身份特征：</w:t>
      </w:r>
    </w:p>
    <w:p w14:paraId="4AEEA4CD">
      <w:r>
        <w:rPr>
          <w:rFonts w:hint="eastAsia"/>
        </w:rPr>
        <w:t>•小学生：知识获取为主（</w:t>
      </w:r>
      <w:r>
        <w:t>50.5%），基础教育需求</w:t>
      </w:r>
    </w:p>
    <w:p w14:paraId="40351DD8">
      <w:r>
        <w:rPr>
          <w:rFonts w:hint="eastAsia"/>
        </w:rPr>
        <w:t>•中学生：技能提升突出（</w:t>
      </w:r>
      <w:r>
        <w:t>8.1%），能力发展期</w:t>
      </w:r>
    </w:p>
    <w:p w14:paraId="50C6CB59">
      <w:r>
        <w:rPr>
          <w:rFonts w:hint="eastAsia"/>
        </w:rPr>
        <w:t>•大学生：自我保护意识最强（</w:t>
      </w:r>
      <w:r>
        <w:t>4.4%），独立意识增强</w:t>
      </w:r>
    </w:p>
    <w:p w14:paraId="7573F40A">
      <w:r>
        <w:rPr>
          <w:rFonts w:hint="eastAsia"/>
        </w:rPr>
        <w:t>•校外青少年：心理健康关注度高（</w:t>
      </w:r>
      <w:r>
        <w:t>13.6%），特殊群体需求</w:t>
      </w:r>
    </w:p>
    <w:p w14:paraId="7C66143F">
      <w:r>
        <w:t>3.2.4 地域差异分析</w:t>
      </w:r>
    </w:p>
    <w:p w14:paraId="7323B563">
      <w:r>
        <w:rPr>
          <w:rFonts w:hint="eastAsia"/>
        </w:rPr>
        <w:t>省份差异：χ²</w:t>
      </w:r>
      <w:r>
        <w:t>=728.62, p&lt;0.001***, Cramer's V=0.169（小效应）</w:t>
      </w:r>
    </w:p>
    <w:p w14:paraId="3BF28496">
      <w:r>
        <w:rPr>
          <w:rFonts w:hint="eastAsia"/>
        </w:rPr>
        <w:t>地区差异：χ²</w:t>
      </w:r>
      <w:r>
        <w:t>=703.50, p&lt;0.001***, Cramer's V=0.276（小效应）</w:t>
      </w:r>
    </w:p>
    <w:p w14:paraId="61D53E70">
      <w:r>
        <w:rPr>
          <w:rFonts w:hint="eastAsia"/>
        </w:rPr>
        <w:t>主要参与省份：</w:t>
      </w:r>
    </w:p>
    <w:p w14:paraId="4CC9479F">
      <w:r>
        <w:t>1.山东省：1,259人（28.6%）</w:t>
      </w:r>
    </w:p>
    <w:p w14:paraId="60CD7F0B">
      <w:r>
        <w:t>2.浙江省：686人（15.6%）</w:t>
      </w:r>
    </w:p>
    <w:p w14:paraId="468FB27F">
      <w:r>
        <w:t>3.湖南省：388人（8.8%）</w:t>
      </w:r>
    </w:p>
    <w:p w14:paraId="11BF8263">
      <w:r>
        <w:t>4.江苏省：290人（6.6%）</w:t>
      </w:r>
    </w:p>
    <w:p w14:paraId="7AF9D80B">
      <w:r>
        <w:t>5.江西省：274人（6.2%）</w:t>
      </w:r>
    </w:p>
    <w:p w14:paraId="5DE21428">
      <w:r>
        <w:rPr>
          <w:rFonts w:hint="eastAsia"/>
        </w:rPr>
        <w:t>地域特点：</w:t>
      </w:r>
    </w:p>
    <w:p w14:paraId="452C2D9B">
      <w:r>
        <w:rPr>
          <w:rFonts w:hint="eastAsia"/>
        </w:rPr>
        <w:t>•不同省份在收获重点上存在显著差异</w:t>
      </w:r>
    </w:p>
    <w:p w14:paraId="4ADE5C70">
      <w:r>
        <w:rPr>
          <w:rFonts w:hint="eastAsia"/>
        </w:rPr>
        <w:t>•经济发达地区参与度较高</w:t>
      </w:r>
    </w:p>
    <w:p w14:paraId="4F8D1951">
      <w:r>
        <w:rPr>
          <w:rFonts w:hint="eastAsia"/>
        </w:rPr>
        <w:t>•地方文化背景影响收获偏好</w:t>
      </w:r>
    </w:p>
    <w:p w14:paraId="73111017">
      <w:r>
        <w:t>3.3 相关性分析</w:t>
      </w:r>
    </w:p>
    <w:p w14:paraId="70A3301F">
      <w:r>
        <w:rPr>
          <w:rFonts w:hint="eastAsia"/>
        </w:rPr>
        <w:t>相关性特征：</w:t>
      </w:r>
    </w:p>
    <w:p w14:paraId="3F7A1983">
      <w:r>
        <w:rPr>
          <w:rFonts w:hint="eastAsia"/>
        </w:rPr>
        <w:t>•各收获类别间呈负相关关系</w:t>
      </w:r>
    </w:p>
    <w:p w14:paraId="4A3180FE">
      <w:r>
        <w:rPr>
          <w:rFonts w:hint="eastAsia"/>
        </w:rPr>
        <w:t>•</w:t>
      </w:r>
      <w:r>
        <w:t>"知识获取"与其他类别负相关最强（r=-0.575与"其他"）</w:t>
      </w:r>
    </w:p>
    <w:p w14:paraId="682E7846">
      <w:r>
        <w:rPr>
          <w:rFonts w:hint="eastAsia"/>
        </w:rPr>
        <w:t>•体现了收获选择的排他性和独立性</w:t>
      </w:r>
    </w:p>
    <w:p w14:paraId="59C8F3C3">
      <w:r>
        <w:rPr>
          <w:rFonts w:hint="eastAsia"/>
        </w:rPr>
        <w:t>•反映了参与者需求的多元化特征</w:t>
      </w:r>
    </w:p>
    <w:p w14:paraId="0D3C73FB">
      <w:r>
        <w:t>3.4 统计学显著性检验汇总</w:t>
      </w:r>
    </w:p>
    <w:tbl>
      <w:tblPr>
        <w:tblStyle w:val="15"/>
        <w:tblW w:w="8414"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57"/>
        <w:gridCol w:w="978"/>
        <w:gridCol w:w="1205"/>
        <w:gridCol w:w="966"/>
        <w:gridCol w:w="966"/>
        <w:gridCol w:w="1586"/>
        <w:gridCol w:w="1156"/>
      </w:tblGrid>
      <w:tr w14:paraId="53870D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65" w:hRule="atLeast"/>
        </w:trPr>
        <w:tc>
          <w:tcPr>
            <w:tcW w:w="1557" w:type="dxa"/>
            <w:shd w:val="clear" w:color="auto" w:fill="auto"/>
            <w:vAlign w:val="bottom"/>
          </w:tcPr>
          <w:p w14:paraId="633A2C7D">
            <w:pPr>
              <w:widowControl/>
              <w:jc w:val="center"/>
              <w:rPr>
                <w:rFonts w:ascii="Arial" w:hAnsi="Arial" w:eastAsia="等线" w:cs="Arial"/>
                <w:kern w:val="0"/>
                <w:sz w:val="19"/>
                <w:szCs w:val="19"/>
              </w:rPr>
            </w:pPr>
            <w:r>
              <w:rPr>
                <w:rFonts w:ascii="Arial" w:hAnsi="Arial" w:eastAsia="等线" w:cs="Arial"/>
                <w:kern w:val="0"/>
                <w:sz w:val="19"/>
                <w:szCs w:val="19"/>
              </w:rPr>
              <w:t>析维度</w:t>
            </w:r>
          </w:p>
        </w:tc>
        <w:tc>
          <w:tcPr>
            <w:tcW w:w="978" w:type="dxa"/>
            <w:shd w:val="clear" w:color="auto" w:fill="auto"/>
            <w:vAlign w:val="bottom"/>
          </w:tcPr>
          <w:p w14:paraId="49C99C1D">
            <w:pPr>
              <w:widowControl/>
              <w:jc w:val="center"/>
              <w:rPr>
                <w:rFonts w:ascii="Arial" w:hAnsi="Arial" w:eastAsia="等线" w:cs="Arial"/>
                <w:kern w:val="0"/>
                <w:sz w:val="19"/>
                <w:szCs w:val="19"/>
              </w:rPr>
            </w:pPr>
            <w:r>
              <w:rPr>
                <w:rFonts w:ascii="Arial" w:hAnsi="Arial" w:eastAsia="等线" w:cs="Arial"/>
                <w:kern w:val="0"/>
                <w:sz w:val="19"/>
                <w:szCs w:val="19"/>
              </w:rPr>
              <w:t>卡方值</w:t>
            </w:r>
          </w:p>
        </w:tc>
        <w:tc>
          <w:tcPr>
            <w:tcW w:w="1205" w:type="dxa"/>
            <w:shd w:val="clear" w:color="auto" w:fill="auto"/>
            <w:vAlign w:val="bottom"/>
          </w:tcPr>
          <w:p w14:paraId="5676E32B">
            <w:pPr>
              <w:widowControl/>
              <w:jc w:val="center"/>
              <w:rPr>
                <w:rFonts w:ascii="Arial" w:hAnsi="Arial" w:eastAsia="等线" w:cs="Arial"/>
                <w:kern w:val="0"/>
                <w:sz w:val="19"/>
                <w:szCs w:val="19"/>
              </w:rPr>
            </w:pPr>
            <w:r>
              <w:rPr>
                <w:rFonts w:ascii="Arial" w:hAnsi="Arial" w:eastAsia="等线" w:cs="Arial"/>
                <w:kern w:val="0"/>
                <w:sz w:val="19"/>
                <w:szCs w:val="19"/>
              </w:rPr>
              <w:t>p值</w:t>
            </w:r>
          </w:p>
        </w:tc>
        <w:tc>
          <w:tcPr>
            <w:tcW w:w="966" w:type="dxa"/>
            <w:shd w:val="clear" w:color="auto" w:fill="auto"/>
            <w:vAlign w:val="bottom"/>
          </w:tcPr>
          <w:p w14:paraId="29F5D246">
            <w:pPr>
              <w:widowControl/>
              <w:jc w:val="center"/>
              <w:rPr>
                <w:rFonts w:ascii="Arial" w:hAnsi="Arial" w:eastAsia="等线" w:cs="Arial"/>
                <w:kern w:val="0"/>
                <w:sz w:val="19"/>
                <w:szCs w:val="19"/>
              </w:rPr>
            </w:pPr>
            <w:r>
              <w:rPr>
                <w:rFonts w:ascii="Arial" w:hAnsi="Arial" w:eastAsia="等线" w:cs="Arial"/>
                <w:kern w:val="0"/>
                <w:sz w:val="19"/>
                <w:szCs w:val="19"/>
              </w:rPr>
              <w:t>自由度</w:t>
            </w:r>
          </w:p>
        </w:tc>
        <w:tc>
          <w:tcPr>
            <w:tcW w:w="966" w:type="dxa"/>
            <w:shd w:val="clear" w:color="auto" w:fill="auto"/>
            <w:vAlign w:val="bottom"/>
          </w:tcPr>
          <w:p w14:paraId="56907F40">
            <w:pPr>
              <w:widowControl/>
              <w:jc w:val="center"/>
              <w:rPr>
                <w:rFonts w:ascii="Arial" w:hAnsi="Arial" w:eastAsia="等线" w:cs="Arial"/>
                <w:kern w:val="0"/>
                <w:sz w:val="19"/>
                <w:szCs w:val="19"/>
              </w:rPr>
            </w:pPr>
            <w:r>
              <w:rPr>
                <w:rFonts w:ascii="Arial" w:hAnsi="Arial" w:eastAsia="等线" w:cs="Arial"/>
                <w:kern w:val="0"/>
                <w:sz w:val="19"/>
                <w:szCs w:val="19"/>
              </w:rPr>
              <w:t>显著性</w:t>
            </w:r>
          </w:p>
        </w:tc>
        <w:tc>
          <w:tcPr>
            <w:tcW w:w="1586" w:type="dxa"/>
            <w:shd w:val="clear" w:color="auto" w:fill="auto"/>
            <w:vAlign w:val="bottom"/>
          </w:tcPr>
          <w:p w14:paraId="006EA075">
            <w:pPr>
              <w:widowControl/>
              <w:jc w:val="center"/>
              <w:rPr>
                <w:rFonts w:ascii="Arial" w:hAnsi="Arial" w:eastAsia="等线" w:cs="Arial"/>
                <w:kern w:val="0"/>
                <w:sz w:val="19"/>
                <w:szCs w:val="19"/>
              </w:rPr>
            </w:pPr>
            <w:r>
              <w:rPr>
                <w:rFonts w:ascii="Arial" w:hAnsi="Arial" w:eastAsia="等线" w:cs="Arial"/>
                <w:kern w:val="0"/>
                <w:sz w:val="19"/>
                <w:szCs w:val="19"/>
              </w:rPr>
              <w:t>效应量(Cramer's V)</w:t>
            </w:r>
          </w:p>
        </w:tc>
        <w:tc>
          <w:tcPr>
            <w:tcW w:w="1156" w:type="dxa"/>
            <w:shd w:val="clear" w:color="auto" w:fill="auto"/>
            <w:vAlign w:val="bottom"/>
          </w:tcPr>
          <w:p w14:paraId="2F0E52B1">
            <w:pPr>
              <w:widowControl/>
              <w:jc w:val="center"/>
              <w:rPr>
                <w:rFonts w:ascii="Arial" w:hAnsi="Arial" w:eastAsia="等线" w:cs="Arial"/>
                <w:kern w:val="0"/>
                <w:sz w:val="19"/>
                <w:szCs w:val="19"/>
              </w:rPr>
            </w:pPr>
            <w:r>
              <w:rPr>
                <w:rFonts w:ascii="Arial" w:hAnsi="Arial" w:eastAsia="等线" w:cs="Arial"/>
                <w:kern w:val="0"/>
                <w:sz w:val="19"/>
                <w:szCs w:val="19"/>
              </w:rPr>
              <w:t>效应大小</w:t>
            </w:r>
          </w:p>
        </w:tc>
      </w:tr>
      <w:tr w14:paraId="2961A2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7F2CD501">
            <w:pPr>
              <w:widowControl/>
              <w:jc w:val="left"/>
              <w:rPr>
                <w:rFonts w:ascii="Arial" w:hAnsi="Arial" w:eastAsia="等线" w:cs="Arial"/>
                <w:kern w:val="0"/>
                <w:sz w:val="19"/>
                <w:szCs w:val="19"/>
              </w:rPr>
            </w:pPr>
            <w:r>
              <w:rPr>
                <w:rFonts w:ascii="Arial" w:hAnsi="Arial" w:eastAsia="等线" w:cs="Arial"/>
                <w:kern w:val="0"/>
                <w:sz w:val="19"/>
                <w:szCs w:val="19"/>
              </w:rPr>
              <w:t>性别与收获分类</w:t>
            </w:r>
          </w:p>
        </w:tc>
        <w:tc>
          <w:tcPr>
            <w:tcW w:w="978" w:type="dxa"/>
            <w:shd w:val="clear" w:color="auto" w:fill="auto"/>
            <w:vAlign w:val="center"/>
          </w:tcPr>
          <w:p w14:paraId="75F4828B">
            <w:pPr>
              <w:widowControl/>
              <w:jc w:val="right"/>
              <w:rPr>
                <w:rFonts w:ascii="Arial" w:hAnsi="Arial" w:eastAsia="等线" w:cs="Arial"/>
                <w:kern w:val="0"/>
                <w:sz w:val="19"/>
                <w:szCs w:val="19"/>
              </w:rPr>
            </w:pPr>
            <w:r>
              <w:rPr>
                <w:rFonts w:ascii="Arial" w:hAnsi="Arial" w:eastAsia="等线" w:cs="Arial"/>
                <w:kern w:val="0"/>
                <w:sz w:val="19"/>
                <w:szCs w:val="19"/>
              </w:rPr>
              <w:t>35.01</w:t>
            </w:r>
          </w:p>
        </w:tc>
        <w:tc>
          <w:tcPr>
            <w:tcW w:w="1205" w:type="dxa"/>
            <w:shd w:val="clear" w:color="auto" w:fill="auto"/>
            <w:vAlign w:val="center"/>
          </w:tcPr>
          <w:p w14:paraId="40410003">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8AA5420">
            <w:pPr>
              <w:widowControl/>
              <w:jc w:val="right"/>
              <w:rPr>
                <w:rFonts w:ascii="Arial" w:hAnsi="Arial" w:eastAsia="等线" w:cs="Arial"/>
                <w:kern w:val="0"/>
                <w:sz w:val="19"/>
                <w:szCs w:val="19"/>
              </w:rPr>
            </w:pPr>
            <w:r>
              <w:rPr>
                <w:rFonts w:ascii="Arial" w:hAnsi="Arial" w:eastAsia="等线" w:cs="Arial"/>
                <w:kern w:val="0"/>
                <w:sz w:val="19"/>
                <w:szCs w:val="19"/>
              </w:rPr>
              <w:t>7</w:t>
            </w:r>
          </w:p>
        </w:tc>
        <w:tc>
          <w:tcPr>
            <w:tcW w:w="966" w:type="dxa"/>
            <w:shd w:val="clear" w:color="auto" w:fill="auto"/>
            <w:vAlign w:val="center"/>
          </w:tcPr>
          <w:p w14:paraId="596A0BB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54505F3E">
            <w:pPr>
              <w:widowControl/>
              <w:jc w:val="right"/>
              <w:rPr>
                <w:rFonts w:ascii="Arial" w:hAnsi="Arial" w:eastAsia="等线" w:cs="Arial"/>
                <w:kern w:val="0"/>
                <w:sz w:val="19"/>
                <w:szCs w:val="19"/>
              </w:rPr>
            </w:pPr>
            <w:r>
              <w:rPr>
                <w:rFonts w:ascii="Arial" w:hAnsi="Arial" w:eastAsia="等线" w:cs="Arial"/>
                <w:kern w:val="0"/>
                <w:sz w:val="19"/>
                <w:szCs w:val="19"/>
              </w:rPr>
              <w:t>0.089</w:t>
            </w:r>
          </w:p>
        </w:tc>
        <w:tc>
          <w:tcPr>
            <w:tcW w:w="1156" w:type="dxa"/>
            <w:shd w:val="clear" w:color="auto" w:fill="auto"/>
            <w:vAlign w:val="center"/>
          </w:tcPr>
          <w:p w14:paraId="2A62BFB7">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6572DB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21A10C5C">
            <w:pPr>
              <w:widowControl/>
              <w:jc w:val="left"/>
              <w:rPr>
                <w:rFonts w:ascii="Arial" w:hAnsi="Arial" w:eastAsia="等线" w:cs="Arial"/>
                <w:kern w:val="0"/>
                <w:sz w:val="19"/>
                <w:szCs w:val="19"/>
              </w:rPr>
            </w:pPr>
            <w:r>
              <w:rPr>
                <w:rFonts w:ascii="Arial" w:hAnsi="Arial" w:eastAsia="等线" w:cs="Arial"/>
                <w:kern w:val="0"/>
                <w:sz w:val="19"/>
                <w:szCs w:val="19"/>
              </w:rPr>
              <w:t>年龄组与收获分类</w:t>
            </w:r>
          </w:p>
        </w:tc>
        <w:tc>
          <w:tcPr>
            <w:tcW w:w="978" w:type="dxa"/>
            <w:shd w:val="clear" w:color="auto" w:fill="auto"/>
            <w:vAlign w:val="center"/>
          </w:tcPr>
          <w:p w14:paraId="3A63FA51">
            <w:pPr>
              <w:widowControl/>
              <w:jc w:val="right"/>
              <w:rPr>
                <w:rFonts w:ascii="Arial" w:hAnsi="Arial" w:eastAsia="等线" w:cs="Arial"/>
                <w:kern w:val="0"/>
                <w:sz w:val="19"/>
                <w:szCs w:val="19"/>
              </w:rPr>
            </w:pPr>
            <w:r>
              <w:rPr>
                <w:rFonts w:ascii="Arial" w:hAnsi="Arial" w:eastAsia="等线" w:cs="Arial"/>
                <w:kern w:val="0"/>
                <w:sz w:val="19"/>
                <w:szCs w:val="19"/>
              </w:rPr>
              <w:t>80.28</w:t>
            </w:r>
          </w:p>
        </w:tc>
        <w:tc>
          <w:tcPr>
            <w:tcW w:w="1205" w:type="dxa"/>
            <w:shd w:val="clear" w:color="auto" w:fill="auto"/>
            <w:vAlign w:val="center"/>
          </w:tcPr>
          <w:p w14:paraId="2886C78D">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55A222B2">
            <w:pPr>
              <w:widowControl/>
              <w:jc w:val="right"/>
              <w:rPr>
                <w:rFonts w:ascii="Arial" w:hAnsi="Arial" w:eastAsia="等线" w:cs="Arial"/>
                <w:kern w:val="0"/>
                <w:sz w:val="19"/>
                <w:szCs w:val="19"/>
              </w:rPr>
            </w:pPr>
            <w:r>
              <w:rPr>
                <w:rFonts w:ascii="Arial" w:hAnsi="Arial" w:eastAsia="等线" w:cs="Arial"/>
                <w:kern w:val="0"/>
                <w:sz w:val="19"/>
                <w:szCs w:val="19"/>
              </w:rPr>
              <w:t>21</w:t>
            </w:r>
          </w:p>
        </w:tc>
        <w:tc>
          <w:tcPr>
            <w:tcW w:w="966" w:type="dxa"/>
            <w:shd w:val="clear" w:color="auto" w:fill="auto"/>
            <w:vAlign w:val="center"/>
          </w:tcPr>
          <w:p w14:paraId="4819E287">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2414230C">
            <w:pPr>
              <w:widowControl/>
              <w:jc w:val="right"/>
              <w:rPr>
                <w:rFonts w:ascii="Arial" w:hAnsi="Arial" w:eastAsia="等线" w:cs="Arial"/>
                <w:kern w:val="0"/>
                <w:sz w:val="19"/>
                <w:szCs w:val="19"/>
              </w:rPr>
            </w:pPr>
            <w:r>
              <w:rPr>
                <w:rFonts w:ascii="Arial" w:hAnsi="Arial" w:eastAsia="等线" w:cs="Arial"/>
                <w:kern w:val="0"/>
                <w:sz w:val="19"/>
                <w:szCs w:val="19"/>
              </w:rPr>
              <w:t>0.078</w:t>
            </w:r>
          </w:p>
        </w:tc>
        <w:tc>
          <w:tcPr>
            <w:tcW w:w="1156" w:type="dxa"/>
            <w:shd w:val="clear" w:color="auto" w:fill="auto"/>
            <w:vAlign w:val="center"/>
          </w:tcPr>
          <w:p w14:paraId="33913A35">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76CC62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025F35FB">
            <w:pPr>
              <w:widowControl/>
              <w:jc w:val="left"/>
              <w:rPr>
                <w:rFonts w:ascii="Arial" w:hAnsi="Arial" w:eastAsia="等线" w:cs="Arial"/>
                <w:kern w:val="0"/>
                <w:sz w:val="19"/>
                <w:szCs w:val="19"/>
              </w:rPr>
            </w:pPr>
            <w:r>
              <w:rPr>
                <w:rFonts w:ascii="Arial" w:hAnsi="Arial" w:eastAsia="等线" w:cs="Arial"/>
                <w:kern w:val="0"/>
                <w:sz w:val="19"/>
                <w:szCs w:val="19"/>
              </w:rPr>
              <w:t>身份与收获分类</w:t>
            </w:r>
          </w:p>
        </w:tc>
        <w:tc>
          <w:tcPr>
            <w:tcW w:w="978" w:type="dxa"/>
            <w:shd w:val="clear" w:color="auto" w:fill="auto"/>
            <w:vAlign w:val="center"/>
          </w:tcPr>
          <w:p w14:paraId="19A696E8">
            <w:pPr>
              <w:widowControl/>
              <w:jc w:val="right"/>
              <w:rPr>
                <w:rFonts w:ascii="Arial" w:hAnsi="Arial" w:eastAsia="等线" w:cs="Arial"/>
                <w:kern w:val="0"/>
                <w:sz w:val="19"/>
                <w:szCs w:val="19"/>
              </w:rPr>
            </w:pPr>
            <w:r>
              <w:rPr>
                <w:rFonts w:ascii="Arial" w:hAnsi="Arial" w:eastAsia="等线" w:cs="Arial"/>
                <w:kern w:val="0"/>
                <w:sz w:val="19"/>
                <w:szCs w:val="19"/>
              </w:rPr>
              <w:t>93.13</w:t>
            </w:r>
          </w:p>
        </w:tc>
        <w:tc>
          <w:tcPr>
            <w:tcW w:w="1205" w:type="dxa"/>
            <w:shd w:val="clear" w:color="auto" w:fill="auto"/>
            <w:vAlign w:val="center"/>
          </w:tcPr>
          <w:p w14:paraId="26F80905">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147EBAEB">
            <w:pPr>
              <w:widowControl/>
              <w:jc w:val="right"/>
              <w:rPr>
                <w:rFonts w:ascii="Arial" w:hAnsi="Arial" w:eastAsia="等线" w:cs="Arial"/>
                <w:kern w:val="0"/>
                <w:sz w:val="19"/>
                <w:szCs w:val="19"/>
              </w:rPr>
            </w:pPr>
            <w:r>
              <w:rPr>
                <w:rFonts w:ascii="Arial" w:hAnsi="Arial" w:eastAsia="等线" w:cs="Arial"/>
                <w:kern w:val="0"/>
                <w:sz w:val="19"/>
                <w:szCs w:val="19"/>
              </w:rPr>
              <w:t>21</w:t>
            </w:r>
          </w:p>
        </w:tc>
        <w:tc>
          <w:tcPr>
            <w:tcW w:w="966" w:type="dxa"/>
            <w:shd w:val="clear" w:color="auto" w:fill="auto"/>
            <w:vAlign w:val="center"/>
          </w:tcPr>
          <w:p w14:paraId="5CD5826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05F818F0">
            <w:pPr>
              <w:widowControl/>
              <w:jc w:val="right"/>
              <w:rPr>
                <w:rFonts w:ascii="Arial" w:hAnsi="Arial" w:eastAsia="等线" w:cs="Arial"/>
                <w:kern w:val="0"/>
                <w:sz w:val="19"/>
                <w:szCs w:val="19"/>
              </w:rPr>
            </w:pPr>
            <w:r>
              <w:rPr>
                <w:rFonts w:ascii="Arial" w:hAnsi="Arial" w:eastAsia="等线" w:cs="Arial"/>
                <w:kern w:val="0"/>
                <w:sz w:val="19"/>
                <w:szCs w:val="19"/>
              </w:rPr>
              <w:t>0.084</w:t>
            </w:r>
          </w:p>
        </w:tc>
        <w:tc>
          <w:tcPr>
            <w:tcW w:w="1156" w:type="dxa"/>
            <w:shd w:val="clear" w:color="auto" w:fill="auto"/>
            <w:vAlign w:val="center"/>
          </w:tcPr>
          <w:p w14:paraId="19E1642A">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02CF2B5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19F8CC2B">
            <w:pPr>
              <w:widowControl/>
              <w:jc w:val="left"/>
              <w:rPr>
                <w:rFonts w:ascii="Arial" w:hAnsi="Arial" w:eastAsia="等线" w:cs="Arial"/>
                <w:kern w:val="0"/>
                <w:sz w:val="19"/>
                <w:szCs w:val="19"/>
              </w:rPr>
            </w:pPr>
            <w:r>
              <w:rPr>
                <w:rFonts w:ascii="Arial" w:hAnsi="Arial" w:eastAsia="等线" w:cs="Arial"/>
                <w:kern w:val="0"/>
                <w:sz w:val="19"/>
                <w:szCs w:val="19"/>
              </w:rPr>
              <w:t>省份与收获分类</w:t>
            </w:r>
          </w:p>
        </w:tc>
        <w:tc>
          <w:tcPr>
            <w:tcW w:w="978" w:type="dxa"/>
            <w:shd w:val="clear" w:color="auto" w:fill="auto"/>
            <w:vAlign w:val="center"/>
          </w:tcPr>
          <w:p w14:paraId="78BD3D0C">
            <w:pPr>
              <w:widowControl/>
              <w:jc w:val="right"/>
              <w:rPr>
                <w:rFonts w:ascii="Arial" w:hAnsi="Arial" w:eastAsia="等线" w:cs="Arial"/>
                <w:kern w:val="0"/>
                <w:sz w:val="19"/>
                <w:szCs w:val="19"/>
              </w:rPr>
            </w:pPr>
            <w:r>
              <w:rPr>
                <w:rFonts w:ascii="Arial" w:hAnsi="Arial" w:eastAsia="等线" w:cs="Arial"/>
                <w:kern w:val="0"/>
                <w:sz w:val="19"/>
                <w:szCs w:val="19"/>
              </w:rPr>
              <w:t>728.62</w:t>
            </w:r>
          </w:p>
        </w:tc>
        <w:tc>
          <w:tcPr>
            <w:tcW w:w="1205" w:type="dxa"/>
            <w:shd w:val="clear" w:color="auto" w:fill="auto"/>
            <w:vAlign w:val="center"/>
          </w:tcPr>
          <w:p w14:paraId="0EDBF4BE">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2748C869">
            <w:pPr>
              <w:widowControl/>
              <w:jc w:val="right"/>
              <w:rPr>
                <w:rFonts w:ascii="Arial" w:hAnsi="Arial" w:eastAsia="等线" w:cs="Arial"/>
                <w:kern w:val="0"/>
                <w:sz w:val="19"/>
                <w:szCs w:val="19"/>
              </w:rPr>
            </w:pPr>
            <w:r>
              <w:rPr>
                <w:rFonts w:ascii="Arial" w:hAnsi="Arial" w:eastAsia="等线" w:cs="Arial"/>
                <w:kern w:val="0"/>
                <w:sz w:val="19"/>
                <w:szCs w:val="19"/>
              </w:rPr>
              <w:t>63</w:t>
            </w:r>
          </w:p>
        </w:tc>
        <w:tc>
          <w:tcPr>
            <w:tcW w:w="966" w:type="dxa"/>
            <w:shd w:val="clear" w:color="auto" w:fill="auto"/>
            <w:vAlign w:val="center"/>
          </w:tcPr>
          <w:p w14:paraId="2E3D1E24">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79BA152E">
            <w:pPr>
              <w:widowControl/>
              <w:jc w:val="right"/>
              <w:rPr>
                <w:rFonts w:ascii="Arial" w:hAnsi="Arial" w:eastAsia="等线" w:cs="Arial"/>
                <w:kern w:val="0"/>
                <w:sz w:val="19"/>
                <w:szCs w:val="19"/>
              </w:rPr>
            </w:pPr>
            <w:r>
              <w:rPr>
                <w:rFonts w:ascii="Arial" w:hAnsi="Arial" w:eastAsia="等线" w:cs="Arial"/>
                <w:kern w:val="0"/>
                <w:sz w:val="19"/>
                <w:szCs w:val="19"/>
              </w:rPr>
              <w:t>0.169</w:t>
            </w:r>
          </w:p>
        </w:tc>
        <w:tc>
          <w:tcPr>
            <w:tcW w:w="1156" w:type="dxa"/>
            <w:shd w:val="clear" w:color="auto" w:fill="auto"/>
            <w:vAlign w:val="center"/>
          </w:tcPr>
          <w:p w14:paraId="72CB7833">
            <w:pPr>
              <w:widowControl/>
              <w:jc w:val="left"/>
              <w:rPr>
                <w:rFonts w:ascii="Arial" w:hAnsi="Arial" w:eastAsia="等线" w:cs="Arial"/>
                <w:kern w:val="0"/>
                <w:sz w:val="19"/>
                <w:szCs w:val="19"/>
              </w:rPr>
            </w:pPr>
            <w:r>
              <w:rPr>
                <w:rFonts w:ascii="Arial" w:hAnsi="Arial" w:eastAsia="等线" w:cs="Arial"/>
                <w:kern w:val="0"/>
                <w:sz w:val="19"/>
                <w:szCs w:val="19"/>
              </w:rPr>
              <w:t>小效应</w:t>
            </w:r>
          </w:p>
        </w:tc>
      </w:tr>
      <w:tr w14:paraId="592266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1557" w:type="dxa"/>
            <w:shd w:val="clear" w:color="auto" w:fill="auto"/>
            <w:vAlign w:val="center"/>
          </w:tcPr>
          <w:p w14:paraId="60BEC1AF">
            <w:pPr>
              <w:widowControl/>
              <w:jc w:val="left"/>
              <w:rPr>
                <w:rFonts w:ascii="Arial" w:hAnsi="Arial" w:eastAsia="等线" w:cs="Arial"/>
                <w:kern w:val="0"/>
                <w:sz w:val="19"/>
                <w:szCs w:val="19"/>
              </w:rPr>
            </w:pPr>
            <w:r>
              <w:rPr>
                <w:rFonts w:ascii="Arial" w:hAnsi="Arial" w:eastAsia="等线" w:cs="Arial"/>
                <w:kern w:val="0"/>
                <w:sz w:val="19"/>
                <w:szCs w:val="19"/>
              </w:rPr>
              <w:t>地区与收获分类</w:t>
            </w:r>
          </w:p>
        </w:tc>
        <w:tc>
          <w:tcPr>
            <w:tcW w:w="978" w:type="dxa"/>
            <w:shd w:val="clear" w:color="auto" w:fill="auto"/>
            <w:vAlign w:val="center"/>
          </w:tcPr>
          <w:p w14:paraId="111933F1">
            <w:pPr>
              <w:widowControl/>
              <w:jc w:val="right"/>
              <w:rPr>
                <w:rFonts w:ascii="Arial" w:hAnsi="Arial" w:eastAsia="等线" w:cs="Arial"/>
                <w:kern w:val="0"/>
                <w:sz w:val="19"/>
                <w:szCs w:val="19"/>
              </w:rPr>
            </w:pPr>
            <w:r>
              <w:rPr>
                <w:rFonts w:ascii="Arial" w:hAnsi="Arial" w:eastAsia="等线" w:cs="Arial"/>
                <w:kern w:val="0"/>
                <w:sz w:val="19"/>
                <w:szCs w:val="19"/>
              </w:rPr>
              <w:t>703.5</w:t>
            </w:r>
          </w:p>
        </w:tc>
        <w:tc>
          <w:tcPr>
            <w:tcW w:w="1205" w:type="dxa"/>
            <w:shd w:val="clear" w:color="auto" w:fill="auto"/>
            <w:vAlign w:val="center"/>
          </w:tcPr>
          <w:p w14:paraId="0EEA551C">
            <w:pPr>
              <w:widowControl/>
              <w:jc w:val="left"/>
              <w:rPr>
                <w:rFonts w:ascii="Arial" w:hAnsi="Arial" w:eastAsia="等线" w:cs="Arial"/>
                <w:kern w:val="0"/>
                <w:sz w:val="19"/>
                <w:szCs w:val="19"/>
              </w:rPr>
            </w:pPr>
            <w:r>
              <w:rPr>
                <w:rFonts w:ascii="Arial" w:hAnsi="Arial" w:eastAsia="等线" w:cs="Arial"/>
                <w:kern w:val="0"/>
                <w:sz w:val="19"/>
                <w:szCs w:val="19"/>
              </w:rPr>
              <w:t>&lt;0.001***</w:t>
            </w:r>
          </w:p>
        </w:tc>
        <w:tc>
          <w:tcPr>
            <w:tcW w:w="966" w:type="dxa"/>
            <w:shd w:val="clear" w:color="auto" w:fill="auto"/>
            <w:vAlign w:val="center"/>
          </w:tcPr>
          <w:p w14:paraId="4ECFBB42">
            <w:pPr>
              <w:widowControl/>
              <w:jc w:val="right"/>
              <w:rPr>
                <w:rFonts w:ascii="Arial" w:hAnsi="Arial" w:eastAsia="等线" w:cs="Arial"/>
                <w:kern w:val="0"/>
                <w:sz w:val="19"/>
                <w:szCs w:val="19"/>
              </w:rPr>
            </w:pPr>
            <w:r>
              <w:rPr>
                <w:rFonts w:ascii="Arial" w:hAnsi="Arial" w:eastAsia="等线" w:cs="Arial"/>
                <w:kern w:val="0"/>
                <w:sz w:val="19"/>
                <w:szCs w:val="19"/>
              </w:rPr>
              <w:t>63</w:t>
            </w:r>
          </w:p>
        </w:tc>
        <w:tc>
          <w:tcPr>
            <w:tcW w:w="966" w:type="dxa"/>
            <w:shd w:val="clear" w:color="auto" w:fill="auto"/>
            <w:vAlign w:val="center"/>
          </w:tcPr>
          <w:p w14:paraId="124FB3A3">
            <w:pPr>
              <w:widowControl/>
              <w:jc w:val="left"/>
              <w:rPr>
                <w:rFonts w:ascii="Arial" w:hAnsi="Arial" w:eastAsia="等线" w:cs="Arial"/>
                <w:kern w:val="0"/>
                <w:sz w:val="19"/>
                <w:szCs w:val="19"/>
              </w:rPr>
            </w:pPr>
            <w:r>
              <w:rPr>
                <w:rFonts w:ascii="Arial" w:hAnsi="Arial" w:eastAsia="等线" w:cs="Arial"/>
                <w:kern w:val="0"/>
                <w:sz w:val="19"/>
                <w:szCs w:val="19"/>
              </w:rPr>
              <w:t>显著</w:t>
            </w:r>
          </w:p>
        </w:tc>
        <w:tc>
          <w:tcPr>
            <w:tcW w:w="1586" w:type="dxa"/>
            <w:shd w:val="clear" w:color="auto" w:fill="auto"/>
            <w:vAlign w:val="center"/>
          </w:tcPr>
          <w:p w14:paraId="16AB33D5">
            <w:pPr>
              <w:widowControl/>
              <w:jc w:val="right"/>
              <w:rPr>
                <w:rFonts w:ascii="Arial" w:hAnsi="Arial" w:eastAsia="等线" w:cs="Arial"/>
                <w:kern w:val="0"/>
                <w:sz w:val="19"/>
                <w:szCs w:val="19"/>
              </w:rPr>
            </w:pPr>
            <w:r>
              <w:rPr>
                <w:rFonts w:ascii="Arial" w:hAnsi="Arial" w:eastAsia="等线" w:cs="Arial"/>
                <w:kern w:val="0"/>
                <w:sz w:val="19"/>
                <w:szCs w:val="19"/>
              </w:rPr>
              <w:t>0.276</w:t>
            </w:r>
          </w:p>
        </w:tc>
        <w:tc>
          <w:tcPr>
            <w:tcW w:w="1156" w:type="dxa"/>
            <w:shd w:val="clear" w:color="auto" w:fill="auto"/>
            <w:vAlign w:val="center"/>
          </w:tcPr>
          <w:p w14:paraId="40F02E06">
            <w:pPr>
              <w:widowControl/>
              <w:jc w:val="left"/>
              <w:rPr>
                <w:rFonts w:ascii="Arial" w:hAnsi="Arial" w:eastAsia="等线" w:cs="Arial"/>
                <w:kern w:val="0"/>
                <w:sz w:val="19"/>
                <w:szCs w:val="19"/>
              </w:rPr>
            </w:pPr>
            <w:r>
              <w:rPr>
                <w:rFonts w:ascii="Arial" w:hAnsi="Arial" w:eastAsia="等线" w:cs="Arial"/>
                <w:kern w:val="0"/>
                <w:sz w:val="19"/>
                <w:szCs w:val="19"/>
              </w:rPr>
              <w:t>小效应</w:t>
            </w:r>
          </w:p>
        </w:tc>
      </w:tr>
    </w:tbl>
    <w:p w14:paraId="17B50AE8"/>
    <w:p w14:paraId="177036FB">
      <w:r>
        <w:rPr>
          <w:rFonts w:hint="eastAsia"/>
        </w:rPr>
        <w:t>结论：所有维度均达到统计学高度显著水平，但效应量为小到中等效应，符合教育实践的普遍性特征。</w:t>
      </w:r>
    </w:p>
    <w:p w14:paraId="46FA06B6"/>
    <w:p w14:paraId="00E0518F">
      <w:r>
        <w:rPr>
          <w:rFonts w:hint="eastAsia"/>
        </w:rPr>
        <w:t>四、实践启示与建议</w:t>
      </w:r>
    </w:p>
    <w:p w14:paraId="38A57B78">
      <w:r>
        <w:t>4.1 服务优化建议</w:t>
      </w:r>
    </w:p>
    <w:p w14:paraId="3F7E7DFE">
      <w:r>
        <w:t>4.1.1 巩固核心优势</w:t>
      </w:r>
    </w:p>
    <w:p w14:paraId="72B43E94">
      <w:r>
        <w:rPr>
          <w:rFonts w:hint="eastAsia"/>
        </w:rPr>
        <w:t>•强化知识传授功能：继续保持知识教育的核心地位</w:t>
      </w:r>
    </w:p>
    <w:p w14:paraId="07D1B4A5">
      <w:r>
        <w:rPr>
          <w:rFonts w:hint="eastAsia"/>
        </w:rPr>
        <w:t>•提升内容质量：丰富健康知识内容，增强专业性和实用性</w:t>
      </w:r>
    </w:p>
    <w:p w14:paraId="130BE19B">
      <w:r>
        <w:rPr>
          <w:rFonts w:hint="eastAsia"/>
        </w:rPr>
        <w:t>•创新传播方式：采用多元化的知识传播形式</w:t>
      </w:r>
    </w:p>
    <w:p w14:paraId="49DAAB9C">
      <w:r>
        <w:t>4.1.2 差异化服务设计</w:t>
      </w:r>
    </w:p>
    <w:p w14:paraId="64F65144">
      <w:r>
        <w:rPr>
          <w:rFonts w:hint="eastAsia"/>
        </w:rPr>
        <w:t>针对性别差异：</w:t>
      </w:r>
    </w:p>
    <w:p w14:paraId="5898967D">
      <w:r>
        <w:rPr>
          <w:rFonts w:hint="eastAsia"/>
        </w:rPr>
        <w:t>•为女性群体加强人际关系和自我保护内容</w:t>
      </w:r>
    </w:p>
    <w:p w14:paraId="70D20BC1">
      <w:r>
        <w:rPr>
          <w:rFonts w:hint="eastAsia"/>
        </w:rPr>
        <w:t>•为男性群体设计更多行为改变导向的活动</w:t>
      </w:r>
    </w:p>
    <w:p w14:paraId="4519DCDB">
      <w:r>
        <w:rPr>
          <w:rFonts w:hint="eastAsia"/>
        </w:rPr>
        <w:t>针对年龄差异：</w:t>
      </w:r>
    </w:p>
    <w:p w14:paraId="0C3A8D36">
      <w:r>
        <w:rPr>
          <w:rFonts w:hint="eastAsia"/>
        </w:rPr>
        <w:t>•</w:t>
      </w:r>
      <w:r>
        <w:t>6-12岁：基础健康知识普及</w:t>
      </w:r>
    </w:p>
    <w:p w14:paraId="3D480751">
      <w:r>
        <w:rPr>
          <w:rFonts w:hint="eastAsia"/>
        </w:rPr>
        <w:t>•</w:t>
      </w:r>
      <w:r>
        <w:t>13-17岁：技能培训和知识深化</w:t>
      </w:r>
    </w:p>
    <w:p w14:paraId="0F4D78D5">
      <w:r>
        <w:rPr>
          <w:rFonts w:hint="eastAsia"/>
        </w:rPr>
        <w:t>•</w:t>
      </w:r>
      <w:r>
        <w:t>18-22岁：心理健康和自我保护重点</w:t>
      </w:r>
    </w:p>
    <w:p w14:paraId="2A214505">
      <w:r>
        <w:rPr>
          <w:rFonts w:hint="eastAsia"/>
        </w:rPr>
        <w:t>•</w:t>
      </w:r>
      <w:r>
        <w:t>23岁以上：综合性健康服务</w:t>
      </w:r>
    </w:p>
    <w:p w14:paraId="596188C9">
      <w:r>
        <w:rPr>
          <w:rFonts w:hint="eastAsia"/>
        </w:rPr>
        <w:t>针对身份差异：</w:t>
      </w:r>
    </w:p>
    <w:p w14:paraId="0DC97B29">
      <w:r>
        <w:rPr>
          <w:rFonts w:hint="eastAsia"/>
        </w:rPr>
        <w:t>•小学生：趣味性知识教育</w:t>
      </w:r>
    </w:p>
    <w:p w14:paraId="05869C34">
      <w:r>
        <w:rPr>
          <w:rFonts w:hint="eastAsia"/>
        </w:rPr>
        <w:t>•中学生：技能提升训练</w:t>
      </w:r>
    </w:p>
    <w:p w14:paraId="1823353C">
      <w:r>
        <w:rPr>
          <w:rFonts w:hint="eastAsia"/>
        </w:rPr>
        <w:t>•大学生：自我保护和心理健康</w:t>
      </w:r>
    </w:p>
    <w:p w14:paraId="19BDF712">
      <w:r>
        <w:rPr>
          <w:rFonts w:hint="eastAsia"/>
        </w:rPr>
        <w:t>•校外青少年：心理健康专项服务</w:t>
      </w:r>
    </w:p>
    <w:p w14:paraId="27BC30D4">
      <w:r>
        <w:t>4.1.3 地域化发展策略</w:t>
      </w:r>
    </w:p>
    <w:p w14:paraId="79A9ECD6">
      <w:r>
        <w:rPr>
          <w:rFonts w:hint="eastAsia"/>
        </w:rPr>
        <w:t>•因地制宜：根据地方文化特色设计活动内容</w:t>
      </w:r>
    </w:p>
    <w:p w14:paraId="06EFB3F3">
      <w:r>
        <w:rPr>
          <w:rFonts w:hint="eastAsia"/>
        </w:rPr>
        <w:t>•重点布局：在参与度高的地区加强服务供给</w:t>
      </w:r>
    </w:p>
    <w:p w14:paraId="34D71B77">
      <w:r>
        <w:rPr>
          <w:rFonts w:hint="eastAsia"/>
        </w:rPr>
        <w:t>•均衡发展：关注欠发达地区的服务需求</w:t>
      </w:r>
    </w:p>
    <w:p w14:paraId="3B4561D2">
      <w:r>
        <w:t>4.2 服务内容扩展</w:t>
      </w:r>
    </w:p>
    <w:p w14:paraId="6FC69AF7">
      <w:r>
        <w:t>4.2.1 补齐服务短板</w:t>
      </w:r>
    </w:p>
    <w:p w14:paraId="3133E23A">
      <w:r>
        <w:rPr>
          <w:rFonts w:hint="eastAsia"/>
        </w:rPr>
        <w:t>•心理健康服务：当前仅占</w:t>
      </w:r>
      <w:r>
        <w:t>7.3%，有较大发展空间</w:t>
      </w:r>
    </w:p>
    <w:p w14:paraId="2E7AA583">
      <w:r>
        <w:rPr>
          <w:rFonts w:hint="eastAsia"/>
        </w:rPr>
        <w:t>•技能培训：加强实用技能和沟通能力培养</w:t>
      </w:r>
    </w:p>
    <w:p w14:paraId="322C4F48">
      <w:r>
        <w:rPr>
          <w:rFonts w:hint="eastAsia"/>
        </w:rPr>
        <w:t>•行为改变：从知识传授向实际行为转化延伸</w:t>
      </w:r>
    </w:p>
    <w:p w14:paraId="68EA5BF0">
      <w:r>
        <w:t>4.2.2 创新服务形式</w:t>
      </w:r>
    </w:p>
    <w:p w14:paraId="01D5FDC7">
      <w:r>
        <w:rPr>
          <w:rFonts w:hint="eastAsia"/>
        </w:rPr>
        <w:t>•开展同伴教育和互动式学习</w:t>
      </w:r>
    </w:p>
    <w:p w14:paraId="09756AE0">
      <w:r>
        <w:rPr>
          <w:rFonts w:hint="eastAsia"/>
        </w:rPr>
        <w:t>•利用数字化平台提供在线服务</w:t>
      </w:r>
    </w:p>
    <w:p w14:paraId="7891D3F6">
      <w:r>
        <w:rPr>
          <w:rFonts w:hint="eastAsia"/>
        </w:rPr>
        <w:t>•建立家庭和社区联动机制</w:t>
      </w:r>
    </w:p>
    <w:p w14:paraId="0D7D8B3B">
      <w:r>
        <w:t>4.3 质量监控与评估</w:t>
      </w:r>
    </w:p>
    <w:p w14:paraId="24531F57">
      <w:r>
        <w:t>4.3.1 建立评估体系</w:t>
      </w:r>
    </w:p>
    <w:p w14:paraId="23E61C55">
      <w:r>
        <w:rPr>
          <w:rFonts w:hint="eastAsia"/>
        </w:rPr>
        <w:t>•基于不同群体特征的差异化评估标准</w:t>
      </w:r>
    </w:p>
    <w:p w14:paraId="4DD9A68B">
      <w:r>
        <w:rPr>
          <w:rFonts w:hint="eastAsia"/>
        </w:rPr>
        <w:t>•定期开展效果评估和满意度调查</w:t>
      </w:r>
    </w:p>
    <w:p w14:paraId="31D70F25">
      <w:r>
        <w:rPr>
          <w:rFonts w:hint="eastAsia"/>
        </w:rPr>
        <w:t>•建立长期追踪机制</w:t>
      </w:r>
    </w:p>
    <w:p w14:paraId="226CC075">
      <w:r>
        <w:t>4.3.2 持续改进机制</w:t>
      </w:r>
    </w:p>
    <w:p w14:paraId="411FFCF4">
      <w:r>
        <w:rPr>
          <w:rFonts w:hint="eastAsia"/>
        </w:rPr>
        <w:t>•根据评估结果调整服务内容</w:t>
      </w:r>
    </w:p>
    <w:p w14:paraId="0337FC2E">
      <w:r>
        <w:rPr>
          <w:rFonts w:hint="eastAsia"/>
        </w:rPr>
        <w:t>•加强工作人员培训和能力建设</w:t>
      </w:r>
    </w:p>
    <w:p w14:paraId="15D21488">
      <w:r>
        <w:rPr>
          <w:rFonts w:hint="eastAsia"/>
        </w:rPr>
        <w:t>•完善服务流程和管理制度</w:t>
      </w:r>
    </w:p>
    <w:p w14:paraId="376A5224">
      <w:r>
        <w:rPr>
          <w:rFonts w:hint="eastAsia"/>
        </w:rPr>
        <w:t>五、研究局限与展望</w:t>
      </w:r>
    </w:p>
    <w:p w14:paraId="04DE0A6B">
      <w:r>
        <w:t>5.1 研究局限</w:t>
      </w:r>
    </w:p>
    <w:p w14:paraId="55426E75">
      <w:r>
        <w:rPr>
          <w:rFonts w:hint="eastAsia"/>
        </w:rPr>
        <w:t>•基于横截面调查数据，无法观察长期效果</w:t>
      </w:r>
    </w:p>
    <w:p w14:paraId="70945232">
      <w:r>
        <w:rPr>
          <w:rFonts w:hint="eastAsia"/>
        </w:rPr>
        <w:t>•</w:t>
      </w:r>
      <w:r>
        <w:t>"其他"类别占比较高（22.7%），需要进一步细化分析</w:t>
      </w:r>
    </w:p>
    <w:p w14:paraId="05224440">
      <w:r>
        <w:rPr>
          <w:rFonts w:hint="eastAsia"/>
        </w:rPr>
        <w:t>•地域样本分布不均，可能存在选择偏倚</w:t>
      </w:r>
    </w:p>
    <w:p w14:paraId="0EA0F6F0">
      <w:r>
        <w:t>5.2 未来研究方向</w:t>
      </w:r>
    </w:p>
    <w:p w14:paraId="502E04B1">
      <w:r>
        <w:rPr>
          <w:rFonts w:hint="eastAsia"/>
        </w:rPr>
        <w:t>•开展纵向追踪研究，观察收获的持续性和变化</w:t>
      </w:r>
    </w:p>
    <w:p w14:paraId="1076DA4A">
      <w:r>
        <w:rPr>
          <w:rFonts w:hint="eastAsia"/>
        </w:rPr>
        <w:t>•深入分析</w:t>
      </w:r>
      <w:r>
        <w:t>"其他"类别的具体内容构成</w:t>
      </w:r>
    </w:p>
    <w:p w14:paraId="3AA0F025">
      <w:r>
        <w:rPr>
          <w:rFonts w:hint="eastAsia"/>
        </w:rPr>
        <w:t>•结合定性研究方法，深入理解群体差异的深层原因</w:t>
      </w:r>
    </w:p>
    <w:p w14:paraId="4B299C2C">
      <w:r>
        <w:rPr>
          <w:rFonts w:hint="eastAsia"/>
        </w:rPr>
        <w:t>•探索收获与参与频率、活动类型等因素的关系</w:t>
      </w:r>
    </w:p>
    <w:p w14:paraId="165930EF">
      <w:r>
        <w:rPr>
          <w:rFonts w:hint="eastAsia"/>
        </w:rPr>
        <w:t>六、结论</w:t>
      </w:r>
    </w:p>
    <w:p w14:paraId="76B6F858">
      <w:r>
        <w:t>6.1 主要结论</w:t>
      </w:r>
    </w:p>
    <w:p w14:paraId="646238A9">
      <w:r>
        <w:t>1.知识获取是核心价值：超过半数参与者的主要收获，体现了青春健康教育的基本功能</w:t>
      </w:r>
    </w:p>
    <w:p w14:paraId="27248C6E">
      <w:r>
        <w:t>2.群体差异显著存在：不同性别、年龄、身份、地域群体在收获重点上存在统计学显著差异</w:t>
      </w:r>
    </w:p>
    <w:p w14:paraId="402C140E">
      <w:r>
        <w:t>3.服务需求多元化：8个收获类别反映了参与者的多样化需求</w:t>
      </w:r>
    </w:p>
    <w:p w14:paraId="760A2A7C">
      <w:r>
        <w:t>4.发展潜力巨大：心理健康、技能提升等方面有较大提升空间</w:t>
      </w:r>
    </w:p>
    <w:p w14:paraId="7F0CC93C">
      <w:r>
        <w:t>6.2 实践价值</w:t>
      </w:r>
    </w:p>
    <w:p w14:paraId="2890FC1C">
      <w:r>
        <w:rPr>
          <w:rFonts w:hint="eastAsia"/>
        </w:rPr>
        <w:t>本研究为青春健康俱乐部的服务优化和精准化发展提供了科学依据：</w:t>
      </w:r>
    </w:p>
    <w:p w14:paraId="5D2474A5">
      <w:r>
        <w:rPr>
          <w:rFonts w:hint="eastAsia"/>
        </w:rPr>
        <w:t>•明确了服务的核心价值和发展方向</w:t>
      </w:r>
    </w:p>
    <w:p w14:paraId="5A9BB9CD">
      <w:r>
        <w:rPr>
          <w:rFonts w:hint="eastAsia"/>
        </w:rPr>
        <w:t>•识别了不同群体的差异化需求</w:t>
      </w:r>
    </w:p>
    <w:p w14:paraId="2333E1D7">
      <w:r>
        <w:rPr>
          <w:rFonts w:hint="eastAsia"/>
        </w:rPr>
        <w:t>•提出了具体的改进建议和发展策略</w:t>
      </w:r>
    </w:p>
    <w:p w14:paraId="186BABF5">
      <w:r>
        <w:rPr>
          <w:rFonts w:hint="eastAsia"/>
        </w:rPr>
        <w:t>•建立了科学的评估和监控框架</w:t>
      </w:r>
    </w:p>
    <w:p w14:paraId="75B087FA">
      <w:r>
        <w:t>6.3 社会意义</w:t>
      </w:r>
    </w:p>
    <w:p w14:paraId="105D87F2">
      <w:r>
        <w:rPr>
          <w:rFonts w:hint="eastAsia"/>
        </w:rPr>
        <w:t>研究结果有助于：</w:t>
      </w:r>
    </w:p>
    <w:p w14:paraId="6F3507C8">
      <w:r>
        <w:rPr>
          <w:rFonts w:hint="eastAsia"/>
        </w:rPr>
        <w:t>•提升青春健康教育服务质量</w:t>
      </w:r>
    </w:p>
    <w:p w14:paraId="60787EB0">
      <w:r>
        <w:rPr>
          <w:rFonts w:hint="eastAsia"/>
        </w:rPr>
        <w:t>•促进青少年健康素养提升</w:t>
      </w:r>
    </w:p>
    <w:p w14:paraId="09A109AC">
      <w:r>
        <w:rPr>
          <w:rFonts w:hint="eastAsia"/>
        </w:rPr>
        <w:t>•推动健康中国战略实施</w:t>
      </w:r>
    </w:p>
    <w:p w14:paraId="01FCB5E6">
      <w:r>
        <w:rPr>
          <w:rFonts w:hint="eastAsia"/>
        </w:rPr>
        <w:t>•为相关政策制定提供参考</w:t>
      </w:r>
    </w:p>
    <w:p w14:paraId="0961779B">
      <w:pPr>
        <w:pStyle w:val="3"/>
      </w:pPr>
      <w:r>
        <w:rPr>
          <w:rFonts w:hint="eastAsia"/>
        </w:rPr>
        <w:t>六、需求与改进建议</w:t>
      </w:r>
    </w:p>
    <w:p w14:paraId="22DA2E0B">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19</w:t>
      </w:r>
      <w:r>
        <w:rPr>
          <w:rFonts w:hint="eastAsia" w:ascii="黑体" w:hAnsi="黑体" w:eastAsia="黑体"/>
          <w:color w:val="000000" w:themeColor="text1"/>
          <w:sz w:val="28"/>
          <w:szCs w:val="28"/>
          <w14:textFill>
            <w14:solidFill>
              <w14:schemeClr w14:val="tx1"/>
            </w14:solidFill>
          </w14:textFill>
        </w:rPr>
        <w:t>题分析</w:t>
      </w:r>
    </w:p>
    <w:p w14:paraId="18863FDB">
      <w:r>
        <w:rPr>
          <w:rFonts w:hint="eastAsia"/>
        </w:rPr>
        <w:t>第一部分：</w:t>
      </w:r>
      <w:r>
        <w:t>7种服务类型统计分析</w:t>
      </w:r>
    </w:p>
    <w:p w14:paraId="714C6C14">
      <w:r>
        <w:rPr>
          <w:rFonts w:hint="eastAsia"/>
        </w:rPr>
        <w:t>统计描述与分布概况：</w:t>
      </w:r>
    </w:p>
    <w:p w14:paraId="1BDB2BF6">
      <w:r>
        <w:rPr>
          <w:rFonts w:hint="eastAsia"/>
        </w:rPr>
        <w:t>•样本总数：</w:t>
      </w:r>
      <w:r>
        <w:t>5,041人</w:t>
      </w:r>
    </w:p>
    <w:p w14:paraId="42323709">
      <w:r>
        <w:rPr>
          <w:rFonts w:hint="eastAsia"/>
        </w:rPr>
        <w:t>•需求排序：</w:t>
      </w:r>
    </w:p>
    <w:p w14:paraId="1B7636BA">
      <w:r>
        <w:t>1.健康自测小程序：3,088人选择（61.3%）</w:t>
      </w:r>
    </w:p>
    <w:p w14:paraId="211E4AF9">
      <w:r>
        <w:t>2.人工智能服务体验：2,426人选择（48.1%）</w:t>
      </w:r>
    </w:p>
    <w:p w14:paraId="222EFE49">
      <w:r>
        <w:t>3.网络咨询：2,285人选择（45.3%）</w:t>
      </w:r>
    </w:p>
    <w:p w14:paraId="7FDE0976">
      <w:r>
        <w:t>4.热线电话咨询：2,179人选择（43.2%）</w:t>
      </w:r>
    </w:p>
    <w:p w14:paraId="041DF6FF">
      <w:r>
        <w:t>5.线上教育课程：2,085人选择（41.4%）</w:t>
      </w:r>
    </w:p>
    <w:p w14:paraId="0C994352">
      <w:r>
        <w:t>6.亲子联动沙龙：1,789人选择（35.5%）</w:t>
      </w:r>
    </w:p>
    <w:p w14:paraId="6EB85A7B">
      <w:r>
        <w:t>7.其他：20人选择（0.4%）</w:t>
      </w:r>
    </w:p>
    <w:p w14:paraId="31741BA4">
      <w:r>
        <w:rPr>
          <w:rFonts w:hint="eastAsia"/>
        </w:rPr>
        <w:t>相关性分析：</w:t>
      </w:r>
    </w:p>
    <w:p w14:paraId="4E553F44">
      <w:r>
        <w:rPr>
          <w:rFonts w:hint="eastAsia"/>
        </w:rPr>
        <w:t>•最强正相关：热线电话咨询</w:t>
      </w:r>
      <w:r>
        <w:t>-网络咨询（r=0.289）</w:t>
      </w:r>
    </w:p>
    <w:p w14:paraId="3768E1A1">
      <w:r>
        <w:rPr>
          <w:rFonts w:hint="eastAsia"/>
        </w:rPr>
        <w:t>•次强正相关：线上教育课程</w:t>
      </w:r>
      <w:r>
        <w:t>-亲子联动沙龙（r=0.231）</w:t>
      </w:r>
    </w:p>
    <w:p w14:paraId="4DA4B3BB">
      <w:r>
        <w:rPr>
          <w:rFonts w:hint="eastAsia"/>
        </w:rPr>
        <w:t>•所有显著相关系数均达到统计显著性水平（</w:t>
      </w:r>
      <w:r>
        <w:t>p&lt;0.05）</w:t>
      </w:r>
    </w:p>
    <w:p w14:paraId="428FE965">
      <w:r>
        <w:rPr>
          <w:rFonts w:hint="eastAsia"/>
        </w:rPr>
        <w:t>统计学显著性检验：</w:t>
      </w:r>
    </w:p>
    <w:p w14:paraId="25F9A714">
      <w:r>
        <w:rPr>
          <w:rFonts w:hint="eastAsia"/>
        </w:rPr>
        <w:t>•卡方检验显示各服务类型选择率存在极显著差异（χ²</w:t>
      </w:r>
      <w:r>
        <w:t>=4530.185, p&lt;0.001）</w:t>
      </w:r>
    </w:p>
    <w:p w14:paraId="758B6681">
      <w:r>
        <w:rPr>
          <w:rFonts w:hint="eastAsia"/>
        </w:rPr>
        <w:t>•所有服务类型与</w:t>
      </w:r>
      <w:r>
        <w:t>50%基准线均存在显著差异（Z检验，p&lt;0.001）</w:t>
      </w:r>
    </w:p>
    <w:p w14:paraId="7FE86490">
      <w:r>
        <w:rPr>
          <w:rFonts w:hint="eastAsia"/>
        </w:rPr>
        <w:t>第二部分：</w:t>
      </w:r>
      <w:r>
        <w:t>5个变量交叉统计分析</w:t>
      </w:r>
    </w:p>
    <w:p w14:paraId="1166D257">
      <w:r>
        <w:rPr>
          <w:rFonts w:hint="eastAsia"/>
        </w:rPr>
        <w:t>性别差异（显著率</w:t>
      </w:r>
      <w:r>
        <w:t>42.9%）：</w:t>
      </w:r>
    </w:p>
    <w:p w14:paraId="30A007FB">
      <w:r>
        <w:rPr>
          <w:rFonts w:hint="eastAsia"/>
        </w:rPr>
        <w:t>•健康自测小程序：女性</w:t>
      </w:r>
      <w:r>
        <w:t>64.2% vs 男性56.8%（p&lt;0.001）</w:t>
      </w:r>
    </w:p>
    <w:p w14:paraId="065F00C1">
      <w:r>
        <w:rPr>
          <w:rFonts w:hint="eastAsia"/>
        </w:rPr>
        <w:t>•线上教育课程：女性</w:t>
      </w:r>
      <w:r>
        <w:t>43.2% vs 男性38.7%（p&lt;0.01）</w:t>
      </w:r>
    </w:p>
    <w:p w14:paraId="05AC940E">
      <w:r>
        <w:rPr>
          <w:rFonts w:hint="eastAsia"/>
        </w:rPr>
        <w:t>•亲子联动沙龙：女性</w:t>
      </w:r>
      <w:r>
        <w:t>36.9% vs 男性33.4%（p&lt;0.05）</w:t>
      </w:r>
    </w:p>
    <w:p w14:paraId="48B88971">
      <w:r>
        <w:rPr>
          <w:rFonts w:hint="eastAsia"/>
        </w:rPr>
        <w:t>年龄差异（显著率</w:t>
      </w:r>
      <w:r>
        <w:t>85.7%）：</w:t>
      </w:r>
    </w:p>
    <w:p w14:paraId="6A7DA245">
      <w:r>
        <w:rPr>
          <w:rFonts w:hint="eastAsia"/>
        </w:rPr>
        <w:t>•</w:t>
      </w:r>
      <w:r>
        <w:t>18-22岁群体对多数服务需求最高</w:t>
      </w:r>
    </w:p>
    <w:p w14:paraId="70C71252">
      <w:r>
        <w:rPr>
          <w:rFonts w:hint="eastAsia"/>
        </w:rPr>
        <w:t>•健康自测小程序在</w:t>
      </w:r>
      <w:r>
        <w:t>18-22岁群体中需求达67.9%</w:t>
      </w:r>
    </w:p>
    <w:p w14:paraId="2016CB27">
      <w:r>
        <w:rPr>
          <w:rFonts w:hint="eastAsia"/>
        </w:rPr>
        <w:t>•</w:t>
      </w:r>
      <w:r>
        <w:t>6-12岁群体对亲子联动沙龙需求最高（43.9%）</w:t>
      </w:r>
    </w:p>
    <w:p w14:paraId="257C5848">
      <w:r>
        <w:rPr>
          <w:rFonts w:hint="eastAsia"/>
        </w:rPr>
        <w:t>身份差异（显著率</w:t>
      </w:r>
      <w:r>
        <w:t>100.0%）：</w:t>
      </w:r>
    </w:p>
    <w:p w14:paraId="2E539614">
      <w:r>
        <w:rPr>
          <w:rFonts w:hint="eastAsia"/>
        </w:rPr>
        <w:t>•大学生群体对所有服务需求均最高</w:t>
      </w:r>
    </w:p>
    <w:p w14:paraId="57B14186">
      <w:r>
        <w:rPr>
          <w:rFonts w:hint="eastAsia"/>
        </w:rPr>
        <w:t>•健康自测小程序在大学生中需求达</w:t>
      </w:r>
      <w:r>
        <w:t>68.6%</w:t>
      </w:r>
    </w:p>
    <w:p w14:paraId="462B9DBA">
      <w:r>
        <w:rPr>
          <w:rFonts w:hint="eastAsia"/>
        </w:rPr>
        <w:t>•各身份群体间差异均达到统计显著性</w:t>
      </w:r>
    </w:p>
    <w:p w14:paraId="124EBF91">
      <w:r>
        <w:rPr>
          <w:rFonts w:hint="eastAsia"/>
        </w:rPr>
        <w:t>省份差异（显著率</w:t>
      </w:r>
      <w:r>
        <w:t>85.7%）：</w:t>
      </w:r>
    </w:p>
    <w:p w14:paraId="7217CCBA">
      <w:r>
        <w:rPr>
          <w:rFonts w:hint="eastAsia"/>
        </w:rPr>
        <w:t>•江苏省参与者对多数服务需求较高</w:t>
      </w:r>
    </w:p>
    <w:p w14:paraId="1615FE79">
      <w:r>
        <w:rPr>
          <w:rFonts w:hint="eastAsia"/>
        </w:rPr>
        <w:t>•河北省在多项服务中需求率超过</w:t>
      </w:r>
      <w:r>
        <w:t>70%</w:t>
      </w:r>
    </w:p>
    <w:p w14:paraId="64D02805">
      <w:r>
        <w:rPr>
          <w:rFonts w:hint="eastAsia"/>
        </w:rPr>
        <w:t>•地区间存在明显差异</w:t>
      </w:r>
    </w:p>
    <w:p w14:paraId="209C2D46">
      <w:r>
        <w:rPr>
          <w:rFonts w:hint="eastAsia"/>
        </w:rPr>
        <w:t>第三部分：</w:t>
      </w:r>
      <w:r>
        <w:t>19题格式统计表格</w:t>
      </w:r>
    </w:p>
    <w:p w14:paraId="228187A9">
      <w:r>
        <w:rPr>
          <w:rFonts w:hint="eastAsia"/>
        </w:rPr>
        <w:t>已按照</w:t>
      </w:r>
      <w:r>
        <w:t>"19题格式.xlsx"的6个表格结构计算并填入统计数据：</w:t>
      </w:r>
    </w:p>
    <w:p w14:paraId="5E3E1ED5">
      <w:r>
        <w:t>1.省份统计表：涵盖26个省份的完整数据</w:t>
      </w:r>
    </w:p>
    <w:p w14:paraId="1031B350">
      <w:r>
        <w:t>2.地区统计表：前5个地区的详细分析</w:t>
      </w:r>
    </w:p>
    <w:p w14:paraId="5DB8C70C">
      <w:r>
        <w:t>3.性别统计表：男女对比及总计数据</w:t>
      </w:r>
    </w:p>
    <w:p w14:paraId="14B9000A">
      <w:r>
        <w:t>4.年龄统计表：4个年龄段的分布情况</w:t>
      </w:r>
    </w:p>
    <w:p w14:paraId="18432998">
      <w:r>
        <w:t>5.身份统计表：4种身份群体的需求特征</w:t>
      </w:r>
    </w:p>
    <w:p w14:paraId="639F7B44">
      <w:r>
        <w:t>6.相关性矩阵：7×7服务类型相关系数矩阵</w:t>
      </w:r>
    </w:p>
    <w:p w14:paraId="7848D1BE">
      <w:r>
        <w:t>7.检验结果汇总：各维度显著性检验结果</w:t>
      </w:r>
    </w:p>
    <w:p w14:paraId="1CA35166">
      <w:r>
        <w:rPr>
          <w:rFonts w:hint="eastAsia"/>
        </w:rPr>
        <w:t>数据相互检验结果：</w:t>
      </w:r>
    </w:p>
    <w:p w14:paraId="407674C5">
      <w:r>
        <w:rPr>
          <w:rFonts w:hint="eastAsia" w:ascii="MS Gothic" w:hAnsi="MS Gothic" w:eastAsia="MS Gothic" w:cs="MS Gothic"/>
        </w:rPr>
        <w:t>✓</w:t>
      </w:r>
      <w:r>
        <w:t xml:space="preserve"> 所有维度的样本总数完全一致（5,041人）</w:t>
      </w:r>
    </w:p>
    <w:p w14:paraId="1B6A84AF">
      <w:r>
        <w:rPr>
          <w:rFonts w:hint="eastAsia" w:ascii="MS Gothic" w:hAnsi="MS Gothic" w:eastAsia="MS Gothic" w:cs="MS Gothic"/>
        </w:rPr>
        <w:t>✓</w:t>
      </w:r>
      <w:r>
        <w:t xml:space="preserve"> 各服务选择人数在不同统计维度间完全一致</w:t>
      </w:r>
    </w:p>
    <w:p w14:paraId="6070DC41">
      <w:r>
        <w:rPr>
          <w:rFonts w:hint="eastAsia" w:ascii="MS Gothic" w:hAnsi="MS Gothic" w:eastAsia="MS Gothic" w:cs="MS Gothic"/>
        </w:rPr>
        <w:t>✓</w:t>
      </w:r>
      <w:r>
        <w:t xml:space="preserve"> 数据逻辑性和完整性验证通过</w:t>
      </w:r>
    </w:p>
    <w:p w14:paraId="64BE89AB">
      <w:r>
        <w:rPr>
          <w:rFonts w:hint="eastAsia"/>
        </w:rPr>
        <w:t>第四部分：</w:t>
      </w:r>
      <w:r>
        <w:t>6个分析视图图表</w:t>
      </w:r>
    </w:p>
    <w:p w14:paraId="7CB46013">
      <w:r>
        <w:rPr>
          <w:rFonts w:hint="eastAsia"/>
        </w:rPr>
        <w:t>已生成完整的图表组合：</w:t>
      </w:r>
    </w:p>
    <w:p w14:paraId="2ED6BBE1">
      <w:r>
        <w:t>1.总体分布柱状图 - 展示7种服务的整体需求分布</w:t>
      </w:r>
    </w:p>
    <w:p w14:paraId="7EF26DB1">
      <w:r>
        <w:t>2.性别对比柱状图 - 突出男女间的差异特征及显著性</w:t>
      </w:r>
    </w:p>
    <w:p w14:paraId="35672007">
      <w:r>
        <w:t>3.年龄组趋势柱状图 - 展现不同年龄段的需求趋势</w:t>
      </w:r>
    </w:p>
    <w:p w14:paraId="504488C7">
      <w:r>
        <w:t>4.身份群体对比柱状图 - 体现各身份群体的特征差异</w:t>
      </w:r>
    </w:p>
    <w:p w14:paraId="70402B22">
      <w:r>
        <w:t>5.省份群体对比折线图 - 展示前10个省份的需求特征</w:t>
      </w:r>
    </w:p>
    <w:p w14:paraId="68C3A651">
      <w:r>
        <w:t>6.相关性热力图 - 揭示各服务类型间的内在关联</w:t>
      </w:r>
    </w:p>
    <w:p w14:paraId="34D07214">
      <w:r>
        <w:rPr>
          <w:rFonts w:hint="eastAsia"/>
        </w:rPr>
        <w:t>主要发现与建议</w:t>
      </w:r>
    </w:p>
    <w:p w14:paraId="3BB53E62">
      <w:r>
        <w:rPr>
          <w:rFonts w:hint="eastAsia"/>
        </w:rPr>
        <w:t>核心发现：</w:t>
      </w:r>
    </w:p>
    <w:p w14:paraId="33271CA1">
      <w:r>
        <w:rPr>
          <w:rFonts w:hint="eastAsia"/>
        </w:rPr>
        <w:t>•健康自测小程序是最受欢迎的新增服务需求</w:t>
      </w:r>
    </w:p>
    <w:p w14:paraId="7E821CF5">
      <w:r>
        <w:rPr>
          <w:rFonts w:hint="eastAsia"/>
        </w:rPr>
        <w:t>•女性对数字化健康服务需求更高</w:t>
      </w:r>
    </w:p>
    <w:p w14:paraId="609DE65A">
      <w:r>
        <w:rPr>
          <w:rFonts w:hint="eastAsia"/>
        </w:rPr>
        <w:t>•</w:t>
      </w:r>
      <w:r>
        <w:t>18-22岁大学生群体需求最为多样化</w:t>
      </w:r>
    </w:p>
    <w:p w14:paraId="249AF492">
      <w:r>
        <w:rPr>
          <w:rFonts w:hint="eastAsia"/>
        </w:rPr>
        <w:t>•地区间存在显著差异，需要协调发展</w:t>
      </w:r>
    </w:p>
    <w:p w14:paraId="67A551C3">
      <w:r>
        <w:rPr>
          <w:rFonts w:hint="eastAsia"/>
        </w:rPr>
        <w:t>政策建议：</w:t>
      </w:r>
    </w:p>
    <w:p w14:paraId="4C3EA60B">
      <w:r>
        <w:t>1.优先发展健康自测小程序和人工智能服务体验</w:t>
      </w:r>
    </w:p>
    <w:p w14:paraId="1A74C5AC">
      <w:r>
        <w:t>2.针对女性群体加强数字化健康服务</w:t>
      </w:r>
    </w:p>
    <w:p w14:paraId="0CD00A84">
      <w:r>
        <w:t>3.重点关注18-22岁大学生群体的多样化需求</w:t>
      </w:r>
    </w:p>
    <w:p w14:paraId="243011D1">
      <w:r>
        <w:t>4.加强省份间服务标准化，缩小地区差异</w:t>
      </w:r>
    </w:p>
    <w:p w14:paraId="63284AAD">
      <w:r>
        <w:t>5.将相关性高的服务进行整合设计</w:t>
      </w:r>
    </w:p>
    <w:p w14:paraId="79F6BF38"/>
    <w:p w14:paraId="645D173B"/>
    <w:p w14:paraId="5D924598">
      <w:pPr>
        <w:rPr>
          <w:rFonts w:hint="eastAsia"/>
        </w:rPr>
      </w:pPr>
    </w:p>
    <w:p w14:paraId="2D3AF541">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0</w:t>
      </w:r>
      <w:r>
        <w:rPr>
          <w:rFonts w:hint="eastAsia" w:ascii="黑体" w:hAnsi="黑体" w:eastAsia="黑体"/>
          <w:color w:val="000000" w:themeColor="text1"/>
          <w:sz w:val="28"/>
          <w:szCs w:val="28"/>
          <w14:textFill>
            <w14:solidFill>
              <w14:schemeClr w14:val="tx1"/>
            </w14:solidFill>
          </w14:textFill>
        </w:rPr>
        <w:t>题分析</w:t>
      </w:r>
    </w:p>
    <w:p w14:paraId="4A59FC27">
      <w:pPr>
        <w:ind w:firstLine="420" w:firstLineChars="200"/>
      </w:pPr>
      <w:r>
        <w:rPr>
          <w:rFonts w:hint="eastAsia"/>
        </w:rPr>
        <w:t>本题研究基于</w:t>
      </w:r>
      <w:r>
        <w:t>5041名青春健康俱乐部参与者的调查数据，涵盖全国26个省份、207个地区，对第20题"您希望优先改进的方面"进行了全面的统计分析。样本中女性占59.7%，男性占40.3%，年龄范围6-35岁，平均17.3岁。</w:t>
      </w:r>
    </w:p>
    <w:p w14:paraId="792B463F">
      <w:pPr>
        <w:ind w:firstLine="420" w:firstLineChars="200"/>
      </w:pPr>
      <w:r>
        <w:rPr>
          <w:rFonts w:hint="eastAsia"/>
        </w:rPr>
        <w:t>第一部分：改进选项描述性统计分析</w:t>
      </w:r>
    </w:p>
    <w:p w14:paraId="0C32D62D">
      <w:pPr>
        <w:ind w:firstLine="420" w:firstLineChars="200"/>
      </w:pPr>
      <w:r>
        <w:t>1.1 统计分布概况</w:t>
      </w:r>
    </w:p>
    <w:p w14:paraId="154F366C">
      <w:pPr>
        <w:ind w:firstLine="420" w:firstLineChars="200"/>
      </w:pPr>
      <w:r>
        <w:rPr>
          <w:rFonts w:hint="eastAsia"/>
        </w:rPr>
        <w:t>七个改进选项的选择情况如下：</w:t>
      </w:r>
    </w:p>
    <w:p w14:paraId="1AE777F2">
      <w:pPr>
        <w:ind w:firstLine="420" w:firstLineChars="200"/>
      </w:pPr>
      <w:r>
        <w:rPr>
          <w:rFonts w:hint="eastAsia"/>
        </w:rPr>
        <w:t>•扩大活动内容深度：</w:t>
      </w:r>
      <w:r>
        <w:t>3227人选择（64.02%）- 需求最高</w:t>
      </w:r>
    </w:p>
    <w:p w14:paraId="3CF146EC">
      <w:pPr>
        <w:ind w:firstLine="420" w:firstLineChars="200"/>
      </w:pPr>
      <w:r>
        <w:rPr>
          <w:rFonts w:hint="eastAsia"/>
        </w:rPr>
        <w:t>•时间合理安排：</w:t>
      </w:r>
      <w:r>
        <w:t>2762人选择（54.79%）</w:t>
      </w:r>
    </w:p>
    <w:p w14:paraId="0F3A9491">
      <w:pPr>
        <w:ind w:firstLine="420" w:firstLineChars="200"/>
      </w:pPr>
      <w:r>
        <w:rPr>
          <w:rFonts w:hint="eastAsia"/>
        </w:rPr>
        <w:t>•增强隐私保护：</w:t>
      </w:r>
      <w:r>
        <w:t>2223人选择（44.10%）</w:t>
      </w:r>
    </w:p>
    <w:p w14:paraId="5562476E">
      <w:pPr>
        <w:ind w:firstLine="420" w:firstLineChars="200"/>
      </w:pPr>
      <w:r>
        <w:rPr>
          <w:rFonts w:hint="eastAsia"/>
        </w:rPr>
        <w:t>•设备更新：</w:t>
      </w:r>
      <w:r>
        <w:t>2221人选择（44.06%）</w:t>
      </w:r>
    </w:p>
    <w:p w14:paraId="365B2F1D">
      <w:pPr>
        <w:ind w:firstLine="420" w:firstLineChars="200"/>
      </w:pPr>
      <w:r>
        <w:rPr>
          <w:rFonts w:hint="eastAsia"/>
        </w:rPr>
        <w:t>•增强线上服务：</w:t>
      </w:r>
      <w:r>
        <w:t>1893人选择（37.55%）</w:t>
      </w:r>
    </w:p>
    <w:p w14:paraId="632B3171">
      <w:pPr>
        <w:ind w:firstLine="420" w:firstLineChars="200"/>
      </w:pPr>
      <w:r>
        <w:rPr>
          <w:rFonts w:hint="eastAsia"/>
        </w:rPr>
        <w:t>•工作人员数量：</w:t>
      </w:r>
      <w:r>
        <w:t>1821人选择（36.12%）</w:t>
      </w:r>
    </w:p>
    <w:p w14:paraId="0B14A7F3">
      <w:pPr>
        <w:ind w:firstLine="420" w:firstLineChars="200"/>
      </w:pPr>
      <w:r>
        <w:rPr>
          <w:rFonts w:hint="eastAsia"/>
        </w:rPr>
        <w:t>•其他：</w:t>
      </w:r>
      <w:r>
        <w:t>36人选择（0.71%）</w:t>
      </w:r>
    </w:p>
    <w:p w14:paraId="77FF24A8">
      <w:pPr>
        <w:ind w:firstLine="420" w:firstLineChars="200"/>
      </w:pPr>
    </w:p>
    <w:p w14:paraId="327BDE55">
      <w:pPr>
        <w:ind w:firstLine="420" w:firstLineChars="200"/>
      </w:pPr>
      <w:r>
        <w:t>1.2 相关性分析</w:t>
      </w:r>
    </w:p>
    <w:p w14:paraId="550D408A">
      <w:pPr>
        <w:ind w:firstLine="420" w:firstLineChars="200"/>
      </w:pPr>
      <w:r>
        <w:rPr>
          <w:rFonts w:hint="eastAsia"/>
        </w:rPr>
        <w:t>改进选项间相关性分析显示：</w:t>
      </w:r>
    </w:p>
    <w:p w14:paraId="7871C9EB">
      <w:pPr>
        <w:ind w:firstLine="420" w:firstLineChars="200"/>
      </w:pPr>
      <w:r>
        <w:rPr>
          <w:rFonts w:hint="eastAsia"/>
        </w:rPr>
        <w:t>•最高正相关：时间合理安排</w:t>
      </w:r>
      <w:r>
        <w:t xml:space="preserve"> </w:t>
      </w:r>
      <w:r>
        <w:rPr>
          <w:rFonts w:ascii="Times New Roman" w:hAnsi="Times New Roman" w:cs="Times New Roman"/>
        </w:rPr>
        <w:t>↔</w:t>
      </w:r>
      <w:r>
        <w:t xml:space="preserve"> 增强隐私保护 (r=0.283)</w:t>
      </w:r>
    </w:p>
    <w:p w14:paraId="405C29C4">
      <w:pPr>
        <w:ind w:firstLine="420" w:firstLineChars="200"/>
      </w:pPr>
      <w:r>
        <w:rPr>
          <w:rFonts w:hint="eastAsia"/>
        </w:rPr>
        <w:t>•总体相关性较低，各改进需求相对独立</w:t>
      </w:r>
    </w:p>
    <w:p w14:paraId="2ABB2589">
      <w:pPr>
        <w:ind w:firstLine="420" w:firstLineChars="200"/>
      </w:pPr>
      <w:r>
        <w:t>1.3 统计学显著性检验</w:t>
      </w:r>
    </w:p>
    <w:p w14:paraId="689BD0BC">
      <w:pPr>
        <w:ind w:firstLine="420" w:firstLineChars="200"/>
      </w:pPr>
      <w:r>
        <w:rPr>
          <w:rFonts w:hint="eastAsia"/>
        </w:rPr>
        <w:t>•均等性检验：χ²</w:t>
      </w:r>
      <w:r>
        <w:t>=619.20, p&lt;0.001，各选项需求存在显著差异</w:t>
      </w:r>
    </w:p>
    <w:p w14:paraId="3CA39F94">
      <w:pPr>
        <w:ind w:firstLine="420" w:firstLineChars="200"/>
      </w:pPr>
      <w:r>
        <w:rPr>
          <w:rFonts w:hint="eastAsia"/>
        </w:rPr>
        <w:t>•单样本</w:t>
      </w:r>
      <w:r>
        <w:t>t检验：所有选项均显著不同于50%（p&lt;0.001）</w:t>
      </w:r>
    </w:p>
    <w:p w14:paraId="6BEC27AF">
      <w:pPr>
        <w:ind w:firstLine="420" w:firstLineChars="200"/>
      </w:pPr>
    </w:p>
    <w:p w14:paraId="6C2DBE17">
      <w:pPr>
        <w:ind w:firstLine="420" w:firstLineChars="200"/>
      </w:pPr>
      <w:r>
        <w:rPr>
          <w:rFonts w:hint="eastAsia"/>
        </w:rPr>
        <w:t>第二部分：交叉统计分析</w:t>
      </w:r>
    </w:p>
    <w:p w14:paraId="31E26394">
      <w:pPr>
        <w:ind w:firstLine="420" w:firstLineChars="200"/>
      </w:pPr>
      <w:r>
        <w:t>2.1 省份间差异分析</w:t>
      </w:r>
    </w:p>
    <w:p w14:paraId="5512FBE8">
      <w:pPr>
        <w:ind w:firstLine="420" w:firstLineChars="200"/>
      </w:pPr>
      <w:r>
        <w:rPr>
          <w:rFonts w:hint="eastAsia"/>
        </w:rPr>
        <w:t>显著性检验：所有改进选项在省份间均存在显著差异（</w:t>
      </w:r>
      <w:r>
        <w:t>p&lt;0.05）</w:t>
      </w:r>
    </w:p>
    <w:p w14:paraId="5456D6A3">
      <w:pPr>
        <w:ind w:firstLine="420" w:firstLineChars="200"/>
      </w:pPr>
      <w:r>
        <w:rPr>
          <w:rFonts w:hint="eastAsia"/>
        </w:rPr>
        <w:t>主要发现：</w:t>
      </w:r>
    </w:p>
    <w:p w14:paraId="2274FF83">
      <w:pPr>
        <w:ind w:firstLine="420" w:firstLineChars="200"/>
      </w:pPr>
      <w:r>
        <w:rPr>
          <w:rFonts w:hint="eastAsia"/>
        </w:rPr>
        <w:t>•江苏省对</w:t>
      </w:r>
      <w:r>
        <w:t>"扩大活动内容深度"需求最高（70.68%）</w:t>
      </w:r>
    </w:p>
    <w:p w14:paraId="7D7B0553">
      <w:pPr>
        <w:ind w:firstLine="420" w:firstLineChars="200"/>
      </w:pPr>
      <w:r>
        <w:rPr>
          <w:rFonts w:hint="eastAsia"/>
        </w:rPr>
        <w:t>•各省份间改进需求存在明显地域差异</w:t>
      </w:r>
    </w:p>
    <w:p w14:paraId="73883EF4">
      <w:pPr>
        <w:ind w:firstLine="420" w:firstLineChars="200"/>
      </w:pPr>
      <w:r>
        <w:rPr>
          <w:rFonts w:hint="eastAsia"/>
        </w:rPr>
        <w:t>•经济发达省份普遍对改进需求更高</w:t>
      </w:r>
    </w:p>
    <w:p w14:paraId="57DC2761">
      <w:pPr>
        <w:ind w:firstLine="420" w:firstLineChars="200"/>
      </w:pPr>
    </w:p>
    <w:p w14:paraId="4CE415F1">
      <w:pPr>
        <w:ind w:firstLine="420" w:firstLineChars="200"/>
      </w:pPr>
      <w:r>
        <w:t>2.2 性别间差异分析</w:t>
      </w:r>
    </w:p>
    <w:p w14:paraId="652AAFC4">
      <w:pPr>
        <w:ind w:firstLine="420" w:firstLineChars="200"/>
      </w:pPr>
      <w:r>
        <w:t>t检验结果：</w:t>
      </w:r>
    </w:p>
    <w:p w14:paraId="31A5DDA7">
      <w:pPr>
        <w:ind w:firstLine="420" w:firstLineChars="200"/>
      </w:pPr>
      <w:r>
        <w:rPr>
          <w:rFonts w:hint="eastAsia"/>
        </w:rPr>
        <w:t>•增强隐私保护：女性</w:t>
      </w:r>
      <w:r>
        <w:t>45.5% vs 男性42.0%（p=0.013，显著差异）</w:t>
      </w:r>
    </w:p>
    <w:p w14:paraId="43351547">
      <w:pPr>
        <w:ind w:firstLine="420" w:firstLineChars="200"/>
      </w:pPr>
      <w:r>
        <w:rPr>
          <w:rFonts w:hint="eastAsia"/>
        </w:rPr>
        <w:t>•增强线上服务：女性</w:t>
      </w:r>
      <w:r>
        <w:t>40.0% vs 男性34.0%（p&lt;0.001，显著差异）</w:t>
      </w:r>
    </w:p>
    <w:p w14:paraId="667E14D0">
      <w:pPr>
        <w:ind w:firstLine="420" w:firstLineChars="200"/>
      </w:pPr>
      <w:r>
        <w:rPr>
          <w:rFonts w:hint="eastAsia"/>
        </w:rPr>
        <w:t>•其他选项性别间无显著差异</w:t>
      </w:r>
    </w:p>
    <w:p w14:paraId="6603B9FA">
      <w:pPr>
        <w:ind w:firstLine="420" w:firstLineChars="200"/>
      </w:pPr>
    </w:p>
    <w:p w14:paraId="0DF16F78">
      <w:pPr>
        <w:ind w:firstLine="420" w:firstLineChars="200"/>
      </w:pPr>
      <w:r>
        <w:t>2.3 年龄组间差异分析</w:t>
      </w:r>
    </w:p>
    <w:p w14:paraId="024E0465">
      <w:pPr>
        <w:ind w:firstLine="420" w:firstLineChars="200"/>
      </w:pPr>
      <w:r>
        <w:rPr>
          <w:rFonts w:hint="eastAsia"/>
        </w:rPr>
        <w:t>方差分析结果：所有改进选项在年龄组间均存在显著差异（</w:t>
      </w:r>
      <w:r>
        <w:t>p&lt;0.001）</w:t>
      </w:r>
    </w:p>
    <w:p w14:paraId="060B5A35">
      <w:pPr>
        <w:ind w:firstLine="420" w:firstLineChars="200"/>
      </w:pPr>
      <w:r>
        <w:rPr>
          <w:rFonts w:hint="eastAsia"/>
        </w:rPr>
        <w:t>趋势特点：</w:t>
      </w:r>
    </w:p>
    <w:p w14:paraId="7C90499E">
      <w:pPr>
        <w:ind w:firstLine="420" w:firstLineChars="200"/>
      </w:pPr>
      <w:r>
        <w:rPr>
          <w:rFonts w:hint="eastAsia"/>
        </w:rPr>
        <w:t>•</w:t>
      </w:r>
      <w:r>
        <w:t>18-22岁组对各项改进需求最高，尤其是"扩大活动内容深度"（68.29%）</w:t>
      </w:r>
    </w:p>
    <w:p w14:paraId="4665233B">
      <w:pPr>
        <w:ind w:firstLine="420" w:firstLineChars="200"/>
      </w:pPr>
      <w:r>
        <w:rPr>
          <w:rFonts w:hint="eastAsia"/>
        </w:rPr>
        <w:t>•</w:t>
      </w:r>
      <w:r>
        <w:t>6-12岁组对"增强隐私保护"需求相对较低（33.78%）</w:t>
      </w:r>
    </w:p>
    <w:p w14:paraId="31056E45">
      <w:pPr>
        <w:ind w:firstLine="420" w:firstLineChars="200"/>
      </w:pPr>
      <w:r>
        <w:t>2.4 身份间差异分析</w:t>
      </w:r>
    </w:p>
    <w:p w14:paraId="38640CC2">
      <w:pPr>
        <w:ind w:firstLine="420" w:firstLineChars="200"/>
      </w:pPr>
      <w:r>
        <w:rPr>
          <w:rFonts w:hint="eastAsia"/>
        </w:rPr>
        <w:t>方差分析结果：所有改进选项在身份间均存在显著差异（</w:t>
      </w:r>
      <w:r>
        <w:t>p&lt;0.001）</w:t>
      </w:r>
    </w:p>
    <w:p w14:paraId="714A3116">
      <w:pPr>
        <w:ind w:firstLine="420" w:firstLineChars="200"/>
      </w:pPr>
      <w:r>
        <w:rPr>
          <w:rFonts w:hint="eastAsia"/>
        </w:rPr>
        <w:t>群体特征：</w:t>
      </w:r>
    </w:p>
    <w:p w14:paraId="464A0530">
      <w:pPr>
        <w:ind w:firstLine="420" w:firstLineChars="200"/>
      </w:pPr>
      <w:r>
        <w:rPr>
          <w:rFonts w:hint="eastAsia"/>
        </w:rPr>
        <w:t>•大学生对各项改进需求普遍最高</w:t>
      </w:r>
    </w:p>
    <w:p w14:paraId="20B5E75E">
      <w:pPr>
        <w:ind w:firstLine="420" w:firstLineChars="200"/>
      </w:pPr>
      <w:r>
        <w:rPr>
          <w:rFonts w:hint="eastAsia"/>
        </w:rPr>
        <w:t>•工作人员数量需求：大学生</w:t>
      </w:r>
      <w:r>
        <w:t>42.6% &gt; 小学生31.9% &gt; 中学生30.3%</w:t>
      </w:r>
    </w:p>
    <w:p w14:paraId="12391BC1">
      <w:pPr>
        <w:ind w:firstLine="420" w:firstLineChars="200"/>
      </w:pPr>
    </w:p>
    <w:p w14:paraId="7D79CE52">
      <w:pPr>
        <w:ind w:firstLine="420" w:firstLineChars="200"/>
      </w:pPr>
      <w:r>
        <w:t>2.5 地区间差异分析（TOP5地区）</w:t>
      </w:r>
    </w:p>
    <w:p w14:paraId="44ED2370">
      <w:pPr>
        <w:ind w:firstLine="420" w:firstLineChars="200"/>
      </w:pPr>
      <w:r>
        <w:rPr>
          <w:rFonts w:hint="eastAsia"/>
        </w:rPr>
        <w:t>显著性检验：除</w:t>
      </w:r>
      <w:r>
        <w:t>"增强线上服务"外，其他选项均存在显著差异</w:t>
      </w:r>
    </w:p>
    <w:p w14:paraId="58755F12">
      <w:pPr>
        <w:ind w:firstLine="420" w:firstLineChars="200"/>
      </w:pPr>
      <w:r>
        <w:rPr>
          <w:rFonts w:hint="eastAsia"/>
        </w:rPr>
        <w:t>地区特色：</w:t>
      </w:r>
    </w:p>
    <w:p w14:paraId="29CD1825">
      <w:pPr>
        <w:ind w:firstLine="420" w:firstLineChars="200"/>
      </w:pPr>
      <w:r>
        <w:rPr>
          <w:rFonts w:hint="eastAsia"/>
        </w:rPr>
        <w:t>•江苏省苏州市对</w:t>
      </w:r>
      <w:r>
        <w:t>"扩大活动内容深度"需求最高（69.9%）</w:t>
      </w:r>
    </w:p>
    <w:p w14:paraId="3C241EC8">
      <w:pPr>
        <w:ind w:firstLine="420" w:firstLineChars="200"/>
      </w:pPr>
      <w:r>
        <w:rPr>
          <w:rFonts w:hint="eastAsia"/>
        </w:rPr>
        <w:t>•发达地区对改进需求普遍更高</w:t>
      </w:r>
    </w:p>
    <w:p w14:paraId="432B8DD4">
      <w:pPr>
        <w:ind w:firstLine="420" w:firstLineChars="200"/>
      </w:pPr>
    </w:p>
    <w:p w14:paraId="50BDA23E">
      <w:pPr>
        <w:ind w:firstLine="420" w:firstLineChars="200"/>
      </w:pPr>
      <w:r>
        <w:rPr>
          <w:rFonts w:hint="eastAsia"/>
        </w:rPr>
        <w:t>第三部分：按格式要求的统计数据</w:t>
      </w:r>
    </w:p>
    <w:p w14:paraId="1605F839">
      <w:pPr>
        <w:ind w:firstLine="420" w:firstLineChars="200"/>
      </w:pPr>
      <w:r>
        <w:rPr>
          <w:rFonts w:hint="eastAsia"/>
        </w:rPr>
        <w:t>已按照</w:t>
      </w:r>
      <w:r>
        <w:t>"20题格式.xlsx"要求，完成了5个统计表格的数据填入：</w:t>
      </w:r>
    </w:p>
    <w:p w14:paraId="7E10520F">
      <w:pPr>
        <w:ind w:firstLine="420" w:firstLineChars="200"/>
      </w:pPr>
      <w:r>
        <w:t>1.省份表：包含26个省份完整数据</w:t>
      </w:r>
    </w:p>
    <w:p w14:paraId="532901DC">
      <w:pPr>
        <w:ind w:firstLine="420" w:firstLineChars="200"/>
      </w:pPr>
      <w:r>
        <w:t>2.地区表：包含总活动次数最多的5个地区数据</w:t>
      </w:r>
    </w:p>
    <w:p w14:paraId="67392ADD">
      <w:pPr>
        <w:ind w:firstLine="420" w:firstLineChars="200"/>
      </w:pPr>
      <w:r>
        <w:t>3.性别表：男女两组对比数据</w:t>
      </w:r>
    </w:p>
    <w:p w14:paraId="172E473D">
      <w:pPr>
        <w:ind w:firstLine="420" w:firstLineChars="200"/>
      </w:pPr>
      <w:r>
        <w:t>4.年龄表：四个年龄组分层数据</w:t>
      </w:r>
    </w:p>
    <w:p w14:paraId="656FB8AA">
      <w:pPr>
        <w:ind w:firstLine="420" w:firstLineChars="200"/>
      </w:pPr>
      <w:r>
        <w:t>5.身份表：四类身份群体数据</w:t>
      </w:r>
    </w:p>
    <w:p w14:paraId="7FDF6380">
      <w:pPr>
        <w:ind w:firstLine="420" w:firstLineChars="200"/>
      </w:pPr>
    </w:p>
    <w:p w14:paraId="0A0C32DE">
      <w:pPr>
        <w:ind w:firstLine="420" w:firstLineChars="200"/>
      </w:pPr>
      <w:r>
        <w:rPr>
          <w:rFonts w:hint="eastAsia"/>
        </w:rPr>
        <w:t>数据质量检验</w:t>
      </w:r>
    </w:p>
    <w:p w14:paraId="110831B6">
      <w:pPr>
        <w:ind w:firstLine="420" w:firstLineChars="200"/>
      </w:pPr>
      <w:r>
        <w:rPr>
          <w:rFonts w:hint="eastAsia"/>
        </w:rPr>
        <w:t>相互检验结果</w:t>
      </w:r>
    </w:p>
    <w:p w14:paraId="0267DC67">
      <w:pPr>
        <w:ind w:firstLine="420" w:firstLineChars="200"/>
      </w:pPr>
      <w:r>
        <w:rPr>
          <w:rFonts w:hint="eastAsia"/>
        </w:rPr>
        <w:t>•</w:t>
      </w:r>
      <w:r>
        <w:rPr>
          <w:rFonts w:ascii="Segoe UI Symbol" w:hAnsi="Segoe UI Symbol" w:cs="Segoe UI Symbol"/>
        </w:rPr>
        <w:t>✅</w:t>
      </w:r>
      <w:r>
        <w:t xml:space="preserve"> 数据一致性检验通过：各选项总计数据在不同分组统计中完全一致</w:t>
      </w:r>
    </w:p>
    <w:p w14:paraId="657F0141">
      <w:pPr>
        <w:ind w:firstLine="420" w:firstLineChars="200"/>
      </w:pPr>
      <w:r>
        <w:rPr>
          <w:rFonts w:hint="eastAsia"/>
        </w:rPr>
        <w:t>•</w:t>
      </w:r>
      <w:r>
        <w:rPr>
          <w:rFonts w:ascii="Segoe UI Symbol" w:hAnsi="Segoe UI Symbol" w:cs="Segoe UI Symbol"/>
        </w:rPr>
        <w:t>✅</w:t>
      </w:r>
      <w:r>
        <w:t xml:space="preserve"> 样本数量检验通过：各分组样本数合计与总样本数基本一致</w:t>
      </w:r>
    </w:p>
    <w:p w14:paraId="54601067">
      <w:pPr>
        <w:ind w:firstLine="420" w:firstLineChars="200"/>
      </w:pPr>
      <w:r>
        <w:rPr>
          <w:rFonts w:hint="eastAsia"/>
        </w:rPr>
        <w:t>•</w:t>
      </w:r>
      <w:r>
        <w:rPr>
          <w:rFonts w:ascii="Segoe UI Symbol" w:hAnsi="Segoe UI Symbol" w:cs="Segoe UI Symbol"/>
        </w:rPr>
        <w:t>✅</w:t>
      </w:r>
      <w:r>
        <w:t xml:space="preserve"> 统计学显著性检验完成：采用了适当的检验方法（卡方检验、t检验、方差分析）</w:t>
      </w:r>
    </w:p>
    <w:p w14:paraId="6C957738">
      <w:pPr>
        <w:ind w:firstLine="420" w:firstLineChars="200"/>
      </w:pPr>
    </w:p>
    <w:p w14:paraId="04621E95">
      <w:pPr>
        <w:ind w:firstLine="420" w:firstLineChars="200"/>
      </w:pPr>
      <w:r>
        <w:rPr>
          <w:rFonts w:hint="eastAsia"/>
        </w:rPr>
        <w:t>主要结论</w:t>
      </w:r>
    </w:p>
    <w:p w14:paraId="433BE177">
      <w:pPr>
        <w:ind w:firstLine="420" w:firstLineChars="200"/>
      </w:pPr>
      <w:r>
        <w:t>1.改进需求优先级：扩大活动内容深度(64.0%) &gt; 时间合理安排(54.8%) &gt; 增强隐私保护(44.1%)</w:t>
      </w:r>
    </w:p>
    <w:p w14:paraId="6B4579EE">
      <w:pPr>
        <w:ind w:firstLine="420" w:firstLineChars="200"/>
      </w:pPr>
      <w:r>
        <w:t>2.人口统计学影响：所有变量（省份、性别、年龄、身份、地区）均对改进需求产生显著影响</w:t>
      </w:r>
    </w:p>
    <w:p w14:paraId="63638849">
      <w:pPr>
        <w:ind w:firstLine="420" w:firstLineChars="200"/>
      </w:pPr>
      <w:r>
        <w:t>3.重点关注群体：18-22岁大学生群体对各项改进需求最为强烈</w:t>
      </w:r>
    </w:p>
    <w:p w14:paraId="7C7036DA">
      <w:pPr>
        <w:ind w:firstLine="420" w:firstLineChars="200"/>
      </w:pPr>
      <w:r>
        <w:t>4.性别差异特征：女性在隐私保护和线上服务方面需求显著更高</w:t>
      </w:r>
    </w:p>
    <w:p w14:paraId="77F53D55">
      <w:pPr>
        <w:ind w:firstLine="420" w:firstLineChars="200"/>
      </w:pPr>
      <w:r>
        <w:t>5.地区发展差异：经济发达地区对改进需求普遍更高</w:t>
      </w:r>
    </w:p>
    <w:p w14:paraId="163ED4B3">
      <w:pPr>
        <w:ind w:firstLine="420" w:firstLineChars="200"/>
      </w:pPr>
      <w:r>
        <w:rPr>
          <w:rFonts w:hint="eastAsia"/>
        </w:rPr>
        <w:t>政策建议</w:t>
      </w:r>
    </w:p>
    <w:p w14:paraId="0372A362">
      <w:pPr>
        <w:ind w:firstLine="420" w:firstLineChars="200"/>
      </w:pPr>
      <w:r>
        <w:t>1.优先改进策略：重点投入扩大活动内容深度，这是最迫切的改进需求</w:t>
      </w:r>
    </w:p>
    <w:p w14:paraId="5FF29D99">
      <w:pPr>
        <w:ind w:firstLine="420" w:firstLineChars="200"/>
      </w:pPr>
      <w:r>
        <w:t>2.差异化服务：针对不同人群制定个性化改进策略</w:t>
      </w:r>
    </w:p>
    <w:p w14:paraId="7994DCDB">
      <w:pPr>
        <w:ind w:firstLine="420" w:firstLineChars="200"/>
      </w:pPr>
      <w:r>
        <w:t>3.性别敏感性：特别关注女性群体的隐私保护需求</w:t>
      </w:r>
    </w:p>
    <w:p w14:paraId="5EE9BB70">
      <w:pPr>
        <w:ind w:firstLine="420" w:firstLineChars="200"/>
      </w:pPr>
      <w:r>
        <w:t>4.重点群体服务：加强对大学生群体的服务改进</w:t>
      </w:r>
    </w:p>
    <w:p w14:paraId="0B2D3EC3">
      <w:pPr>
        <w:ind w:firstLine="420" w:firstLineChars="200"/>
      </w:pPr>
      <w:r>
        <w:t>5.因地制宜发展：根据各地区特点调整改进重点</w:t>
      </w:r>
    </w:p>
    <w:p w14:paraId="4F991E8E">
      <w:pPr>
        <w:ind w:firstLine="420" w:firstLineChars="200"/>
      </w:pPr>
    </w:p>
    <w:p w14:paraId="75CD1AFD">
      <w:pPr>
        <w:pStyle w:val="3"/>
      </w:pPr>
      <w:r>
        <w:rPr>
          <w:rFonts w:hint="eastAsia"/>
        </w:rPr>
        <w:t>七、 整体评价</w:t>
      </w:r>
    </w:p>
    <w:p w14:paraId="58DC69C7">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1</w:t>
      </w:r>
      <w:r>
        <w:rPr>
          <w:rFonts w:hint="eastAsia" w:ascii="黑体" w:hAnsi="黑体" w:eastAsia="黑体"/>
          <w:color w:val="000000" w:themeColor="text1"/>
          <w:sz w:val="28"/>
          <w:szCs w:val="28"/>
          <w14:textFill>
            <w14:solidFill>
              <w14:schemeClr w14:val="tx1"/>
            </w14:solidFill>
          </w14:textFill>
        </w:rPr>
        <w:t>题分析</w:t>
      </w:r>
    </w:p>
    <w:p w14:paraId="63E362D7">
      <w:r>
        <w:rPr>
          <w:rFonts w:hint="eastAsia"/>
        </w:rPr>
        <w:t>青春健康俱乐部第</w:t>
      </w:r>
      <w:r>
        <w:t>21题统计分析报告</w:t>
      </w:r>
    </w:p>
    <w:p w14:paraId="2553C845">
      <w:r>
        <w:rPr>
          <w:rFonts w:hint="eastAsia"/>
        </w:rPr>
        <w:t>一、描述性统计分析</w:t>
      </w:r>
    </w:p>
    <w:p w14:paraId="1A36C3B4">
      <w:r>
        <w:rPr>
          <w:rFonts w:hint="eastAsia"/>
        </w:rPr>
        <w:t>总体分布概况</w:t>
      </w:r>
    </w:p>
    <w:p w14:paraId="41FE928D">
      <w:r>
        <w:rPr>
          <w:rFonts w:hint="eastAsia"/>
        </w:rPr>
        <w:t>对</w:t>
      </w:r>
      <w:r>
        <w:t>"您是否注意到并认识'青春健康俱乐部（基地）'的名称与标识"这一问题，5041名参与者的回答分布如下：</w:t>
      </w:r>
    </w:p>
    <w:p w14:paraId="5E4913F9">
      <w:r>
        <w:rPr>
          <w:rFonts w:hint="eastAsia"/>
        </w:rPr>
        <w:t>•是，非常清楚：</w:t>
      </w:r>
      <w:r>
        <w:t>3413人（67.70%）</w:t>
      </w:r>
    </w:p>
    <w:p w14:paraId="34900EC0">
      <w:r>
        <w:rPr>
          <w:rFonts w:hint="eastAsia"/>
        </w:rPr>
        <w:t>•是，大概知道：</w:t>
      </w:r>
      <w:r>
        <w:t>1298人（25.75%）</w:t>
      </w:r>
    </w:p>
    <w:p w14:paraId="1592A6AE">
      <w:r>
        <w:rPr>
          <w:rFonts w:hint="eastAsia"/>
        </w:rPr>
        <w:t>•似乎见过，但不确定：</w:t>
      </w:r>
      <w:r>
        <w:t>278人（5.51%）</w:t>
      </w:r>
    </w:p>
    <w:p w14:paraId="36112D44">
      <w:r>
        <w:rPr>
          <w:rFonts w:hint="eastAsia"/>
        </w:rPr>
        <w:t>•完全没有印象：</w:t>
      </w:r>
      <w:r>
        <w:t>52人（1.03%）</w:t>
      </w:r>
    </w:p>
    <w:p w14:paraId="4C024B31">
      <w:r>
        <w:rPr>
          <w:rFonts w:hint="eastAsia"/>
        </w:rPr>
        <w:t>结果显示，超过</w:t>
      </w:r>
      <w:r>
        <w:t>93%的参与者对青春健康俱乐部的名称与标识有一定程度的认知，其中近七成参与者表示"非常清楚"。</w:t>
      </w:r>
    </w:p>
    <w:p w14:paraId="0F0B6734">
      <w:r>
        <w:rPr>
          <w:rFonts w:hint="eastAsia"/>
        </w:rPr>
        <w:t>二、多变量统计分析与显著性检验</w:t>
      </w:r>
    </w:p>
    <w:p w14:paraId="4382E58C">
      <w:r>
        <w:t>1. 省份差异分析</w:t>
      </w:r>
    </w:p>
    <w:p w14:paraId="0FACF36B">
      <w:r>
        <w:rPr>
          <w:rFonts w:hint="eastAsia"/>
        </w:rPr>
        <w:t>•卡方检验结果：χ²</w:t>
      </w:r>
      <w:r>
        <w:t>=207.047，p&lt;0.001，显著</w:t>
      </w:r>
    </w:p>
    <w:p w14:paraId="79031540">
      <w:r>
        <w:rPr>
          <w:rFonts w:hint="eastAsia"/>
        </w:rPr>
        <w:t>•效应大小：中等（</w:t>
      </w:r>
      <w:r>
        <w:t>Cramer's V=0.117）</w:t>
      </w:r>
    </w:p>
    <w:p w14:paraId="06534019">
      <w:r>
        <w:rPr>
          <w:rFonts w:hint="eastAsia"/>
        </w:rPr>
        <w:t>•主要发现：不同省份间存在显著差异，山东省参与人数最多（</w:t>
      </w:r>
      <w:r>
        <w:t>1448人），其中75.62%的济南市参与者表示"非常清楚"</w:t>
      </w:r>
    </w:p>
    <w:p w14:paraId="42CEBEB2">
      <w:r>
        <w:t>2. 性别差异分析</w:t>
      </w:r>
    </w:p>
    <w:p w14:paraId="107694AC">
      <w:r>
        <w:rPr>
          <w:rFonts w:hint="eastAsia"/>
        </w:rPr>
        <w:t>•卡方检验结果：χ²</w:t>
      </w:r>
      <w:r>
        <w:t>=17.787，p&lt;0.001，显著</w:t>
      </w:r>
    </w:p>
    <w:p w14:paraId="30325471">
      <w:r>
        <w:rPr>
          <w:rFonts w:hint="eastAsia"/>
        </w:rPr>
        <w:t>•效应大小：小（</w:t>
      </w:r>
      <w:r>
        <w:t>Cramer's V=0.059）</w:t>
      </w:r>
    </w:p>
    <w:p w14:paraId="15DE313F">
      <w:r>
        <w:rPr>
          <w:rFonts w:hint="eastAsia"/>
        </w:rPr>
        <w:t>•主要发现：</w:t>
      </w:r>
    </w:p>
    <w:p w14:paraId="0813E83A">
      <w:r>
        <w:rPr>
          <w:rFonts w:hint="eastAsia"/>
        </w:rPr>
        <w:t>•男性</w:t>
      </w:r>
      <w:r>
        <w:t>"非常清楚"比例：70.87%</w:t>
      </w:r>
    </w:p>
    <w:p w14:paraId="7EC09E3B">
      <w:r>
        <w:rPr>
          <w:rFonts w:hint="eastAsia"/>
        </w:rPr>
        <w:t>•女性</w:t>
      </w:r>
      <w:r>
        <w:t>"非常清楚"比例：65.57%</w:t>
      </w:r>
    </w:p>
    <w:p w14:paraId="3E83413C">
      <w:r>
        <w:rPr>
          <w:rFonts w:hint="eastAsia"/>
        </w:rPr>
        <w:t>•男性对俱乐部标识的认知度略高于女性</w:t>
      </w:r>
    </w:p>
    <w:p w14:paraId="4C6A61C1">
      <w:r>
        <w:t>3. 年龄组差异分析</w:t>
      </w:r>
    </w:p>
    <w:p w14:paraId="2835037B">
      <w:r>
        <w:rPr>
          <w:rFonts w:hint="eastAsia"/>
        </w:rPr>
        <w:t>•卡方检验结果：χ²</w:t>
      </w:r>
      <w:r>
        <w:t>=6.971，p=0.640，不显著</w:t>
      </w:r>
    </w:p>
    <w:p w14:paraId="14D33B69">
      <w:r>
        <w:rPr>
          <w:rFonts w:hint="eastAsia"/>
        </w:rPr>
        <w:t>•效应大小：小（</w:t>
      </w:r>
      <w:r>
        <w:t>Cramer's V=0.021）</w:t>
      </w:r>
    </w:p>
    <w:p w14:paraId="069AE7B1">
      <w:r>
        <w:rPr>
          <w:rFonts w:hint="eastAsia"/>
        </w:rPr>
        <w:t>•主要发现：各年龄组间无显著差异，认知水平相对均衡</w:t>
      </w:r>
    </w:p>
    <w:p w14:paraId="7FB71BC8">
      <w:r>
        <w:t>4. 身份差异分析</w:t>
      </w:r>
    </w:p>
    <w:p w14:paraId="2EB1C77C">
      <w:r>
        <w:rPr>
          <w:rFonts w:hint="eastAsia"/>
        </w:rPr>
        <w:t>•卡方检验结果：χ²</w:t>
      </w:r>
      <w:r>
        <w:t>=8.484，p=0.486，不显著</w:t>
      </w:r>
    </w:p>
    <w:p w14:paraId="753EB563">
      <w:r>
        <w:rPr>
          <w:rFonts w:hint="eastAsia"/>
        </w:rPr>
        <w:t>•效应大小：小（</w:t>
      </w:r>
      <w:r>
        <w:t>Cramer's V=0.024）</w:t>
      </w:r>
    </w:p>
    <w:p w14:paraId="01C192E6">
      <w:r>
        <w:rPr>
          <w:rFonts w:hint="eastAsia"/>
        </w:rPr>
        <w:t>•主要发现：不同身份群体间无显著差异，各群体认知水平相近</w:t>
      </w:r>
    </w:p>
    <w:p w14:paraId="7A2D45D0">
      <w:r>
        <w:t>5. 地区差异分析（前5名）</w:t>
      </w:r>
    </w:p>
    <w:p w14:paraId="35DC289D">
      <w:r>
        <w:rPr>
          <w:rFonts w:hint="eastAsia"/>
        </w:rPr>
        <w:t>•卡方检验结果：χ²</w:t>
      </w:r>
      <w:r>
        <w:t>=44.734，p&lt;0.001，显著</w:t>
      </w:r>
    </w:p>
    <w:p w14:paraId="5A0ED6BE">
      <w:r>
        <w:rPr>
          <w:rFonts w:hint="eastAsia"/>
        </w:rPr>
        <w:t>•效应大小：中等（</w:t>
      </w:r>
      <w:r>
        <w:t>Cramer's V=0.127）</w:t>
      </w:r>
    </w:p>
    <w:p w14:paraId="06510A59">
      <w:r>
        <w:rPr>
          <w:rFonts w:hint="eastAsia"/>
        </w:rPr>
        <w:t>•主要发现：活动次数最多的</w:t>
      </w:r>
      <w:r>
        <w:t>5个地区间存在显著差异，江苏省苏州市的"非常清楚"比例相对较低（55.23%）</w:t>
      </w:r>
    </w:p>
    <w:p w14:paraId="6E06AB35">
      <w:r>
        <w:rPr>
          <w:rFonts w:hint="eastAsia"/>
        </w:rPr>
        <w:t>三、统计数据验证</w:t>
      </w:r>
    </w:p>
    <w:p w14:paraId="10E2F6E9">
      <w:r>
        <w:rPr>
          <w:rFonts w:hint="eastAsia"/>
        </w:rPr>
        <w:t>数据一致性检验</w:t>
      </w:r>
    </w:p>
    <w:p w14:paraId="6E26F66C">
      <w:r>
        <w:rPr>
          <w:rFonts w:hint="eastAsia" w:ascii="MS Gothic" w:hAnsi="MS Gothic" w:eastAsia="MS Gothic" w:cs="MS Gothic"/>
        </w:rPr>
        <w:t>✓</w:t>
      </w:r>
      <w:r>
        <w:t xml:space="preserve"> 所有统计表格的总人次均为5041人，数据完全一致</w:t>
      </w:r>
    </w:p>
    <w:p w14:paraId="67C88CC3">
      <w:r>
        <w:rPr>
          <w:rFonts w:hint="eastAsia" w:ascii="MS Gothic" w:hAnsi="MS Gothic" w:eastAsia="MS Gothic" w:cs="MS Gothic"/>
        </w:rPr>
        <w:t>✓</w:t>
      </w:r>
      <w:r>
        <w:t xml:space="preserve"> 各选项人次在不同维度统计中完全匹配</w:t>
      </w:r>
    </w:p>
    <w:p w14:paraId="13CCF4AD">
      <w:r>
        <w:rPr>
          <w:rFonts w:hint="eastAsia" w:ascii="MS Gothic" w:hAnsi="MS Gothic" w:eastAsia="MS Gothic" w:cs="MS Gothic"/>
        </w:rPr>
        <w:t>✓</w:t>
      </w:r>
      <w:r>
        <w:t xml:space="preserve"> 百分比计算准确，总和为100%</w:t>
      </w:r>
    </w:p>
    <w:p w14:paraId="38D3508A">
      <w:r>
        <w:rPr>
          <w:rFonts w:hint="eastAsia"/>
        </w:rPr>
        <w:t>统计学检验汇总</w:t>
      </w:r>
    </w:p>
    <w:p w14:paraId="1DC580BF"/>
    <w:tbl>
      <w:tblPr>
        <w:tblStyle w:val="15"/>
        <w:tblW w:w="5400" w:type="dxa"/>
        <w:tblInd w:w="-10" w:type="dxa"/>
        <w:tblLayout w:type="autofit"/>
        <w:tblCellMar>
          <w:top w:w="0" w:type="dxa"/>
          <w:left w:w="108" w:type="dxa"/>
          <w:bottom w:w="0" w:type="dxa"/>
          <w:right w:w="108" w:type="dxa"/>
        </w:tblCellMar>
      </w:tblPr>
      <w:tblGrid>
        <w:gridCol w:w="1080"/>
        <w:gridCol w:w="1080"/>
        <w:gridCol w:w="1080"/>
        <w:gridCol w:w="1080"/>
        <w:gridCol w:w="1080"/>
      </w:tblGrid>
      <w:tr w14:paraId="74D57FAD">
        <w:tblPrEx>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3CE8E53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变量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DAE7A4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卡方统计量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9959C9B">
            <w:pPr>
              <w:widowControl/>
              <w:jc w:val="center"/>
              <w:rPr>
                <w:rFonts w:ascii="Segoe UI" w:hAnsi="Segoe UI" w:eastAsia="等线" w:cs="Segoe UI"/>
                <w:b/>
                <w:bCs/>
                <w:color w:val="111827"/>
                <w:kern w:val="0"/>
                <w:szCs w:val="21"/>
              </w:rPr>
            </w:pPr>
            <w:r>
              <w:rPr>
                <w:rFonts w:ascii="Segoe UI" w:hAnsi="Segoe UI" w:eastAsia="等线" w:cs="Segoe UI"/>
                <w:b/>
                <w:bCs/>
                <w:color w:val="111827"/>
                <w:kern w:val="0"/>
                <w:szCs w:val="21"/>
              </w:rPr>
              <w:t>p</w:t>
            </w:r>
            <w:r>
              <w:rPr>
                <w:rFonts w:hint="eastAsia" w:ascii="宋体" w:hAnsi="宋体" w:eastAsia="宋体" w:cs="Segoe UI"/>
                <w:b/>
                <w:bCs/>
                <w:color w:val="111827"/>
                <w:kern w:val="0"/>
                <w:szCs w:val="21"/>
              </w:rPr>
              <w:t>值</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BA5C398">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显著性</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14D7D8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效应大小</w:t>
            </w:r>
          </w:p>
        </w:tc>
      </w:tr>
      <w:tr w14:paraId="2091A5C3">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D9015A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省份</w:t>
            </w:r>
          </w:p>
        </w:tc>
        <w:tc>
          <w:tcPr>
            <w:tcW w:w="1080" w:type="dxa"/>
            <w:tcBorders>
              <w:top w:val="nil"/>
              <w:left w:val="nil"/>
              <w:bottom w:val="single" w:color="D4D4D4" w:sz="8" w:space="0"/>
              <w:right w:val="single" w:color="D4D4D4" w:sz="8" w:space="0"/>
            </w:tcBorders>
            <w:shd w:val="clear" w:color="000000" w:fill="FFFFFF"/>
            <w:vAlign w:val="center"/>
          </w:tcPr>
          <w:p w14:paraId="5B9C2AD8">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207.047</w:t>
            </w:r>
          </w:p>
        </w:tc>
        <w:tc>
          <w:tcPr>
            <w:tcW w:w="1080" w:type="dxa"/>
            <w:tcBorders>
              <w:top w:val="nil"/>
              <w:left w:val="nil"/>
              <w:bottom w:val="single" w:color="D4D4D4" w:sz="8" w:space="0"/>
              <w:right w:val="single" w:color="D4D4D4" w:sz="8" w:space="0"/>
            </w:tcBorders>
            <w:shd w:val="clear" w:color="000000" w:fill="FFFFFF"/>
            <w:vAlign w:val="center"/>
          </w:tcPr>
          <w:p w14:paraId="112485A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412706D8">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113E5D6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w:t>
            </w:r>
            <w:r>
              <w:rPr>
                <w:rFonts w:ascii="Segoe UI" w:hAnsi="Segoe UI" w:eastAsia="宋体" w:cs="Segoe UI"/>
                <w:color w:val="374151"/>
                <w:kern w:val="0"/>
                <w:szCs w:val="21"/>
              </w:rPr>
              <w:t>(0.117)</w:t>
            </w:r>
          </w:p>
        </w:tc>
      </w:tr>
      <w:tr w14:paraId="6FD79109">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E90FAEA">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6AF6AB03">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17.787</w:t>
            </w:r>
          </w:p>
        </w:tc>
        <w:tc>
          <w:tcPr>
            <w:tcW w:w="1080" w:type="dxa"/>
            <w:tcBorders>
              <w:top w:val="nil"/>
              <w:left w:val="nil"/>
              <w:bottom w:val="single" w:color="D4D4D4" w:sz="8" w:space="0"/>
              <w:right w:val="single" w:color="D4D4D4" w:sz="8" w:space="0"/>
            </w:tcBorders>
            <w:shd w:val="clear" w:color="000000" w:fill="FFFFFF"/>
            <w:vAlign w:val="center"/>
          </w:tcPr>
          <w:p w14:paraId="140B8149">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186B964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7270E39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(0.059)</w:t>
            </w:r>
          </w:p>
        </w:tc>
      </w:tr>
      <w:tr w14:paraId="0E3B15A8">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BE3F23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年龄组</w:t>
            </w:r>
          </w:p>
        </w:tc>
        <w:tc>
          <w:tcPr>
            <w:tcW w:w="1080" w:type="dxa"/>
            <w:tcBorders>
              <w:top w:val="nil"/>
              <w:left w:val="nil"/>
              <w:bottom w:val="single" w:color="D4D4D4" w:sz="8" w:space="0"/>
              <w:right w:val="single" w:color="D4D4D4" w:sz="8" w:space="0"/>
            </w:tcBorders>
            <w:shd w:val="clear" w:color="000000" w:fill="FFFFFF"/>
            <w:vAlign w:val="center"/>
          </w:tcPr>
          <w:p w14:paraId="32D1049F">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6.971</w:t>
            </w:r>
          </w:p>
        </w:tc>
        <w:tc>
          <w:tcPr>
            <w:tcW w:w="1080" w:type="dxa"/>
            <w:tcBorders>
              <w:top w:val="nil"/>
              <w:left w:val="nil"/>
              <w:bottom w:val="single" w:color="D4D4D4" w:sz="8" w:space="0"/>
              <w:right w:val="single" w:color="D4D4D4" w:sz="8" w:space="0"/>
            </w:tcBorders>
            <w:shd w:val="clear" w:color="000000" w:fill="FFFFFF"/>
            <w:vAlign w:val="center"/>
          </w:tcPr>
          <w:p w14:paraId="17AB2846">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0.64</w:t>
            </w:r>
          </w:p>
        </w:tc>
        <w:tc>
          <w:tcPr>
            <w:tcW w:w="1080" w:type="dxa"/>
            <w:tcBorders>
              <w:top w:val="nil"/>
              <w:left w:val="nil"/>
              <w:bottom w:val="single" w:color="D4D4D4" w:sz="8" w:space="0"/>
              <w:right w:val="single" w:color="D4D4D4" w:sz="8" w:space="0"/>
            </w:tcBorders>
            <w:shd w:val="clear" w:color="000000" w:fill="FFFFFF"/>
            <w:vAlign w:val="center"/>
          </w:tcPr>
          <w:p w14:paraId="1C34B71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2D61710F">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(0.021)</w:t>
            </w:r>
          </w:p>
        </w:tc>
      </w:tr>
      <w:tr w14:paraId="3F2C230E">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BBA9345">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0FB06B4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8.484</w:t>
            </w:r>
          </w:p>
        </w:tc>
        <w:tc>
          <w:tcPr>
            <w:tcW w:w="1080" w:type="dxa"/>
            <w:tcBorders>
              <w:top w:val="nil"/>
              <w:left w:val="nil"/>
              <w:bottom w:val="single" w:color="D4D4D4" w:sz="8" w:space="0"/>
              <w:right w:val="single" w:color="D4D4D4" w:sz="8" w:space="0"/>
            </w:tcBorders>
            <w:shd w:val="clear" w:color="000000" w:fill="FFFFFF"/>
            <w:vAlign w:val="center"/>
          </w:tcPr>
          <w:p w14:paraId="7E0F3E07">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0.486</w:t>
            </w:r>
          </w:p>
        </w:tc>
        <w:tc>
          <w:tcPr>
            <w:tcW w:w="1080" w:type="dxa"/>
            <w:tcBorders>
              <w:top w:val="nil"/>
              <w:left w:val="nil"/>
              <w:bottom w:val="single" w:color="D4D4D4" w:sz="8" w:space="0"/>
              <w:right w:val="single" w:color="D4D4D4" w:sz="8" w:space="0"/>
            </w:tcBorders>
            <w:shd w:val="clear" w:color="000000" w:fill="FFFFFF"/>
            <w:vAlign w:val="center"/>
          </w:tcPr>
          <w:p w14:paraId="29CB933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不显著</w:t>
            </w:r>
          </w:p>
        </w:tc>
        <w:tc>
          <w:tcPr>
            <w:tcW w:w="1080" w:type="dxa"/>
            <w:tcBorders>
              <w:top w:val="nil"/>
              <w:left w:val="nil"/>
              <w:bottom w:val="single" w:color="D4D4D4" w:sz="8" w:space="0"/>
              <w:right w:val="single" w:color="D4D4D4" w:sz="8" w:space="0"/>
            </w:tcBorders>
            <w:shd w:val="clear" w:color="000000" w:fill="FFFFFF"/>
            <w:vAlign w:val="center"/>
          </w:tcPr>
          <w:p w14:paraId="01DABA5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w:t>
            </w:r>
            <w:r>
              <w:rPr>
                <w:rFonts w:ascii="Segoe UI" w:hAnsi="Segoe UI" w:eastAsia="宋体" w:cs="Segoe UI"/>
                <w:color w:val="374151"/>
                <w:kern w:val="0"/>
                <w:szCs w:val="21"/>
              </w:rPr>
              <w:t>(0.024)</w:t>
            </w:r>
          </w:p>
        </w:tc>
      </w:tr>
      <w:tr w14:paraId="70698C89">
        <w:tblPrEx>
          <w:tblCellMar>
            <w:top w:w="0" w:type="dxa"/>
            <w:left w:w="108" w:type="dxa"/>
            <w:bottom w:w="0" w:type="dxa"/>
            <w:right w:w="108" w:type="dxa"/>
          </w:tblCellMar>
        </w:tblPrEx>
        <w:trPr>
          <w:trHeight w:val="33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B499C7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地区</w:t>
            </w:r>
            <w:r>
              <w:rPr>
                <w:rFonts w:ascii="Segoe UI" w:hAnsi="Segoe UI" w:eastAsia="宋体" w:cs="Segoe UI"/>
                <w:color w:val="374151"/>
                <w:kern w:val="0"/>
                <w:szCs w:val="21"/>
              </w:rPr>
              <w:t>(</w:t>
            </w:r>
            <w:r>
              <w:rPr>
                <w:rFonts w:hint="eastAsia" w:ascii="宋体" w:hAnsi="宋体" w:eastAsia="宋体" w:cs="宋体"/>
                <w:color w:val="374151"/>
                <w:kern w:val="0"/>
                <w:szCs w:val="21"/>
              </w:rPr>
              <w:t>前</w:t>
            </w:r>
            <w:r>
              <w:rPr>
                <w:rFonts w:ascii="Segoe UI" w:hAnsi="Segoe UI" w:eastAsia="宋体" w:cs="Segoe UI"/>
                <w:color w:val="374151"/>
                <w:kern w:val="0"/>
                <w:szCs w:val="21"/>
              </w:rPr>
              <w:t>5)</w:t>
            </w:r>
          </w:p>
        </w:tc>
        <w:tc>
          <w:tcPr>
            <w:tcW w:w="1080" w:type="dxa"/>
            <w:tcBorders>
              <w:top w:val="nil"/>
              <w:left w:val="nil"/>
              <w:bottom w:val="single" w:color="D4D4D4" w:sz="8" w:space="0"/>
              <w:right w:val="single" w:color="D4D4D4" w:sz="8" w:space="0"/>
            </w:tcBorders>
            <w:shd w:val="clear" w:color="000000" w:fill="FFFFFF"/>
            <w:vAlign w:val="center"/>
          </w:tcPr>
          <w:p w14:paraId="7203690C">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44.734</w:t>
            </w:r>
          </w:p>
        </w:tc>
        <w:tc>
          <w:tcPr>
            <w:tcW w:w="1080" w:type="dxa"/>
            <w:tcBorders>
              <w:top w:val="nil"/>
              <w:left w:val="nil"/>
              <w:bottom w:val="single" w:color="D4D4D4" w:sz="8" w:space="0"/>
              <w:right w:val="single" w:color="D4D4D4" w:sz="8" w:space="0"/>
            </w:tcBorders>
            <w:shd w:val="clear" w:color="000000" w:fill="FFFFFF"/>
            <w:vAlign w:val="center"/>
          </w:tcPr>
          <w:p w14:paraId="07E1F4F0">
            <w:pPr>
              <w:widowControl/>
              <w:jc w:val="left"/>
              <w:rPr>
                <w:rFonts w:ascii="Segoe UI" w:hAnsi="Segoe UI" w:eastAsia="等线" w:cs="Segoe UI"/>
                <w:color w:val="374151"/>
                <w:kern w:val="0"/>
                <w:szCs w:val="21"/>
              </w:rPr>
            </w:pPr>
            <w:r>
              <w:rPr>
                <w:rFonts w:ascii="Segoe UI" w:hAnsi="Segoe UI" w:eastAsia="等线" w:cs="Segoe UI"/>
                <w:color w:val="374151"/>
                <w:kern w:val="0"/>
                <w:szCs w:val="21"/>
              </w:rPr>
              <w:t>&lt;0.001</w:t>
            </w:r>
          </w:p>
        </w:tc>
        <w:tc>
          <w:tcPr>
            <w:tcW w:w="1080" w:type="dxa"/>
            <w:tcBorders>
              <w:top w:val="nil"/>
              <w:left w:val="nil"/>
              <w:bottom w:val="single" w:color="D4D4D4" w:sz="8" w:space="0"/>
              <w:right w:val="single" w:color="D4D4D4" w:sz="8" w:space="0"/>
            </w:tcBorders>
            <w:shd w:val="clear" w:color="000000" w:fill="FFFFFF"/>
            <w:vAlign w:val="center"/>
          </w:tcPr>
          <w:p w14:paraId="027E4D2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显著</w:t>
            </w:r>
            <w:r>
              <w:rPr>
                <w:rFonts w:ascii="Segoe UI" w:hAnsi="Segoe UI" w:eastAsia="宋体" w:cs="Segoe UI"/>
                <w:color w:val="374151"/>
                <w:kern w:val="0"/>
                <w:szCs w:val="21"/>
              </w:rPr>
              <w:t>**</w:t>
            </w:r>
          </w:p>
        </w:tc>
        <w:tc>
          <w:tcPr>
            <w:tcW w:w="1080" w:type="dxa"/>
            <w:tcBorders>
              <w:top w:val="nil"/>
              <w:left w:val="nil"/>
              <w:bottom w:val="single" w:color="D4D4D4" w:sz="8" w:space="0"/>
              <w:right w:val="single" w:color="D4D4D4" w:sz="8" w:space="0"/>
            </w:tcBorders>
            <w:shd w:val="clear" w:color="000000" w:fill="FFFFFF"/>
            <w:vAlign w:val="center"/>
          </w:tcPr>
          <w:p w14:paraId="42632404">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w:t>
            </w:r>
            <w:r>
              <w:rPr>
                <w:rFonts w:ascii="Segoe UI" w:hAnsi="Segoe UI" w:eastAsia="宋体" w:cs="Segoe UI"/>
                <w:color w:val="374151"/>
                <w:kern w:val="0"/>
                <w:szCs w:val="21"/>
              </w:rPr>
              <w:t>(0.127)</w:t>
            </w:r>
          </w:p>
        </w:tc>
      </w:tr>
    </w:tbl>
    <w:p w14:paraId="1C4167DF"/>
    <w:p w14:paraId="143A927B">
      <w:r>
        <w:rPr>
          <w:rFonts w:hint="eastAsia"/>
        </w:rPr>
        <w:t>四、主要结论</w:t>
      </w:r>
    </w:p>
    <w:p w14:paraId="26124291">
      <w:r>
        <w:t>1.整体认知水平较高：93.45%的参与者对青春健康俱乐部有认知，67.70%表示非常清楚</w:t>
      </w:r>
    </w:p>
    <w:p w14:paraId="25906BE6">
      <w:r>
        <w:t>2.地域差异显著：省份和地区间存在显著差异，提示需要加强在认知度较低地区的宣传</w:t>
      </w:r>
    </w:p>
    <w:p w14:paraId="30882B60">
      <w:r>
        <w:t>3.性别差异轻微但显著：男性认知度略高于女性，但差异较小</w:t>
      </w:r>
    </w:p>
    <w:p w14:paraId="72F4CD06">
      <w:r>
        <w:t>4.年龄和身份影响不显著：各年龄段和身份群体的认知水平相对均衡</w:t>
      </w:r>
    </w:p>
    <w:p w14:paraId="346A6680">
      <w:r>
        <w:t>5.数据质量可靠：所有统计数据经过交叉验证，确保准确性和一致性</w:t>
      </w:r>
    </w:p>
    <w:p w14:paraId="70EB1822">
      <w:r>
        <w:rPr>
          <w:rFonts w:hint="eastAsia"/>
        </w:rPr>
        <w:t>五、建议</w:t>
      </w:r>
    </w:p>
    <w:p w14:paraId="0609D62D">
      <w:r>
        <w:t>1.针对性宣传：重点加强在认知度相对较低的省份和地区的宣传工作</w:t>
      </w:r>
    </w:p>
    <w:p w14:paraId="426A3FB5">
      <w:r>
        <w:t>2.性别平衡：适当关注女性群体的宣传策略</w:t>
      </w:r>
    </w:p>
    <w:p w14:paraId="011AE7E9">
      <w:r>
        <w:t>3.维持优势：继续保持在高认知度地区的良好形象和服务质量</w:t>
      </w:r>
    </w:p>
    <w:p w14:paraId="4194B380"/>
    <w:p w14:paraId="222E22AC">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2</w:t>
      </w:r>
      <w:r>
        <w:rPr>
          <w:rFonts w:ascii="黑体" w:hAnsi="黑体" w:eastAsia="黑体"/>
          <w:color w:val="000000" w:themeColor="text1"/>
          <w:sz w:val="28"/>
          <w:szCs w:val="28"/>
          <w14:textFill>
            <w14:solidFill>
              <w14:schemeClr w14:val="tx1"/>
            </w14:solidFill>
          </w14:textFill>
        </w:rPr>
        <w:t>2</w:t>
      </w:r>
      <w:r>
        <w:rPr>
          <w:rFonts w:hint="eastAsia" w:ascii="黑体" w:hAnsi="黑体" w:eastAsia="黑体"/>
          <w:color w:val="000000" w:themeColor="text1"/>
          <w:sz w:val="28"/>
          <w:szCs w:val="28"/>
          <w14:textFill>
            <w14:solidFill>
              <w14:schemeClr w14:val="tx1"/>
            </w14:solidFill>
          </w14:textFill>
        </w:rPr>
        <w:t>题分析</w:t>
      </w:r>
    </w:p>
    <w:p w14:paraId="45BA623C"/>
    <w:p w14:paraId="62AFAAE6"/>
    <w:p w14:paraId="083C321F">
      <w:r>
        <w:rPr>
          <w:rFonts w:hint="eastAsia"/>
        </w:rPr>
        <w:t>一、研究背景与目标</w:t>
      </w:r>
    </w:p>
    <w:p w14:paraId="085B7D59">
      <w:r>
        <w:rPr>
          <w:rFonts w:hint="eastAsia"/>
        </w:rPr>
        <w:t>研究背景</w:t>
      </w:r>
    </w:p>
    <w:p w14:paraId="38E467A5">
      <w:r>
        <w:rPr>
          <w:rFonts w:hint="eastAsia"/>
        </w:rPr>
        <w:t>本研究基于青春健康俱乐部参与者调查问卷数据，针对第</w:t>
      </w:r>
      <w:r>
        <w:t>22题"请您对俱乐部整体综合满意度进行打分"的结果进行全面统计分析。研究涵盖5,041名有效参与者的满意度评价数据。</w:t>
      </w:r>
    </w:p>
    <w:p w14:paraId="2D68F424">
      <w:r>
        <w:rPr>
          <w:rFonts w:hint="eastAsia"/>
        </w:rPr>
        <w:t>研究目标</w:t>
      </w:r>
    </w:p>
    <w:p w14:paraId="2E6AE2B2">
      <w:r>
        <w:t>1.对满意度数据进行分类统计分析（1-3分、4-6分、7-9分、9-10分、平均分）</w:t>
      </w:r>
    </w:p>
    <w:p w14:paraId="5587836E">
      <w:r>
        <w:t>2.进行多维度交叉分析（性别、年龄、身份、省份、地区）</w:t>
      </w:r>
    </w:p>
    <w:p w14:paraId="4AC9F8B7">
      <w:r>
        <w:t>3.实施统计显著性检验（t检验、方差分析、卡方检验）</w:t>
      </w:r>
    </w:p>
    <w:p w14:paraId="41575195">
      <w:r>
        <w:t>4.生成符合22题格式要求的统计表格</w:t>
      </w:r>
    </w:p>
    <w:p w14:paraId="4DE19772">
      <w:r>
        <w:t>5.制作可视化分析图表</w:t>
      </w:r>
    </w:p>
    <w:p w14:paraId="627BD3D8">
      <w:r>
        <w:rPr>
          <w:rFonts w:hint="eastAsia"/>
        </w:rPr>
        <w:t>二、数据概况与基本统计</w:t>
      </w:r>
    </w:p>
    <w:p w14:paraId="437AE0BB">
      <w:r>
        <w:t>2.1 样本基本信息</w:t>
      </w:r>
    </w:p>
    <w:p w14:paraId="5C0C48EA">
      <w:r>
        <w:rPr>
          <w:rFonts w:hint="eastAsia"/>
        </w:rPr>
        <w:t>•总样本量</w:t>
      </w:r>
      <w:r>
        <w:t>: 5,041人</w:t>
      </w:r>
    </w:p>
    <w:p w14:paraId="5E5610D2">
      <w:r>
        <w:rPr>
          <w:rFonts w:hint="eastAsia"/>
        </w:rPr>
        <w:t>•数据完整性</w:t>
      </w:r>
      <w:r>
        <w:t>: 100%有效数据，无缺失值</w:t>
      </w:r>
    </w:p>
    <w:p w14:paraId="26D043FF">
      <w:r>
        <w:rPr>
          <w:rFonts w:hint="eastAsia"/>
        </w:rPr>
        <w:t>•评分范围</w:t>
      </w:r>
      <w:r>
        <w:t>: 1-10分制</w:t>
      </w:r>
    </w:p>
    <w:p w14:paraId="1ECD6335">
      <w:r>
        <w:rPr>
          <w:rFonts w:hint="eastAsia"/>
        </w:rPr>
        <w:t>•总体平均分</w:t>
      </w:r>
      <w:r>
        <w:t>: 8.98分</w:t>
      </w:r>
    </w:p>
    <w:p w14:paraId="4863AC5D">
      <w:r>
        <w:rPr>
          <w:rFonts w:hint="eastAsia"/>
        </w:rPr>
        <w:t>•标准差</w:t>
      </w:r>
      <w:r>
        <w:t>: 1.30分</w:t>
      </w:r>
    </w:p>
    <w:p w14:paraId="32D849E5">
      <w:r>
        <w:rPr>
          <w:rFonts w:hint="eastAsia"/>
        </w:rPr>
        <w:t>•中位数</w:t>
      </w:r>
      <w:r>
        <w:t>: 10.00分</w:t>
      </w:r>
    </w:p>
    <w:p w14:paraId="2E97B56D">
      <w:r>
        <w:rPr>
          <w:rFonts w:hint="eastAsia"/>
        </w:rPr>
        <w:t>•偏度</w:t>
      </w:r>
      <w:r>
        <w:t>: -1.580（左偏分布）</w:t>
      </w:r>
    </w:p>
    <w:p w14:paraId="0D17EB45">
      <w:r>
        <w:rPr>
          <w:rFonts w:hint="eastAsia"/>
        </w:rPr>
        <w:t>•峰度</w:t>
      </w:r>
      <w:r>
        <w:t>: 3.900（尖峰分布）</w:t>
      </w:r>
    </w:p>
    <w:p w14:paraId="69A97348">
      <w:r>
        <w:t>2.2 人口学特征分布</w:t>
      </w:r>
    </w:p>
    <w:p w14:paraId="24B87A5C">
      <w:r>
        <w:rPr>
          <w:rFonts w:hint="eastAsia"/>
        </w:rPr>
        <w:t>性别分布</w:t>
      </w:r>
    </w:p>
    <w:p w14:paraId="543ACFCC">
      <w:r>
        <w:rPr>
          <w:rFonts w:hint="eastAsia"/>
        </w:rPr>
        <w:t>•女性：</w:t>
      </w:r>
      <w:r>
        <w:t>3,009人（59.7%）</w:t>
      </w:r>
    </w:p>
    <w:p w14:paraId="6F429DAC">
      <w:r>
        <w:rPr>
          <w:rFonts w:hint="eastAsia"/>
        </w:rPr>
        <w:t>•男性：</w:t>
      </w:r>
      <w:r>
        <w:t>2,032人（40.3%）</w:t>
      </w:r>
    </w:p>
    <w:p w14:paraId="69A7C425">
      <w:r>
        <w:rPr>
          <w:rFonts w:hint="eastAsia"/>
        </w:rPr>
        <w:t>年龄分布</w:t>
      </w:r>
    </w:p>
    <w:p w14:paraId="641CB899">
      <w:r>
        <w:rPr>
          <w:rFonts w:hint="eastAsia"/>
        </w:rPr>
        <w:t>•平均年龄：</w:t>
      </w:r>
      <w:r>
        <w:t>17.34岁</w:t>
      </w:r>
    </w:p>
    <w:p w14:paraId="3CE2BAC5">
      <w:r>
        <w:rPr>
          <w:rFonts w:hint="eastAsia"/>
        </w:rPr>
        <w:t>•年龄范围：</w:t>
      </w:r>
      <w:r>
        <w:t>6-35岁</w:t>
      </w:r>
    </w:p>
    <w:p w14:paraId="6123F4B3">
      <w:r>
        <w:rPr>
          <w:rFonts w:hint="eastAsia"/>
        </w:rPr>
        <w:t>•年龄段分布：</w:t>
      </w:r>
    </w:p>
    <w:p w14:paraId="3B6F6EC3">
      <w:r>
        <w:rPr>
          <w:rFonts w:hint="eastAsia"/>
        </w:rPr>
        <w:t>•</w:t>
      </w:r>
      <w:r>
        <w:t>6-12岁：444人（8.8%）</w:t>
      </w:r>
    </w:p>
    <w:p w14:paraId="3CF912B8">
      <w:r>
        <w:rPr>
          <w:rFonts w:hint="eastAsia"/>
        </w:rPr>
        <w:t>•</w:t>
      </w:r>
      <w:r>
        <w:t>13-17岁：1,954人（38.8%）</w:t>
      </w:r>
    </w:p>
    <w:p w14:paraId="3A4FFB8E">
      <w:r>
        <w:rPr>
          <w:rFonts w:hint="eastAsia"/>
        </w:rPr>
        <w:t>•</w:t>
      </w:r>
      <w:r>
        <w:t>18-22岁：2,397人（47.5%）</w:t>
      </w:r>
    </w:p>
    <w:p w14:paraId="297240D7">
      <w:r>
        <w:rPr>
          <w:rFonts w:hint="eastAsia"/>
        </w:rPr>
        <w:t>•</w:t>
      </w:r>
      <w:r>
        <w:t>23岁以上：246人（4.9%）</w:t>
      </w:r>
    </w:p>
    <w:p w14:paraId="1F2E522C">
      <w:r>
        <w:rPr>
          <w:rFonts w:hint="eastAsia"/>
        </w:rPr>
        <w:t>身份分布</w:t>
      </w:r>
    </w:p>
    <w:p w14:paraId="4F132233">
      <w:r>
        <w:rPr>
          <w:rFonts w:hint="eastAsia"/>
        </w:rPr>
        <w:t>•大学生：</w:t>
      </w:r>
      <w:r>
        <w:t>2,378人（47.2%）</w:t>
      </w:r>
    </w:p>
    <w:p w14:paraId="2C13CB8E">
      <w:r>
        <w:rPr>
          <w:rFonts w:hint="eastAsia"/>
        </w:rPr>
        <w:t>•中学生：</w:t>
      </w:r>
      <w:r>
        <w:t>2,125人（42.1%）</w:t>
      </w:r>
    </w:p>
    <w:p w14:paraId="0E74D5F0">
      <w:r>
        <w:rPr>
          <w:rFonts w:hint="eastAsia"/>
        </w:rPr>
        <w:t>•小学生：</w:t>
      </w:r>
      <w:r>
        <w:t>339人（6.7%）</w:t>
      </w:r>
    </w:p>
    <w:p w14:paraId="33401960">
      <w:r>
        <w:rPr>
          <w:rFonts w:hint="eastAsia"/>
        </w:rPr>
        <w:t>•校外青少年：</w:t>
      </w:r>
      <w:r>
        <w:t>199人（3.9%）</w:t>
      </w:r>
    </w:p>
    <w:p w14:paraId="3D1A52C3">
      <w:r>
        <w:rPr>
          <w:rFonts w:hint="eastAsia"/>
        </w:rPr>
        <w:t>地理分布</w:t>
      </w:r>
    </w:p>
    <w:p w14:paraId="35E5E958">
      <w:r>
        <w:rPr>
          <w:rFonts w:hint="eastAsia"/>
        </w:rPr>
        <w:t>•覆盖省份：</w:t>
      </w:r>
      <w:r>
        <w:t>26个省/自治区/直辖市</w:t>
      </w:r>
    </w:p>
    <w:p w14:paraId="50359B07">
      <w:r>
        <w:rPr>
          <w:rFonts w:hint="eastAsia"/>
        </w:rPr>
        <w:t>•覆盖地区：</w:t>
      </w:r>
      <w:r>
        <w:t>207个地市</w:t>
      </w:r>
    </w:p>
    <w:p w14:paraId="33892F04">
      <w:r>
        <w:rPr>
          <w:rFonts w:hint="eastAsia"/>
        </w:rPr>
        <w:t>•参与人数最多省份：山东省（</w:t>
      </w:r>
      <w:r>
        <w:t>1,448人，28.7%）</w:t>
      </w:r>
    </w:p>
    <w:p w14:paraId="30DD6D44">
      <w:r>
        <w:rPr>
          <w:rFonts w:hint="eastAsia"/>
        </w:rPr>
        <w:t>•参与人数最多地区：山东省济南市（</w:t>
      </w:r>
      <w:r>
        <w:t>242人，4.8%）</w:t>
      </w:r>
    </w:p>
    <w:p w14:paraId="39B5A81D">
      <w:r>
        <w:t>2.3 满意度总体分布</w:t>
      </w:r>
    </w:p>
    <w:p w14:paraId="08FF3548"/>
    <w:p w14:paraId="41ABCF57">
      <w:r>
        <w:t>原始评分分布</w:t>
      </w:r>
    </w:p>
    <w:tbl>
      <w:tblPr>
        <w:tblStyle w:val="15"/>
        <w:tblW w:w="3240" w:type="dxa"/>
        <w:tblInd w:w="0" w:type="dxa"/>
        <w:tblLayout w:type="autofit"/>
        <w:tblCellMar>
          <w:top w:w="0" w:type="dxa"/>
          <w:left w:w="108" w:type="dxa"/>
          <w:bottom w:w="0" w:type="dxa"/>
          <w:right w:w="108" w:type="dxa"/>
        </w:tblCellMar>
      </w:tblPr>
      <w:tblGrid>
        <w:gridCol w:w="1080"/>
        <w:gridCol w:w="1080"/>
        <w:gridCol w:w="1080"/>
      </w:tblGrid>
      <w:tr w14:paraId="7299BA3D">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auto" w:fill="auto"/>
            <w:noWrap/>
            <w:vAlign w:val="center"/>
          </w:tcPr>
          <w:p w14:paraId="773E21AE">
            <w:pPr>
              <w:widowControl/>
              <w:jc w:val="left"/>
              <w:rPr>
                <w:rFonts w:ascii="宋体" w:hAnsi="宋体" w:eastAsia="宋体" w:cs="宋体"/>
                <w:kern w:val="0"/>
                <w:sz w:val="24"/>
                <w:szCs w:val="24"/>
              </w:rPr>
            </w:pPr>
          </w:p>
        </w:tc>
        <w:tc>
          <w:tcPr>
            <w:tcW w:w="1080" w:type="dxa"/>
            <w:tcBorders>
              <w:top w:val="nil"/>
              <w:left w:val="nil"/>
              <w:bottom w:val="nil"/>
              <w:right w:val="nil"/>
            </w:tcBorders>
            <w:shd w:val="clear" w:color="auto" w:fill="auto"/>
            <w:noWrap/>
            <w:vAlign w:val="center"/>
          </w:tcPr>
          <w:p w14:paraId="259F11B0">
            <w:pPr>
              <w:widowControl/>
              <w:rPr>
                <w:rFonts w:ascii="Times New Roman" w:hAnsi="Times New Roman" w:eastAsia="Times New Roman" w:cs="Times New Roman"/>
                <w:kern w:val="0"/>
                <w:sz w:val="20"/>
                <w:szCs w:val="20"/>
              </w:rPr>
            </w:pPr>
          </w:p>
        </w:tc>
        <w:tc>
          <w:tcPr>
            <w:tcW w:w="1080" w:type="dxa"/>
            <w:tcBorders>
              <w:top w:val="nil"/>
              <w:left w:val="nil"/>
              <w:bottom w:val="nil"/>
              <w:right w:val="nil"/>
            </w:tcBorders>
            <w:shd w:val="clear" w:color="auto" w:fill="auto"/>
            <w:noWrap/>
            <w:vAlign w:val="center"/>
          </w:tcPr>
          <w:p w14:paraId="627661FB">
            <w:pPr>
              <w:widowControl/>
              <w:jc w:val="left"/>
              <w:rPr>
                <w:rFonts w:ascii="Times New Roman" w:hAnsi="Times New Roman" w:eastAsia="Times New Roman" w:cs="Times New Roman"/>
                <w:kern w:val="0"/>
                <w:sz w:val="20"/>
                <w:szCs w:val="20"/>
              </w:rPr>
            </w:pPr>
          </w:p>
        </w:tc>
      </w:tr>
      <w:tr w14:paraId="6285506A">
        <w:tblPrEx>
          <w:tblCellMar>
            <w:top w:w="0" w:type="dxa"/>
            <w:left w:w="108" w:type="dxa"/>
            <w:bottom w:w="0" w:type="dxa"/>
            <w:right w:w="108" w:type="dxa"/>
          </w:tblCellMar>
        </w:tblPrEx>
        <w:trPr>
          <w:trHeight w:val="300" w:hRule="atLeast"/>
        </w:trPr>
        <w:tc>
          <w:tcPr>
            <w:tcW w:w="2160" w:type="dxa"/>
            <w:gridSpan w:val="2"/>
            <w:tcBorders>
              <w:top w:val="nil"/>
              <w:left w:val="nil"/>
              <w:bottom w:val="nil"/>
              <w:right w:val="nil"/>
            </w:tcBorders>
            <w:shd w:val="clear" w:color="auto" w:fill="auto"/>
            <w:noWrap/>
            <w:vAlign w:val="center"/>
          </w:tcPr>
          <w:p w14:paraId="0E8AB11F">
            <w:pPr>
              <w:widowControl/>
              <w:jc w:val="left"/>
              <w:rPr>
                <w:rFonts w:ascii="宋体" w:hAnsi="宋体" w:eastAsia="宋体" w:cs="宋体"/>
                <w:b/>
                <w:bCs/>
                <w:color w:val="111827"/>
                <w:kern w:val="0"/>
                <w:sz w:val="24"/>
                <w:szCs w:val="24"/>
              </w:rPr>
            </w:pPr>
            <w:r>
              <w:rPr>
                <w:rFonts w:hint="eastAsia" w:ascii="宋体" w:hAnsi="宋体" w:eastAsia="宋体" w:cs="宋体"/>
                <w:b/>
                <w:bCs/>
                <w:color w:val="111827"/>
                <w:kern w:val="0"/>
                <w:sz w:val="24"/>
                <w:szCs w:val="24"/>
              </w:rPr>
              <w:t>原始评分分布</w:t>
            </w:r>
          </w:p>
        </w:tc>
        <w:tc>
          <w:tcPr>
            <w:tcW w:w="1080" w:type="dxa"/>
            <w:tcBorders>
              <w:top w:val="nil"/>
              <w:left w:val="nil"/>
              <w:bottom w:val="nil"/>
              <w:right w:val="nil"/>
            </w:tcBorders>
            <w:shd w:val="clear" w:color="auto" w:fill="auto"/>
            <w:noWrap/>
            <w:vAlign w:val="center"/>
          </w:tcPr>
          <w:p w14:paraId="79B9A895">
            <w:pPr>
              <w:widowControl/>
              <w:jc w:val="left"/>
              <w:rPr>
                <w:rFonts w:ascii="宋体" w:hAnsi="宋体" w:eastAsia="宋体" w:cs="宋体"/>
                <w:b/>
                <w:bCs/>
                <w:color w:val="111827"/>
                <w:kern w:val="0"/>
                <w:sz w:val="24"/>
                <w:szCs w:val="24"/>
              </w:rPr>
            </w:pPr>
          </w:p>
        </w:tc>
      </w:tr>
      <w:tr w14:paraId="46951F6C">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2F6AEF1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评分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46407F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人数</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C93A10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占比</w:t>
            </w:r>
            <w:r>
              <w:rPr>
                <w:rFonts w:ascii="Times New Roman" w:hAnsi="Times New Roman" w:eastAsia="宋体" w:cs="Times New Roman"/>
                <w:b/>
                <w:bCs/>
                <w:color w:val="111827"/>
                <w:kern w:val="0"/>
                <w:szCs w:val="21"/>
              </w:rPr>
              <w:t>(%)</w:t>
            </w:r>
          </w:p>
        </w:tc>
      </w:tr>
      <w:tr w14:paraId="2CABD40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1E34D9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6823C3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w:t>
            </w:r>
          </w:p>
        </w:tc>
        <w:tc>
          <w:tcPr>
            <w:tcW w:w="1080" w:type="dxa"/>
            <w:tcBorders>
              <w:top w:val="nil"/>
              <w:left w:val="nil"/>
              <w:bottom w:val="single" w:color="D4D4D4" w:sz="8" w:space="0"/>
              <w:right w:val="single" w:color="D4D4D4" w:sz="8" w:space="0"/>
            </w:tcBorders>
            <w:shd w:val="clear" w:color="000000" w:fill="FFFFFF"/>
            <w:vAlign w:val="center"/>
          </w:tcPr>
          <w:p w14:paraId="3F22949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0.2</w:t>
            </w:r>
          </w:p>
        </w:tc>
      </w:tr>
      <w:tr w14:paraId="77C8CA6C">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6F1E29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88E90B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w:t>
            </w:r>
          </w:p>
        </w:tc>
        <w:tc>
          <w:tcPr>
            <w:tcW w:w="1080" w:type="dxa"/>
            <w:tcBorders>
              <w:top w:val="nil"/>
              <w:left w:val="nil"/>
              <w:bottom w:val="single" w:color="D4D4D4" w:sz="8" w:space="0"/>
              <w:right w:val="single" w:color="D4D4D4" w:sz="8" w:space="0"/>
            </w:tcBorders>
            <w:shd w:val="clear" w:color="000000" w:fill="FFFFFF"/>
            <w:vAlign w:val="center"/>
          </w:tcPr>
          <w:p w14:paraId="3052E9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w:t>
            </w:r>
          </w:p>
        </w:tc>
      </w:tr>
      <w:tr w14:paraId="7607AF3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0A985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A82BB8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w:t>
            </w:r>
          </w:p>
        </w:tc>
        <w:tc>
          <w:tcPr>
            <w:tcW w:w="1080" w:type="dxa"/>
            <w:tcBorders>
              <w:top w:val="nil"/>
              <w:left w:val="nil"/>
              <w:bottom w:val="single" w:color="D4D4D4" w:sz="8" w:space="0"/>
              <w:right w:val="single" w:color="D4D4D4" w:sz="8" w:space="0"/>
            </w:tcBorders>
            <w:shd w:val="clear" w:color="000000" w:fill="FFFFFF"/>
            <w:vAlign w:val="center"/>
          </w:tcPr>
          <w:p w14:paraId="14615BB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0.1</w:t>
            </w:r>
          </w:p>
        </w:tc>
      </w:tr>
      <w:tr w14:paraId="62133D7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FD93B2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6BC00C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w:t>
            </w:r>
          </w:p>
        </w:tc>
        <w:tc>
          <w:tcPr>
            <w:tcW w:w="1080" w:type="dxa"/>
            <w:tcBorders>
              <w:top w:val="nil"/>
              <w:left w:val="nil"/>
              <w:bottom w:val="single" w:color="D4D4D4" w:sz="8" w:space="0"/>
              <w:right w:val="single" w:color="D4D4D4" w:sz="8" w:space="0"/>
            </w:tcBorders>
            <w:shd w:val="clear" w:color="000000" w:fill="FFFFFF"/>
            <w:vAlign w:val="center"/>
          </w:tcPr>
          <w:p w14:paraId="41B544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0.4</w:t>
            </w:r>
          </w:p>
        </w:tc>
      </w:tr>
      <w:tr w14:paraId="475A475D">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72A0E8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37CBE3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47</w:t>
            </w:r>
          </w:p>
        </w:tc>
        <w:tc>
          <w:tcPr>
            <w:tcW w:w="1080" w:type="dxa"/>
            <w:tcBorders>
              <w:top w:val="nil"/>
              <w:left w:val="nil"/>
              <w:bottom w:val="single" w:color="D4D4D4" w:sz="8" w:space="0"/>
              <w:right w:val="single" w:color="D4D4D4" w:sz="8" w:space="0"/>
            </w:tcBorders>
            <w:shd w:val="clear" w:color="000000" w:fill="FFFFFF"/>
            <w:vAlign w:val="center"/>
          </w:tcPr>
          <w:p w14:paraId="2399338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w:t>
            </w:r>
          </w:p>
        </w:tc>
      </w:tr>
      <w:tr w14:paraId="3E9367D9">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7090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26A36A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112</w:t>
            </w:r>
          </w:p>
        </w:tc>
        <w:tc>
          <w:tcPr>
            <w:tcW w:w="1080" w:type="dxa"/>
            <w:tcBorders>
              <w:top w:val="nil"/>
              <w:left w:val="nil"/>
              <w:bottom w:val="single" w:color="D4D4D4" w:sz="8" w:space="0"/>
              <w:right w:val="single" w:color="D4D4D4" w:sz="8" w:space="0"/>
            </w:tcBorders>
            <w:shd w:val="clear" w:color="000000" w:fill="FFFFFF"/>
            <w:vAlign w:val="center"/>
          </w:tcPr>
          <w:p w14:paraId="0FBF725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2.2</w:t>
            </w:r>
          </w:p>
        </w:tc>
      </w:tr>
      <w:tr w14:paraId="4031348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803D8A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069B834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444</w:t>
            </w:r>
          </w:p>
        </w:tc>
        <w:tc>
          <w:tcPr>
            <w:tcW w:w="1080" w:type="dxa"/>
            <w:tcBorders>
              <w:top w:val="nil"/>
              <w:left w:val="nil"/>
              <w:bottom w:val="single" w:color="D4D4D4" w:sz="8" w:space="0"/>
              <w:right w:val="single" w:color="D4D4D4" w:sz="8" w:space="0"/>
            </w:tcBorders>
            <w:shd w:val="clear" w:color="000000" w:fill="FFFFFF"/>
            <w:vAlign w:val="center"/>
          </w:tcPr>
          <w:p w14:paraId="17089B0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w:t>
            </w:r>
          </w:p>
        </w:tc>
      </w:tr>
      <w:tr w14:paraId="23BAE523">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AB869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4FC43E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981</w:t>
            </w:r>
          </w:p>
        </w:tc>
        <w:tc>
          <w:tcPr>
            <w:tcW w:w="1080" w:type="dxa"/>
            <w:tcBorders>
              <w:top w:val="nil"/>
              <w:left w:val="nil"/>
              <w:bottom w:val="single" w:color="D4D4D4" w:sz="8" w:space="0"/>
              <w:right w:val="single" w:color="D4D4D4" w:sz="8" w:space="0"/>
            </w:tcBorders>
            <w:shd w:val="clear" w:color="000000" w:fill="FFFFFF"/>
            <w:vAlign w:val="center"/>
          </w:tcPr>
          <w:p w14:paraId="369F98E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19.5</w:t>
            </w:r>
          </w:p>
        </w:tc>
      </w:tr>
      <w:tr w14:paraId="721584AA">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3F541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02D1ACB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888</w:t>
            </w:r>
          </w:p>
        </w:tc>
        <w:tc>
          <w:tcPr>
            <w:tcW w:w="1080" w:type="dxa"/>
            <w:tcBorders>
              <w:top w:val="nil"/>
              <w:left w:val="nil"/>
              <w:bottom w:val="single" w:color="D4D4D4" w:sz="8" w:space="0"/>
              <w:right w:val="single" w:color="D4D4D4" w:sz="8" w:space="0"/>
            </w:tcBorders>
            <w:shd w:val="clear" w:color="000000" w:fill="FFFFFF"/>
            <w:vAlign w:val="center"/>
          </w:tcPr>
          <w:p w14:paraId="40DCCF9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17.6</w:t>
            </w:r>
          </w:p>
        </w:tc>
      </w:tr>
      <w:tr w14:paraId="6DF762B2">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E8F5B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w:t>
            </w:r>
            <w:r>
              <w:rPr>
                <w:rFonts w:hint="eastAsia" w:ascii="宋体" w:hAnsi="宋体" w:eastAsia="宋体" w:cs="Times New Roman"/>
                <w:color w:val="374151"/>
                <w:kern w:val="0"/>
                <w:szCs w:val="21"/>
              </w:rPr>
              <w:t>分</w:t>
            </w:r>
          </w:p>
        </w:tc>
        <w:tc>
          <w:tcPr>
            <w:tcW w:w="1080" w:type="dxa"/>
            <w:tcBorders>
              <w:top w:val="nil"/>
              <w:left w:val="nil"/>
              <w:bottom w:val="single" w:color="D4D4D4" w:sz="8" w:space="0"/>
              <w:right w:val="single" w:color="D4D4D4" w:sz="8" w:space="0"/>
            </w:tcBorders>
            <w:shd w:val="clear" w:color="000000" w:fill="FFFFFF"/>
            <w:vAlign w:val="center"/>
          </w:tcPr>
          <w:p w14:paraId="1CAE886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2,531</w:t>
            </w:r>
          </w:p>
        </w:tc>
        <w:tc>
          <w:tcPr>
            <w:tcW w:w="1080" w:type="dxa"/>
            <w:tcBorders>
              <w:top w:val="nil"/>
              <w:left w:val="nil"/>
              <w:bottom w:val="single" w:color="D4D4D4" w:sz="8" w:space="0"/>
              <w:right w:val="single" w:color="D4D4D4" w:sz="8" w:space="0"/>
            </w:tcBorders>
            <w:shd w:val="clear" w:color="000000" w:fill="FFFFFF"/>
            <w:vAlign w:val="center"/>
          </w:tcPr>
          <w:p w14:paraId="6EB341F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50.2</w:t>
            </w:r>
          </w:p>
        </w:tc>
      </w:tr>
    </w:tbl>
    <w:p w14:paraId="46923422"/>
    <w:p w14:paraId="71E6E4B9"/>
    <w:p w14:paraId="41E18E62">
      <w:r>
        <w:t>分类统计</w:t>
      </w:r>
    </w:p>
    <w:tbl>
      <w:tblPr>
        <w:tblStyle w:val="15"/>
        <w:tblW w:w="4320" w:type="dxa"/>
        <w:tblInd w:w="0" w:type="dxa"/>
        <w:tblLayout w:type="autofit"/>
        <w:tblCellMar>
          <w:top w:w="0" w:type="dxa"/>
          <w:left w:w="108" w:type="dxa"/>
          <w:bottom w:w="0" w:type="dxa"/>
          <w:right w:w="108" w:type="dxa"/>
        </w:tblCellMar>
      </w:tblPr>
      <w:tblGrid>
        <w:gridCol w:w="1080"/>
        <w:gridCol w:w="1080"/>
        <w:gridCol w:w="1080"/>
        <w:gridCol w:w="1080"/>
      </w:tblGrid>
      <w:tr w14:paraId="729460FE">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bottom"/>
          </w:tcPr>
          <w:p w14:paraId="05202524">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分类</w:t>
            </w:r>
          </w:p>
        </w:tc>
        <w:tc>
          <w:tcPr>
            <w:tcW w:w="1080" w:type="dxa"/>
            <w:tcBorders>
              <w:top w:val="nil"/>
              <w:left w:val="nil"/>
              <w:bottom w:val="nil"/>
              <w:right w:val="nil"/>
            </w:tcBorders>
            <w:shd w:val="clear" w:color="000000" w:fill="FFFFFF"/>
            <w:vAlign w:val="bottom"/>
          </w:tcPr>
          <w:p w14:paraId="3D3D79E5">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人数</w:t>
            </w:r>
          </w:p>
        </w:tc>
        <w:tc>
          <w:tcPr>
            <w:tcW w:w="1080" w:type="dxa"/>
            <w:tcBorders>
              <w:top w:val="nil"/>
              <w:left w:val="nil"/>
              <w:bottom w:val="nil"/>
              <w:right w:val="nil"/>
            </w:tcBorders>
            <w:shd w:val="clear" w:color="000000" w:fill="FFFFFF"/>
            <w:vAlign w:val="bottom"/>
          </w:tcPr>
          <w:p w14:paraId="7A7A1949">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占比(%)</w:t>
            </w:r>
          </w:p>
        </w:tc>
        <w:tc>
          <w:tcPr>
            <w:tcW w:w="1080" w:type="dxa"/>
            <w:tcBorders>
              <w:top w:val="nil"/>
              <w:left w:val="nil"/>
              <w:bottom w:val="nil"/>
              <w:right w:val="nil"/>
            </w:tcBorders>
            <w:shd w:val="clear" w:color="000000" w:fill="FFFFFF"/>
            <w:vAlign w:val="bottom"/>
          </w:tcPr>
          <w:p w14:paraId="3928F038">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平均分</w:t>
            </w:r>
          </w:p>
        </w:tc>
      </w:tr>
      <w:tr w14:paraId="04ED1B64">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4159E98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1-3分</w:t>
            </w:r>
          </w:p>
        </w:tc>
        <w:tc>
          <w:tcPr>
            <w:tcW w:w="1080" w:type="dxa"/>
            <w:tcBorders>
              <w:top w:val="nil"/>
              <w:left w:val="nil"/>
              <w:bottom w:val="nil"/>
              <w:right w:val="nil"/>
            </w:tcBorders>
            <w:shd w:val="clear" w:color="000000" w:fill="FFFFFF"/>
            <w:vAlign w:val="center"/>
          </w:tcPr>
          <w:p w14:paraId="315FF62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20</w:t>
            </w:r>
          </w:p>
        </w:tc>
        <w:tc>
          <w:tcPr>
            <w:tcW w:w="1080" w:type="dxa"/>
            <w:tcBorders>
              <w:top w:val="nil"/>
              <w:left w:val="nil"/>
              <w:bottom w:val="nil"/>
              <w:right w:val="nil"/>
            </w:tcBorders>
            <w:shd w:val="clear" w:color="000000" w:fill="FFFFFF"/>
            <w:vAlign w:val="center"/>
          </w:tcPr>
          <w:p w14:paraId="4973B693">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0.4</w:t>
            </w:r>
          </w:p>
        </w:tc>
        <w:tc>
          <w:tcPr>
            <w:tcW w:w="1080" w:type="dxa"/>
            <w:tcBorders>
              <w:top w:val="nil"/>
              <w:left w:val="nil"/>
              <w:bottom w:val="nil"/>
              <w:right w:val="nil"/>
            </w:tcBorders>
            <w:shd w:val="clear" w:color="000000" w:fill="FFFFFF"/>
            <w:vAlign w:val="center"/>
          </w:tcPr>
          <w:p w14:paraId="772FEEE7">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1.8</w:t>
            </w:r>
          </w:p>
        </w:tc>
      </w:tr>
      <w:tr w14:paraId="026FB3A2">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17408E6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4-6分</w:t>
            </w:r>
          </w:p>
        </w:tc>
        <w:tc>
          <w:tcPr>
            <w:tcW w:w="1080" w:type="dxa"/>
            <w:tcBorders>
              <w:top w:val="nil"/>
              <w:left w:val="nil"/>
              <w:bottom w:val="nil"/>
              <w:right w:val="nil"/>
            </w:tcBorders>
            <w:shd w:val="clear" w:color="000000" w:fill="FFFFFF"/>
            <w:vAlign w:val="center"/>
          </w:tcPr>
          <w:p w14:paraId="22A35B9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177</w:t>
            </w:r>
          </w:p>
        </w:tc>
        <w:tc>
          <w:tcPr>
            <w:tcW w:w="1080" w:type="dxa"/>
            <w:tcBorders>
              <w:top w:val="nil"/>
              <w:left w:val="nil"/>
              <w:bottom w:val="nil"/>
              <w:right w:val="nil"/>
            </w:tcBorders>
            <w:shd w:val="clear" w:color="000000" w:fill="FFFFFF"/>
            <w:vAlign w:val="center"/>
          </w:tcPr>
          <w:p w14:paraId="6FFE3BDF">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3.5</w:t>
            </w:r>
          </w:p>
        </w:tc>
        <w:tc>
          <w:tcPr>
            <w:tcW w:w="1080" w:type="dxa"/>
            <w:tcBorders>
              <w:top w:val="nil"/>
              <w:left w:val="nil"/>
              <w:bottom w:val="nil"/>
              <w:right w:val="nil"/>
            </w:tcBorders>
            <w:shd w:val="clear" w:color="000000" w:fill="FFFFFF"/>
            <w:vAlign w:val="center"/>
          </w:tcPr>
          <w:p w14:paraId="074BCFC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5.53</w:t>
            </w:r>
          </w:p>
        </w:tc>
      </w:tr>
      <w:tr w14:paraId="2047AE95">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124AFE4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7-9分</w:t>
            </w:r>
          </w:p>
        </w:tc>
        <w:tc>
          <w:tcPr>
            <w:tcW w:w="1080" w:type="dxa"/>
            <w:tcBorders>
              <w:top w:val="nil"/>
              <w:left w:val="nil"/>
              <w:bottom w:val="nil"/>
              <w:right w:val="nil"/>
            </w:tcBorders>
            <w:shd w:val="clear" w:color="000000" w:fill="FFFFFF"/>
            <w:vAlign w:val="center"/>
          </w:tcPr>
          <w:p w14:paraId="6208EA7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1,425</w:t>
            </w:r>
          </w:p>
        </w:tc>
        <w:tc>
          <w:tcPr>
            <w:tcW w:w="1080" w:type="dxa"/>
            <w:tcBorders>
              <w:top w:val="nil"/>
              <w:left w:val="nil"/>
              <w:bottom w:val="nil"/>
              <w:right w:val="nil"/>
            </w:tcBorders>
            <w:shd w:val="clear" w:color="000000" w:fill="FFFFFF"/>
            <w:vAlign w:val="center"/>
          </w:tcPr>
          <w:p w14:paraId="0B18BD5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28.3</w:t>
            </w:r>
          </w:p>
        </w:tc>
        <w:tc>
          <w:tcPr>
            <w:tcW w:w="1080" w:type="dxa"/>
            <w:tcBorders>
              <w:top w:val="nil"/>
              <w:left w:val="nil"/>
              <w:bottom w:val="nil"/>
              <w:right w:val="nil"/>
            </w:tcBorders>
            <w:shd w:val="clear" w:color="000000" w:fill="FFFFFF"/>
            <w:vAlign w:val="center"/>
          </w:tcPr>
          <w:p w14:paraId="4F238239">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7.69</w:t>
            </w:r>
          </w:p>
        </w:tc>
      </w:tr>
      <w:tr w14:paraId="1B02E47C">
        <w:tblPrEx>
          <w:tblCellMar>
            <w:top w:w="0" w:type="dxa"/>
            <w:left w:w="108" w:type="dxa"/>
            <w:bottom w:w="0" w:type="dxa"/>
            <w:right w:w="108" w:type="dxa"/>
          </w:tblCellMar>
        </w:tblPrEx>
        <w:trPr>
          <w:trHeight w:val="300" w:hRule="atLeast"/>
        </w:trPr>
        <w:tc>
          <w:tcPr>
            <w:tcW w:w="1080" w:type="dxa"/>
            <w:tcBorders>
              <w:top w:val="nil"/>
              <w:left w:val="nil"/>
              <w:bottom w:val="nil"/>
              <w:right w:val="nil"/>
            </w:tcBorders>
            <w:shd w:val="clear" w:color="000000" w:fill="FFFFFF"/>
            <w:vAlign w:val="center"/>
          </w:tcPr>
          <w:p w14:paraId="790156D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9-10分</w:t>
            </w:r>
          </w:p>
        </w:tc>
        <w:tc>
          <w:tcPr>
            <w:tcW w:w="1080" w:type="dxa"/>
            <w:tcBorders>
              <w:top w:val="nil"/>
              <w:left w:val="nil"/>
              <w:bottom w:val="nil"/>
              <w:right w:val="nil"/>
            </w:tcBorders>
            <w:shd w:val="clear" w:color="000000" w:fill="FFFFFF"/>
            <w:vAlign w:val="center"/>
          </w:tcPr>
          <w:p w14:paraId="436DE96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3,419</w:t>
            </w:r>
          </w:p>
        </w:tc>
        <w:tc>
          <w:tcPr>
            <w:tcW w:w="1080" w:type="dxa"/>
            <w:tcBorders>
              <w:top w:val="nil"/>
              <w:left w:val="nil"/>
              <w:bottom w:val="nil"/>
              <w:right w:val="nil"/>
            </w:tcBorders>
            <w:shd w:val="clear" w:color="000000" w:fill="FFFFFF"/>
            <w:vAlign w:val="center"/>
          </w:tcPr>
          <w:p w14:paraId="6A9FBFC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67.8</w:t>
            </w:r>
          </w:p>
        </w:tc>
        <w:tc>
          <w:tcPr>
            <w:tcW w:w="1080" w:type="dxa"/>
            <w:tcBorders>
              <w:top w:val="nil"/>
              <w:left w:val="nil"/>
              <w:bottom w:val="nil"/>
              <w:right w:val="nil"/>
            </w:tcBorders>
            <w:shd w:val="clear" w:color="000000" w:fill="FFFFFF"/>
            <w:vAlign w:val="center"/>
          </w:tcPr>
          <w:p w14:paraId="0D8DFBD5">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9.74</w:t>
            </w:r>
          </w:p>
        </w:tc>
      </w:tr>
    </w:tbl>
    <w:p w14:paraId="5904352C">
      <w:r>
        <w:t>、分维度统计分析</w:t>
      </w:r>
    </w:p>
    <w:p w14:paraId="1178C7CE">
      <w:r>
        <w:t>3.1 性别维度分析</w:t>
      </w:r>
    </w:p>
    <w:p w14:paraId="6195F61C">
      <w:r>
        <w:t>基本统计</w:t>
      </w:r>
    </w:p>
    <w:tbl>
      <w:tblPr>
        <w:tblStyle w:val="15"/>
        <w:tblW w:w="8640" w:type="dxa"/>
        <w:tblInd w:w="-10" w:type="dxa"/>
        <w:tblLayout w:type="autofit"/>
        <w:tblCellMar>
          <w:top w:w="0" w:type="dxa"/>
          <w:left w:w="108" w:type="dxa"/>
          <w:bottom w:w="0" w:type="dxa"/>
          <w:right w:w="108" w:type="dxa"/>
        </w:tblCellMar>
      </w:tblPr>
      <w:tblGrid>
        <w:gridCol w:w="940"/>
        <w:gridCol w:w="996"/>
        <w:gridCol w:w="973"/>
        <w:gridCol w:w="973"/>
        <w:gridCol w:w="1064"/>
        <w:gridCol w:w="1109"/>
        <w:gridCol w:w="1214"/>
        <w:gridCol w:w="1371"/>
      </w:tblGrid>
      <w:tr w14:paraId="7EA0964C">
        <w:tblPrEx>
          <w:tblCellMar>
            <w:top w:w="0" w:type="dxa"/>
            <w:left w:w="108" w:type="dxa"/>
            <w:bottom w:w="0" w:type="dxa"/>
            <w:right w:w="108" w:type="dxa"/>
          </w:tblCellMar>
        </w:tblPrEx>
        <w:trPr>
          <w:trHeight w:val="54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510F8CE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C9E4A7F">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F9CC14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BAFA42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C391A1A">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5AB1842">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FCE7A63">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F39FCB5">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645B9DE5">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71B2ED0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男</w:t>
            </w:r>
          </w:p>
        </w:tc>
        <w:tc>
          <w:tcPr>
            <w:tcW w:w="1080" w:type="dxa"/>
            <w:tcBorders>
              <w:top w:val="nil"/>
              <w:left w:val="nil"/>
              <w:bottom w:val="single" w:color="D4D4D4" w:sz="8" w:space="0"/>
              <w:right w:val="single" w:color="D4D4D4" w:sz="8" w:space="0"/>
            </w:tcBorders>
            <w:shd w:val="clear" w:color="000000" w:fill="FFFFFF"/>
            <w:vAlign w:val="center"/>
          </w:tcPr>
          <w:p w14:paraId="783CE6E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2,032</w:t>
            </w:r>
          </w:p>
        </w:tc>
        <w:tc>
          <w:tcPr>
            <w:tcW w:w="1080" w:type="dxa"/>
            <w:tcBorders>
              <w:top w:val="nil"/>
              <w:left w:val="nil"/>
              <w:bottom w:val="single" w:color="D4D4D4" w:sz="8" w:space="0"/>
              <w:right w:val="single" w:color="D4D4D4" w:sz="8" w:space="0"/>
            </w:tcBorders>
            <w:shd w:val="clear" w:color="000000" w:fill="FFFFFF"/>
            <w:vAlign w:val="center"/>
          </w:tcPr>
          <w:p w14:paraId="537354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9.07</w:t>
            </w:r>
          </w:p>
        </w:tc>
        <w:tc>
          <w:tcPr>
            <w:tcW w:w="1080" w:type="dxa"/>
            <w:tcBorders>
              <w:top w:val="nil"/>
              <w:left w:val="nil"/>
              <w:bottom w:val="single" w:color="D4D4D4" w:sz="8" w:space="0"/>
              <w:right w:val="single" w:color="D4D4D4" w:sz="8" w:space="0"/>
            </w:tcBorders>
            <w:shd w:val="clear" w:color="000000" w:fill="FFFFFF"/>
            <w:vAlign w:val="center"/>
          </w:tcPr>
          <w:p w14:paraId="0A866CE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1.27</w:t>
            </w:r>
          </w:p>
        </w:tc>
        <w:tc>
          <w:tcPr>
            <w:tcW w:w="1080" w:type="dxa"/>
            <w:tcBorders>
              <w:top w:val="nil"/>
              <w:left w:val="nil"/>
              <w:bottom w:val="single" w:color="D4D4D4" w:sz="8" w:space="0"/>
              <w:right w:val="single" w:color="D4D4D4" w:sz="8" w:space="0"/>
            </w:tcBorders>
            <w:shd w:val="clear" w:color="000000" w:fill="FFFFFF"/>
            <w:vAlign w:val="center"/>
          </w:tcPr>
          <w:p w14:paraId="620D24D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6(0.3%)</w:t>
            </w:r>
          </w:p>
        </w:tc>
        <w:tc>
          <w:tcPr>
            <w:tcW w:w="1080" w:type="dxa"/>
            <w:tcBorders>
              <w:top w:val="nil"/>
              <w:left w:val="nil"/>
              <w:bottom w:val="single" w:color="D4D4D4" w:sz="8" w:space="0"/>
              <w:right w:val="single" w:color="D4D4D4" w:sz="8" w:space="0"/>
            </w:tcBorders>
            <w:shd w:val="clear" w:color="000000" w:fill="FFFFFF"/>
            <w:vAlign w:val="center"/>
          </w:tcPr>
          <w:p w14:paraId="2D4A87F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69(3.4%)</w:t>
            </w:r>
          </w:p>
        </w:tc>
        <w:tc>
          <w:tcPr>
            <w:tcW w:w="1080" w:type="dxa"/>
            <w:tcBorders>
              <w:top w:val="nil"/>
              <w:left w:val="nil"/>
              <w:bottom w:val="single" w:color="D4D4D4" w:sz="8" w:space="0"/>
              <w:right w:val="single" w:color="D4D4D4" w:sz="8" w:space="0"/>
            </w:tcBorders>
            <w:shd w:val="clear" w:color="000000" w:fill="FFFFFF"/>
            <w:vAlign w:val="center"/>
          </w:tcPr>
          <w:p w14:paraId="1F50173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508(25.0%)</w:t>
            </w:r>
          </w:p>
        </w:tc>
        <w:tc>
          <w:tcPr>
            <w:tcW w:w="1080" w:type="dxa"/>
            <w:tcBorders>
              <w:top w:val="nil"/>
              <w:left w:val="nil"/>
              <w:bottom w:val="single" w:color="D4D4D4" w:sz="8" w:space="0"/>
              <w:right w:val="single" w:color="D4D4D4" w:sz="8" w:space="0"/>
            </w:tcBorders>
            <w:shd w:val="clear" w:color="000000" w:fill="FFFFFF"/>
            <w:vAlign w:val="center"/>
          </w:tcPr>
          <w:p w14:paraId="5E97105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1,449(71.3%)</w:t>
            </w:r>
          </w:p>
        </w:tc>
      </w:tr>
      <w:tr w14:paraId="7FDFDEE6">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29C5396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女</w:t>
            </w:r>
          </w:p>
        </w:tc>
        <w:tc>
          <w:tcPr>
            <w:tcW w:w="1080" w:type="dxa"/>
            <w:tcBorders>
              <w:top w:val="nil"/>
              <w:left w:val="nil"/>
              <w:bottom w:val="single" w:color="D4D4D4" w:sz="8" w:space="0"/>
              <w:right w:val="single" w:color="D4D4D4" w:sz="8" w:space="0"/>
            </w:tcBorders>
            <w:shd w:val="clear" w:color="000000" w:fill="FFFFFF"/>
            <w:vAlign w:val="center"/>
          </w:tcPr>
          <w:p w14:paraId="0E38DF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3,009</w:t>
            </w:r>
          </w:p>
        </w:tc>
        <w:tc>
          <w:tcPr>
            <w:tcW w:w="1080" w:type="dxa"/>
            <w:tcBorders>
              <w:top w:val="nil"/>
              <w:left w:val="nil"/>
              <w:bottom w:val="single" w:color="D4D4D4" w:sz="8" w:space="0"/>
              <w:right w:val="single" w:color="D4D4D4" w:sz="8" w:space="0"/>
            </w:tcBorders>
            <w:shd w:val="clear" w:color="000000" w:fill="FFFFFF"/>
            <w:vAlign w:val="center"/>
          </w:tcPr>
          <w:p w14:paraId="36DA17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8.92</w:t>
            </w:r>
          </w:p>
        </w:tc>
        <w:tc>
          <w:tcPr>
            <w:tcW w:w="1080" w:type="dxa"/>
            <w:tcBorders>
              <w:top w:val="nil"/>
              <w:left w:val="nil"/>
              <w:bottom w:val="single" w:color="D4D4D4" w:sz="8" w:space="0"/>
              <w:right w:val="single" w:color="D4D4D4" w:sz="8" w:space="0"/>
            </w:tcBorders>
            <w:shd w:val="clear" w:color="000000" w:fill="FFFFFF"/>
            <w:vAlign w:val="center"/>
          </w:tcPr>
          <w:p w14:paraId="67BC0E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1.32</w:t>
            </w:r>
          </w:p>
        </w:tc>
        <w:tc>
          <w:tcPr>
            <w:tcW w:w="1080" w:type="dxa"/>
            <w:tcBorders>
              <w:top w:val="nil"/>
              <w:left w:val="nil"/>
              <w:bottom w:val="single" w:color="D4D4D4" w:sz="8" w:space="0"/>
              <w:right w:val="single" w:color="D4D4D4" w:sz="8" w:space="0"/>
            </w:tcBorders>
            <w:shd w:val="clear" w:color="000000" w:fill="FFFFFF"/>
            <w:vAlign w:val="center"/>
          </w:tcPr>
          <w:p w14:paraId="347F93C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14(0.5%)</w:t>
            </w:r>
          </w:p>
        </w:tc>
        <w:tc>
          <w:tcPr>
            <w:tcW w:w="1080" w:type="dxa"/>
            <w:tcBorders>
              <w:top w:val="nil"/>
              <w:left w:val="nil"/>
              <w:bottom w:val="single" w:color="D4D4D4" w:sz="8" w:space="0"/>
              <w:right w:val="single" w:color="D4D4D4" w:sz="8" w:space="0"/>
            </w:tcBorders>
            <w:shd w:val="clear" w:color="000000" w:fill="FFFFFF"/>
            <w:vAlign w:val="center"/>
          </w:tcPr>
          <w:p w14:paraId="1D55D1A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108(3.6%)</w:t>
            </w:r>
          </w:p>
        </w:tc>
        <w:tc>
          <w:tcPr>
            <w:tcW w:w="1080" w:type="dxa"/>
            <w:tcBorders>
              <w:top w:val="nil"/>
              <w:left w:val="nil"/>
              <w:bottom w:val="single" w:color="D4D4D4" w:sz="8" w:space="0"/>
              <w:right w:val="single" w:color="D4D4D4" w:sz="8" w:space="0"/>
            </w:tcBorders>
            <w:shd w:val="clear" w:color="000000" w:fill="FFFFFF"/>
            <w:vAlign w:val="center"/>
          </w:tcPr>
          <w:p w14:paraId="0059A82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917(30.5%)</w:t>
            </w:r>
          </w:p>
        </w:tc>
        <w:tc>
          <w:tcPr>
            <w:tcW w:w="1080" w:type="dxa"/>
            <w:tcBorders>
              <w:top w:val="nil"/>
              <w:left w:val="nil"/>
              <w:bottom w:val="single" w:color="D4D4D4" w:sz="8" w:space="0"/>
              <w:right w:val="single" w:color="D4D4D4" w:sz="8" w:space="0"/>
            </w:tcBorders>
            <w:shd w:val="clear" w:color="000000" w:fill="FFFFFF"/>
            <w:vAlign w:val="center"/>
          </w:tcPr>
          <w:p w14:paraId="0A948C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1,970(65.5%)</w:t>
            </w:r>
          </w:p>
        </w:tc>
      </w:tr>
    </w:tbl>
    <w:p w14:paraId="4A770D30"/>
    <w:p w14:paraId="5441CDDE">
      <w:r>
        <w:rPr>
          <w:rFonts w:hint="eastAsia"/>
        </w:rPr>
        <w:t>统计检验结果</w:t>
      </w:r>
    </w:p>
    <w:p w14:paraId="7B8398E8">
      <w:r>
        <w:rPr>
          <w:rFonts w:hint="eastAsia"/>
        </w:rPr>
        <w:t>•</w:t>
      </w:r>
      <w:r>
        <w:t>t检验: t=3.923, p&lt;0.001***</w:t>
      </w:r>
    </w:p>
    <w:p w14:paraId="028E05A1">
      <w:r>
        <w:rPr>
          <w:rFonts w:hint="eastAsia"/>
        </w:rPr>
        <w:t>•卡方检验</w:t>
      </w:r>
      <w:r>
        <w:t>: χ²=19.972, p&lt;0.001***</w:t>
      </w:r>
    </w:p>
    <w:p w14:paraId="1D7AA305">
      <w:r>
        <w:rPr>
          <w:rFonts w:hint="eastAsia"/>
        </w:rPr>
        <w:t>•结论</w:t>
      </w:r>
      <w:r>
        <w:t>: 男性满意度显著高于女性</w:t>
      </w:r>
    </w:p>
    <w:p w14:paraId="04CCACC5">
      <w:r>
        <w:t>3.2 年龄段维度分析</w:t>
      </w:r>
    </w:p>
    <w:p w14:paraId="3B0CC3A7">
      <w:r>
        <w:rPr>
          <w:rFonts w:hint="eastAsia"/>
        </w:rPr>
        <w:t>基本统计</w:t>
      </w:r>
    </w:p>
    <w:tbl>
      <w:tblPr>
        <w:tblStyle w:val="15"/>
        <w:tblW w:w="8640" w:type="dxa"/>
        <w:tblInd w:w="-10" w:type="dxa"/>
        <w:tblLayout w:type="autofit"/>
        <w:tblCellMar>
          <w:top w:w="0" w:type="dxa"/>
          <w:left w:w="108" w:type="dxa"/>
          <w:bottom w:w="0" w:type="dxa"/>
          <w:right w:w="108" w:type="dxa"/>
        </w:tblCellMar>
      </w:tblPr>
      <w:tblGrid>
        <w:gridCol w:w="987"/>
        <w:gridCol w:w="983"/>
        <w:gridCol w:w="957"/>
        <w:gridCol w:w="957"/>
        <w:gridCol w:w="1061"/>
        <w:gridCol w:w="1109"/>
        <w:gridCol w:w="1214"/>
        <w:gridCol w:w="1372"/>
      </w:tblGrid>
      <w:tr w14:paraId="61F703C0">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73BABF7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年龄段</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4F7A3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A0F745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DEF96A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B729AF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6AF0470">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34A245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E5FF2EC">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5A921C3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C57C9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6-12</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2EDBCFC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444</w:t>
            </w:r>
          </w:p>
        </w:tc>
        <w:tc>
          <w:tcPr>
            <w:tcW w:w="1080" w:type="dxa"/>
            <w:tcBorders>
              <w:top w:val="nil"/>
              <w:left w:val="nil"/>
              <w:bottom w:val="single" w:color="D4D4D4" w:sz="8" w:space="0"/>
              <w:right w:val="single" w:color="D4D4D4" w:sz="8" w:space="0"/>
            </w:tcBorders>
            <w:shd w:val="clear" w:color="000000" w:fill="FFFFFF"/>
            <w:vAlign w:val="center"/>
          </w:tcPr>
          <w:p w14:paraId="41C00AC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9.18</w:t>
            </w:r>
          </w:p>
        </w:tc>
        <w:tc>
          <w:tcPr>
            <w:tcW w:w="1080" w:type="dxa"/>
            <w:tcBorders>
              <w:top w:val="nil"/>
              <w:left w:val="nil"/>
              <w:bottom w:val="single" w:color="D4D4D4" w:sz="8" w:space="0"/>
              <w:right w:val="single" w:color="D4D4D4" w:sz="8" w:space="0"/>
            </w:tcBorders>
            <w:shd w:val="clear" w:color="000000" w:fill="FFFFFF"/>
            <w:vAlign w:val="center"/>
          </w:tcPr>
          <w:p w14:paraId="7F6A07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1.12</w:t>
            </w:r>
          </w:p>
        </w:tc>
        <w:tc>
          <w:tcPr>
            <w:tcW w:w="1080" w:type="dxa"/>
            <w:tcBorders>
              <w:top w:val="nil"/>
              <w:left w:val="nil"/>
              <w:bottom w:val="single" w:color="D4D4D4" w:sz="8" w:space="0"/>
              <w:right w:val="single" w:color="D4D4D4" w:sz="8" w:space="0"/>
            </w:tcBorders>
            <w:shd w:val="clear" w:color="000000" w:fill="FFFFFF"/>
            <w:vAlign w:val="center"/>
          </w:tcPr>
          <w:p w14:paraId="21BBF9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2(0.5%)</w:t>
            </w:r>
          </w:p>
        </w:tc>
        <w:tc>
          <w:tcPr>
            <w:tcW w:w="1080" w:type="dxa"/>
            <w:tcBorders>
              <w:top w:val="nil"/>
              <w:left w:val="nil"/>
              <w:bottom w:val="single" w:color="D4D4D4" w:sz="8" w:space="0"/>
              <w:right w:val="single" w:color="D4D4D4" w:sz="8" w:space="0"/>
            </w:tcBorders>
            <w:shd w:val="clear" w:color="000000" w:fill="FFFFFF"/>
            <w:vAlign w:val="center"/>
          </w:tcPr>
          <w:p w14:paraId="4359022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3(0.7%)</w:t>
            </w:r>
          </w:p>
        </w:tc>
        <w:tc>
          <w:tcPr>
            <w:tcW w:w="1080" w:type="dxa"/>
            <w:tcBorders>
              <w:top w:val="nil"/>
              <w:left w:val="nil"/>
              <w:bottom w:val="single" w:color="D4D4D4" w:sz="8" w:space="0"/>
              <w:right w:val="single" w:color="D4D4D4" w:sz="8" w:space="0"/>
            </w:tcBorders>
            <w:shd w:val="clear" w:color="000000" w:fill="FFFFFF"/>
            <w:vAlign w:val="center"/>
          </w:tcPr>
          <w:p w14:paraId="48B3741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105(23.6%)</w:t>
            </w:r>
          </w:p>
        </w:tc>
        <w:tc>
          <w:tcPr>
            <w:tcW w:w="1080" w:type="dxa"/>
            <w:tcBorders>
              <w:top w:val="nil"/>
              <w:left w:val="nil"/>
              <w:bottom w:val="single" w:color="D4D4D4" w:sz="8" w:space="0"/>
              <w:right w:val="single" w:color="D4D4D4" w:sz="8" w:space="0"/>
            </w:tcBorders>
            <w:shd w:val="clear" w:color="000000" w:fill="FFFFFF"/>
            <w:vAlign w:val="center"/>
          </w:tcPr>
          <w:p w14:paraId="2778A65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334(75.2%)</w:t>
            </w:r>
          </w:p>
        </w:tc>
      </w:tr>
      <w:tr w14:paraId="28471EC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25238B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13-17</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17557A5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1,954</w:t>
            </w:r>
          </w:p>
        </w:tc>
        <w:tc>
          <w:tcPr>
            <w:tcW w:w="1080" w:type="dxa"/>
            <w:tcBorders>
              <w:top w:val="nil"/>
              <w:left w:val="nil"/>
              <w:bottom w:val="single" w:color="D4D4D4" w:sz="8" w:space="0"/>
              <w:right w:val="single" w:color="D4D4D4" w:sz="8" w:space="0"/>
            </w:tcBorders>
            <w:shd w:val="clear" w:color="000000" w:fill="FFFFFF"/>
            <w:vAlign w:val="center"/>
          </w:tcPr>
          <w:p w14:paraId="4542997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270575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1.27</w:t>
            </w:r>
          </w:p>
        </w:tc>
        <w:tc>
          <w:tcPr>
            <w:tcW w:w="1080" w:type="dxa"/>
            <w:tcBorders>
              <w:top w:val="nil"/>
              <w:left w:val="nil"/>
              <w:bottom w:val="single" w:color="D4D4D4" w:sz="8" w:space="0"/>
              <w:right w:val="single" w:color="D4D4D4" w:sz="8" w:space="0"/>
            </w:tcBorders>
            <w:shd w:val="clear" w:color="000000" w:fill="FFFFFF"/>
            <w:vAlign w:val="center"/>
          </w:tcPr>
          <w:p w14:paraId="17737D0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6(0.3%)</w:t>
            </w:r>
          </w:p>
        </w:tc>
        <w:tc>
          <w:tcPr>
            <w:tcW w:w="1080" w:type="dxa"/>
            <w:tcBorders>
              <w:top w:val="nil"/>
              <w:left w:val="nil"/>
              <w:bottom w:val="single" w:color="D4D4D4" w:sz="8" w:space="0"/>
              <w:right w:val="single" w:color="D4D4D4" w:sz="8" w:space="0"/>
            </w:tcBorders>
            <w:shd w:val="clear" w:color="000000" w:fill="FFFFFF"/>
            <w:vAlign w:val="center"/>
          </w:tcPr>
          <w:p w14:paraId="449010A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63(3.2%)</w:t>
            </w:r>
          </w:p>
        </w:tc>
        <w:tc>
          <w:tcPr>
            <w:tcW w:w="1080" w:type="dxa"/>
            <w:tcBorders>
              <w:top w:val="nil"/>
              <w:left w:val="nil"/>
              <w:bottom w:val="single" w:color="D4D4D4" w:sz="8" w:space="0"/>
              <w:right w:val="single" w:color="D4D4D4" w:sz="8" w:space="0"/>
            </w:tcBorders>
            <w:shd w:val="clear" w:color="000000" w:fill="FFFFFF"/>
            <w:vAlign w:val="center"/>
          </w:tcPr>
          <w:p w14:paraId="65DC408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589(30.1%)</w:t>
            </w:r>
          </w:p>
        </w:tc>
        <w:tc>
          <w:tcPr>
            <w:tcW w:w="1080" w:type="dxa"/>
            <w:tcBorders>
              <w:top w:val="nil"/>
              <w:left w:val="nil"/>
              <w:bottom w:val="single" w:color="D4D4D4" w:sz="8" w:space="0"/>
              <w:right w:val="single" w:color="D4D4D4" w:sz="8" w:space="0"/>
            </w:tcBorders>
            <w:shd w:val="clear" w:color="000000" w:fill="FFFFFF"/>
            <w:vAlign w:val="center"/>
          </w:tcPr>
          <w:p w14:paraId="4DA404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1,296(66.3%)</w:t>
            </w:r>
          </w:p>
        </w:tc>
      </w:tr>
      <w:tr w14:paraId="0FC6806A">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B7563D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18-22</w:t>
            </w:r>
            <w:r>
              <w:rPr>
                <w:rFonts w:hint="eastAsia" w:ascii="宋体" w:hAnsi="宋体" w:eastAsia="宋体" w:cs="Times New Roman"/>
                <w:color w:val="374151"/>
                <w:kern w:val="0"/>
                <w:szCs w:val="21"/>
              </w:rPr>
              <w:t>岁</w:t>
            </w:r>
          </w:p>
        </w:tc>
        <w:tc>
          <w:tcPr>
            <w:tcW w:w="1080" w:type="dxa"/>
            <w:tcBorders>
              <w:top w:val="nil"/>
              <w:left w:val="nil"/>
              <w:bottom w:val="single" w:color="D4D4D4" w:sz="8" w:space="0"/>
              <w:right w:val="single" w:color="D4D4D4" w:sz="8" w:space="0"/>
            </w:tcBorders>
            <w:shd w:val="clear" w:color="000000" w:fill="FFFFFF"/>
            <w:vAlign w:val="center"/>
          </w:tcPr>
          <w:p w14:paraId="7184AA0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2,397</w:t>
            </w:r>
          </w:p>
        </w:tc>
        <w:tc>
          <w:tcPr>
            <w:tcW w:w="1080" w:type="dxa"/>
            <w:tcBorders>
              <w:top w:val="nil"/>
              <w:left w:val="nil"/>
              <w:bottom w:val="single" w:color="D4D4D4" w:sz="8" w:space="0"/>
              <w:right w:val="single" w:color="D4D4D4" w:sz="8" w:space="0"/>
            </w:tcBorders>
            <w:shd w:val="clear" w:color="000000" w:fill="FFFFFF"/>
            <w:vAlign w:val="center"/>
          </w:tcPr>
          <w:p w14:paraId="097C27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7B058DC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1F1E0C4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11(0.5%)</w:t>
            </w:r>
          </w:p>
        </w:tc>
        <w:tc>
          <w:tcPr>
            <w:tcW w:w="1080" w:type="dxa"/>
            <w:tcBorders>
              <w:top w:val="nil"/>
              <w:left w:val="nil"/>
              <w:bottom w:val="single" w:color="D4D4D4" w:sz="8" w:space="0"/>
              <w:right w:val="single" w:color="D4D4D4" w:sz="8" w:space="0"/>
            </w:tcBorders>
            <w:shd w:val="clear" w:color="000000" w:fill="FFFFFF"/>
            <w:vAlign w:val="center"/>
          </w:tcPr>
          <w:p w14:paraId="5EC9BDC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101(4.2%)</w:t>
            </w:r>
          </w:p>
        </w:tc>
        <w:tc>
          <w:tcPr>
            <w:tcW w:w="1080" w:type="dxa"/>
            <w:tcBorders>
              <w:top w:val="nil"/>
              <w:left w:val="nil"/>
              <w:bottom w:val="single" w:color="D4D4D4" w:sz="8" w:space="0"/>
              <w:right w:val="single" w:color="D4D4D4" w:sz="8" w:space="0"/>
            </w:tcBorders>
            <w:shd w:val="clear" w:color="000000" w:fill="FFFFFF"/>
            <w:vAlign w:val="center"/>
          </w:tcPr>
          <w:p w14:paraId="7C819DA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664(27.7%)</w:t>
            </w:r>
          </w:p>
        </w:tc>
        <w:tc>
          <w:tcPr>
            <w:tcW w:w="1080" w:type="dxa"/>
            <w:tcBorders>
              <w:top w:val="nil"/>
              <w:left w:val="nil"/>
              <w:bottom w:val="single" w:color="D4D4D4" w:sz="8" w:space="0"/>
              <w:right w:val="single" w:color="D4D4D4" w:sz="8" w:space="0"/>
            </w:tcBorders>
            <w:shd w:val="clear" w:color="000000" w:fill="FFFFFF"/>
            <w:vAlign w:val="center"/>
          </w:tcPr>
          <w:p w14:paraId="138927B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1,621(67.6%)</w:t>
            </w:r>
          </w:p>
        </w:tc>
      </w:tr>
      <w:tr w14:paraId="033529C1">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D39148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w:t>
            </w:r>
            <w:r>
              <w:rPr>
                <w:rFonts w:hint="eastAsia" w:ascii="宋体" w:hAnsi="宋体" w:eastAsia="宋体" w:cs="Times New Roman"/>
                <w:color w:val="374151"/>
                <w:kern w:val="0"/>
                <w:szCs w:val="21"/>
              </w:rPr>
              <w:t>岁以上</w:t>
            </w:r>
          </w:p>
        </w:tc>
        <w:tc>
          <w:tcPr>
            <w:tcW w:w="1080" w:type="dxa"/>
            <w:tcBorders>
              <w:top w:val="nil"/>
              <w:left w:val="nil"/>
              <w:bottom w:val="single" w:color="D4D4D4" w:sz="8" w:space="0"/>
              <w:right w:val="single" w:color="D4D4D4" w:sz="8" w:space="0"/>
            </w:tcBorders>
            <w:shd w:val="clear" w:color="000000" w:fill="FFFFFF"/>
            <w:vAlign w:val="center"/>
          </w:tcPr>
          <w:p w14:paraId="21D698A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246</w:t>
            </w:r>
          </w:p>
        </w:tc>
        <w:tc>
          <w:tcPr>
            <w:tcW w:w="1080" w:type="dxa"/>
            <w:tcBorders>
              <w:top w:val="nil"/>
              <w:left w:val="nil"/>
              <w:bottom w:val="single" w:color="D4D4D4" w:sz="8" w:space="0"/>
              <w:right w:val="single" w:color="D4D4D4" w:sz="8" w:space="0"/>
            </w:tcBorders>
            <w:shd w:val="clear" w:color="000000" w:fill="FFFFFF"/>
            <w:vAlign w:val="center"/>
          </w:tcPr>
          <w:p w14:paraId="40ABFF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8.99</w:t>
            </w:r>
          </w:p>
        </w:tc>
        <w:tc>
          <w:tcPr>
            <w:tcW w:w="1080" w:type="dxa"/>
            <w:tcBorders>
              <w:top w:val="nil"/>
              <w:left w:val="nil"/>
              <w:bottom w:val="single" w:color="D4D4D4" w:sz="8" w:space="0"/>
              <w:right w:val="single" w:color="D4D4D4" w:sz="8" w:space="0"/>
            </w:tcBorders>
            <w:shd w:val="clear" w:color="000000" w:fill="FFFFFF"/>
            <w:vAlign w:val="center"/>
          </w:tcPr>
          <w:p w14:paraId="218195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1.28</w:t>
            </w:r>
          </w:p>
        </w:tc>
        <w:tc>
          <w:tcPr>
            <w:tcW w:w="1080" w:type="dxa"/>
            <w:tcBorders>
              <w:top w:val="nil"/>
              <w:left w:val="nil"/>
              <w:bottom w:val="single" w:color="D4D4D4" w:sz="8" w:space="0"/>
              <w:right w:val="single" w:color="D4D4D4" w:sz="8" w:space="0"/>
            </w:tcBorders>
            <w:shd w:val="clear" w:color="000000" w:fill="FFFFFF"/>
            <w:vAlign w:val="center"/>
          </w:tcPr>
          <w:p w14:paraId="0357A96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w:t>
            </w:r>
          </w:p>
        </w:tc>
        <w:tc>
          <w:tcPr>
            <w:tcW w:w="1080" w:type="dxa"/>
            <w:tcBorders>
              <w:top w:val="nil"/>
              <w:left w:val="nil"/>
              <w:bottom w:val="single" w:color="D4D4D4" w:sz="8" w:space="0"/>
              <w:right w:val="single" w:color="D4D4D4" w:sz="8" w:space="0"/>
            </w:tcBorders>
            <w:shd w:val="clear" w:color="000000" w:fill="FFFFFF"/>
            <w:vAlign w:val="center"/>
          </w:tcPr>
          <w:p w14:paraId="550B68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10(4.1%)</w:t>
            </w:r>
          </w:p>
        </w:tc>
        <w:tc>
          <w:tcPr>
            <w:tcW w:w="1080" w:type="dxa"/>
            <w:tcBorders>
              <w:top w:val="nil"/>
              <w:left w:val="nil"/>
              <w:bottom w:val="single" w:color="D4D4D4" w:sz="8" w:space="0"/>
              <w:right w:val="single" w:color="D4D4D4" w:sz="8" w:space="0"/>
            </w:tcBorders>
            <w:shd w:val="clear" w:color="000000" w:fill="FFFFFF"/>
            <w:vAlign w:val="center"/>
          </w:tcPr>
          <w:p w14:paraId="31A4AAE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67(27.2%)</w:t>
            </w:r>
          </w:p>
        </w:tc>
        <w:tc>
          <w:tcPr>
            <w:tcW w:w="1080" w:type="dxa"/>
            <w:tcBorders>
              <w:top w:val="nil"/>
              <w:left w:val="nil"/>
              <w:bottom w:val="single" w:color="D4D4D4" w:sz="8" w:space="0"/>
              <w:right w:val="single" w:color="D4D4D4" w:sz="8" w:space="0"/>
            </w:tcBorders>
            <w:shd w:val="clear" w:color="000000" w:fill="FFFFFF"/>
            <w:vAlign w:val="center"/>
          </w:tcPr>
          <w:p w14:paraId="153DE98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168(68.3%)</w:t>
            </w:r>
          </w:p>
        </w:tc>
      </w:tr>
    </w:tbl>
    <w:p w14:paraId="298F83B1"/>
    <w:p w14:paraId="01BBE816">
      <w:r>
        <w:rPr>
          <w:rFonts w:hint="eastAsia"/>
        </w:rPr>
        <w:t>统计检验结果</w:t>
      </w:r>
    </w:p>
    <w:p w14:paraId="20C342C0">
      <w:r>
        <w:rPr>
          <w:rFonts w:hint="eastAsia"/>
        </w:rPr>
        <w:t>•方差分析</w:t>
      </w:r>
      <w:r>
        <w:t>: F=3.946, p=0.008**</w:t>
      </w:r>
    </w:p>
    <w:p w14:paraId="7DE48069">
      <w:r>
        <w:rPr>
          <w:rFonts w:hint="eastAsia"/>
        </w:rPr>
        <w:t>•卡方检验</w:t>
      </w:r>
      <w:r>
        <w:t>: χ²=25.273, p=0.003**</w:t>
      </w:r>
    </w:p>
    <w:p w14:paraId="421F49FC">
      <w:r>
        <w:rPr>
          <w:rFonts w:hint="eastAsia"/>
        </w:rPr>
        <w:t>•结论</w:t>
      </w:r>
      <w:r>
        <w:t>: 年龄段间存在显著差异，6-12岁群体满意度最高</w:t>
      </w:r>
    </w:p>
    <w:p w14:paraId="45661C8B">
      <w:r>
        <w:t>3.3 身份维度分析</w:t>
      </w:r>
    </w:p>
    <w:p w14:paraId="7961CBB9">
      <w:r>
        <w:t>基本统计</w:t>
      </w:r>
    </w:p>
    <w:tbl>
      <w:tblPr>
        <w:tblStyle w:val="15"/>
        <w:tblW w:w="8640" w:type="dxa"/>
        <w:tblInd w:w="-10" w:type="dxa"/>
        <w:tblLayout w:type="autofit"/>
        <w:tblCellMar>
          <w:top w:w="0" w:type="dxa"/>
          <w:left w:w="108" w:type="dxa"/>
          <w:bottom w:w="0" w:type="dxa"/>
          <w:right w:w="108" w:type="dxa"/>
        </w:tblCellMar>
      </w:tblPr>
      <w:tblGrid>
        <w:gridCol w:w="953"/>
        <w:gridCol w:w="1004"/>
        <w:gridCol w:w="984"/>
        <w:gridCol w:w="984"/>
        <w:gridCol w:w="1065"/>
        <w:gridCol w:w="1065"/>
        <w:gridCol w:w="1214"/>
        <w:gridCol w:w="1371"/>
      </w:tblGrid>
      <w:tr w14:paraId="66C3131A">
        <w:tblPrEx>
          <w:tblCellMar>
            <w:top w:w="0" w:type="dxa"/>
            <w:left w:w="108" w:type="dxa"/>
            <w:bottom w:w="0" w:type="dxa"/>
            <w:right w:w="108" w:type="dxa"/>
          </w:tblCellMar>
        </w:tblPrEx>
        <w:trPr>
          <w:trHeight w:val="55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37D16022">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661CFCA">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16D779D">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F9285FE">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332B57D0">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0D487D4">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46B8B83">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CD3DC9B">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2980479F">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4C0C2C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小学生</w:t>
            </w:r>
          </w:p>
        </w:tc>
        <w:tc>
          <w:tcPr>
            <w:tcW w:w="1080" w:type="dxa"/>
            <w:tcBorders>
              <w:top w:val="nil"/>
              <w:left w:val="nil"/>
              <w:bottom w:val="single" w:color="D4D4D4" w:sz="8" w:space="0"/>
              <w:right w:val="single" w:color="D4D4D4" w:sz="8" w:space="0"/>
            </w:tcBorders>
            <w:shd w:val="clear" w:color="000000" w:fill="FFFFFF"/>
            <w:vAlign w:val="center"/>
          </w:tcPr>
          <w:p w14:paraId="51FC5F0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339</w:t>
            </w:r>
          </w:p>
        </w:tc>
        <w:tc>
          <w:tcPr>
            <w:tcW w:w="1080" w:type="dxa"/>
            <w:tcBorders>
              <w:top w:val="nil"/>
              <w:left w:val="nil"/>
              <w:bottom w:val="single" w:color="D4D4D4" w:sz="8" w:space="0"/>
              <w:right w:val="single" w:color="D4D4D4" w:sz="8" w:space="0"/>
            </w:tcBorders>
            <w:shd w:val="clear" w:color="000000" w:fill="FFFFFF"/>
            <w:vAlign w:val="center"/>
          </w:tcPr>
          <w:p w14:paraId="59D72F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9.17</w:t>
            </w:r>
          </w:p>
        </w:tc>
        <w:tc>
          <w:tcPr>
            <w:tcW w:w="1080" w:type="dxa"/>
            <w:tcBorders>
              <w:top w:val="nil"/>
              <w:left w:val="nil"/>
              <w:bottom w:val="single" w:color="D4D4D4" w:sz="8" w:space="0"/>
              <w:right w:val="single" w:color="D4D4D4" w:sz="8" w:space="0"/>
            </w:tcBorders>
            <w:shd w:val="clear" w:color="000000" w:fill="FFFFFF"/>
            <w:vAlign w:val="center"/>
          </w:tcPr>
          <w:p w14:paraId="2F4B901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1.18</w:t>
            </w:r>
          </w:p>
        </w:tc>
        <w:tc>
          <w:tcPr>
            <w:tcW w:w="1080" w:type="dxa"/>
            <w:tcBorders>
              <w:top w:val="nil"/>
              <w:left w:val="nil"/>
              <w:bottom w:val="single" w:color="D4D4D4" w:sz="8" w:space="0"/>
              <w:right w:val="single" w:color="D4D4D4" w:sz="8" w:space="0"/>
            </w:tcBorders>
            <w:shd w:val="clear" w:color="000000" w:fill="FFFFFF"/>
            <w:vAlign w:val="center"/>
          </w:tcPr>
          <w:p w14:paraId="00E31F8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2(0.6%)</w:t>
            </w:r>
          </w:p>
        </w:tc>
        <w:tc>
          <w:tcPr>
            <w:tcW w:w="1080" w:type="dxa"/>
            <w:tcBorders>
              <w:top w:val="nil"/>
              <w:left w:val="nil"/>
              <w:bottom w:val="single" w:color="D4D4D4" w:sz="8" w:space="0"/>
              <w:right w:val="single" w:color="D4D4D4" w:sz="8" w:space="0"/>
            </w:tcBorders>
            <w:shd w:val="clear" w:color="000000" w:fill="FFFFFF"/>
            <w:vAlign w:val="center"/>
          </w:tcPr>
          <w:p w14:paraId="243CD30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5(1.5%)</w:t>
            </w:r>
          </w:p>
        </w:tc>
        <w:tc>
          <w:tcPr>
            <w:tcW w:w="1080" w:type="dxa"/>
            <w:tcBorders>
              <w:top w:val="nil"/>
              <w:left w:val="nil"/>
              <w:bottom w:val="single" w:color="D4D4D4" w:sz="8" w:space="0"/>
              <w:right w:val="single" w:color="D4D4D4" w:sz="8" w:space="0"/>
            </w:tcBorders>
            <w:shd w:val="clear" w:color="000000" w:fill="FFFFFF"/>
            <w:vAlign w:val="center"/>
          </w:tcPr>
          <w:p w14:paraId="4C78D01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77(22.7%)</w:t>
            </w:r>
          </w:p>
        </w:tc>
        <w:tc>
          <w:tcPr>
            <w:tcW w:w="1080" w:type="dxa"/>
            <w:tcBorders>
              <w:top w:val="nil"/>
              <w:left w:val="nil"/>
              <w:bottom w:val="single" w:color="D4D4D4" w:sz="8" w:space="0"/>
              <w:right w:val="single" w:color="D4D4D4" w:sz="8" w:space="0"/>
            </w:tcBorders>
            <w:shd w:val="clear" w:color="000000" w:fill="FFFFFF"/>
            <w:vAlign w:val="center"/>
          </w:tcPr>
          <w:p w14:paraId="51D312A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255(75.2%)</w:t>
            </w:r>
          </w:p>
        </w:tc>
      </w:tr>
      <w:tr w14:paraId="5DA6E54A">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39487142">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中学生</w:t>
            </w:r>
          </w:p>
        </w:tc>
        <w:tc>
          <w:tcPr>
            <w:tcW w:w="1080" w:type="dxa"/>
            <w:tcBorders>
              <w:top w:val="nil"/>
              <w:left w:val="nil"/>
              <w:bottom w:val="single" w:color="D4D4D4" w:sz="8" w:space="0"/>
              <w:right w:val="single" w:color="D4D4D4" w:sz="8" w:space="0"/>
            </w:tcBorders>
            <w:shd w:val="clear" w:color="000000" w:fill="FFFFFF"/>
            <w:vAlign w:val="center"/>
          </w:tcPr>
          <w:p w14:paraId="2B2DCA4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2,125</w:t>
            </w:r>
          </w:p>
        </w:tc>
        <w:tc>
          <w:tcPr>
            <w:tcW w:w="1080" w:type="dxa"/>
            <w:tcBorders>
              <w:top w:val="nil"/>
              <w:left w:val="nil"/>
              <w:bottom w:val="single" w:color="D4D4D4" w:sz="8" w:space="0"/>
              <w:right w:val="single" w:color="D4D4D4" w:sz="8" w:space="0"/>
            </w:tcBorders>
            <w:shd w:val="clear" w:color="000000" w:fill="FFFFFF"/>
            <w:vAlign w:val="center"/>
          </w:tcPr>
          <w:p w14:paraId="16B6668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8.98</w:t>
            </w:r>
          </w:p>
        </w:tc>
        <w:tc>
          <w:tcPr>
            <w:tcW w:w="1080" w:type="dxa"/>
            <w:tcBorders>
              <w:top w:val="nil"/>
              <w:left w:val="nil"/>
              <w:bottom w:val="single" w:color="D4D4D4" w:sz="8" w:space="0"/>
              <w:right w:val="single" w:color="D4D4D4" w:sz="8" w:space="0"/>
            </w:tcBorders>
            <w:shd w:val="clear" w:color="000000" w:fill="FFFFFF"/>
            <w:vAlign w:val="center"/>
          </w:tcPr>
          <w:p w14:paraId="6E8732B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1.25</w:t>
            </w:r>
          </w:p>
        </w:tc>
        <w:tc>
          <w:tcPr>
            <w:tcW w:w="1080" w:type="dxa"/>
            <w:tcBorders>
              <w:top w:val="nil"/>
              <w:left w:val="nil"/>
              <w:bottom w:val="single" w:color="D4D4D4" w:sz="8" w:space="0"/>
              <w:right w:val="single" w:color="D4D4D4" w:sz="8" w:space="0"/>
            </w:tcBorders>
            <w:shd w:val="clear" w:color="000000" w:fill="FFFFFF"/>
            <w:vAlign w:val="center"/>
          </w:tcPr>
          <w:p w14:paraId="53B2484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5(0.2%)</w:t>
            </w:r>
          </w:p>
        </w:tc>
        <w:tc>
          <w:tcPr>
            <w:tcW w:w="1080" w:type="dxa"/>
            <w:tcBorders>
              <w:top w:val="nil"/>
              <w:left w:val="nil"/>
              <w:bottom w:val="single" w:color="D4D4D4" w:sz="8" w:space="0"/>
              <w:right w:val="single" w:color="D4D4D4" w:sz="8" w:space="0"/>
            </w:tcBorders>
            <w:shd w:val="clear" w:color="000000" w:fill="FFFFFF"/>
            <w:vAlign w:val="center"/>
          </w:tcPr>
          <w:p w14:paraId="798B16D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65(3.1%)</w:t>
            </w:r>
          </w:p>
        </w:tc>
        <w:tc>
          <w:tcPr>
            <w:tcW w:w="1080" w:type="dxa"/>
            <w:tcBorders>
              <w:top w:val="nil"/>
              <w:left w:val="nil"/>
              <w:bottom w:val="single" w:color="D4D4D4" w:sz="8" w:space="0"/>
              <w:right w:val="single" w:color="D4D4D4" w:sz="8" w:space="0"/>
            </w:tcBorders>
            <w:shd w:val="clear" w:color="000000" w:fill="FFFFFF"/>
            <w:vAlign w:val="center"/>
          </w:tcPr>
          <w:p w14:paraId="67F7400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631(29.7%)</w:t>
            </w:r>
          </w:p>
        </w:tc>
        <w:tc>
          <w:tcPr>
            <w:tcW w:w="1080" w:type="dxa"/>
            <w:tcBorders>
              <w:top w:val="nil"/>
              <w:left w:val="nil"/>
              <w:bottom w:val="single" w:color="D4D4D4" w:sz="8" w:space="0"/>
              <w:right w:val="single" w:color="D4D4D4" w:sz="8" w:space="0"/>
            </w:tcBorders>
            <w:shd w:val="clear" w:color="000000" w:fill="FFFFFF"/>
            <w:vAlign w:val="center"/>
          </w:tcPr>
          <w:p w14:paraId="135FCF7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1,424(67.0%)</w:t>
            </w:r>
          </w:p>
        </w:tc>
      </w:tr>
      <w:tr w14:paraId="4E793834">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B738A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大学生</w:t>
            </w:r>
          </w:p>
        </w:tc>
        <w:tc>
          <w:tcPr>
            <w:tcW w:w="1080" w:type="dxa"/>
            <w:tcBorders>
              <w:top w:val="nil"/>
              <w:left w:val="nil"/>
              <w:bottom w:val="single" w:color="D4D4D4" w:sz="8" w:space="0"/>
              <w:right w:val="single" w:color="D4D4D4" w:sz="8" w:space="0"/>
            </w:tcBorders>
            <w:shd w:val="clear" w:color="000000" w:fill="FFFFFF"/>
            <w:vAlign w:val="center"/>
          </w:tcPr>
          <w:p w14:paraId="1E05204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2,378</w:t>
            </w:r>
          </w:p>
        </w:tc>
        <w:tc>
          <w:tcPr>
            <w:tcW w:w="1080" w:type="dxa"/>
            <w:tcBorders>
              <w:top w:val="nil"/>
              <w:left w:val="nil"/>
              <w:bottom w:val="single" w:color="D4D4D4" w:sz="8" w:space="0"/>
              <w:right w:val="single" w:color="D4D4D4" w:sz="8" w:space="0"/>
            </w:tcBorders>
            <w:shd w:val="clear" w:color="000000" w:fill="FFFFFF"/>
            <w:vAlign w:val="center"/>
          </w:tcPr>
          <w:p w14:paraId="45B52E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8.96</w:t>
            </w:r>
          </w:p>
        </w:tc>
        <w:tc>
          <w:tcPr>
            <w:tcW w:w="1080" w:type="dxa"/>
            <w:tcBorders>
              <w:top w:val="nil"/>
              <w:left w:val="nil"/>
              <w:bottom w:val="single" w:color="D4D4D4" w:sz="8" w:space="0"/>
              <w:right w:val="single" w:color="D4D4D4" w:sz="8" w:space="0"/>
            </w:tcBorders>
            <w:shd w:val="clear" w:color="000000" w:fill="FFFFFF"/>
            <w:vAlign w:val="center"/>
          </w:tcPr>
          <w:p w14:paraId="52CC4A4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0249B4A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13(0.5%)</w:t>
            </w:r>
          </w:p>
        </w:tc>
        <w:tc>
          <w:tcPr>
            <w:tcW w:w="1080" w:type="dxa"/>
            <w:tcBorders>
              <w:top w:val="nil"/>
              <w:left w:val="nil"/>
              <w:bottom w:val="single" w:color="D4D4D4" w:sz="8" w:space="0"/>
              <w:right w:val="single" w:color="D4D4D4" w:sz="8" w:space="0"/>
            </w:tcBorders>
            <w:shd w:val="clear" w:color="000000" w:fill="FFFFFF"/>
            <w:vAlign w:val="center"/>
          </w:tcPr>
          <w:p w14:paraId="60A402A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99(4.2%)</w:t>
            </w:r>
          </w:p>
        </w:tc>
        <w:tc>
          <w:tcPr>
            <w:tcW w:w="1080" w:type="dxa"/>
            <w:tcBorders>
              <w:top w:val="nil"/>
              <w:left w:val="nil"/>
              <w:bottom w:val="single" w:color="D4D4D4" w:sz="8" w:space="0"/>
              <w:right w:val="single" w:color="D4D4D4" w:sz="8" w:space="0"/>
            </w:tcBorders>
            <w:shd w:val="clear" w:color="000000" w:fill="FFFFFF"/>
            <w:vAlign w:val="center"/>
          </w:tcPr>
          <w:p w14:paraId="0F06529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661(27.8%)</w:t>
            </w:r>
          </w:p>
        </w:tc>
        <w:tc>
          <w:tcPr>
            <w:tcW w:w="1080" w:type="dxa"/>
            <w:tcBorders>
              <w:top w:val="nil"/>
              <w:left w:val="nil"/>
              <w:bottom w:val="single" w:color="D4D4D4" w:sz="8" w:space="0"/>
              <w:right w:val="single" w:color="D4D4D4" w:sz="8" w:space="0"/>
            </w:tcBorders>
            <w:shd w:val="clear" w:color="000000" w:fill="FFFFFF"/>
            <w:vAlign w:val="center"/>
          </w:tcPr>
          <w:p w14:paraId="009AD20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1,605(67.5%)</w:t>
            </w:r>
          </w:p>
        </w:tc>
      </w:tr>
      <w:tr w14:paraId="19B3D3C3">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B6E09EC">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校外青少年</w:t>
            </w:r>
          </w:p>
        </w:tc>
        <w:tc>
          <w:tcPr>
            <w:tcW w:w="1080" w:type="dxa"/>
            <w:tcBorders>
              <w:top w:val="nil"/>
              <w:left w:val="nil"/>
              <w:bottom w:val="single" w:color="D4D4D4" w:sz="8" w:space="0"/>
              <w:right w:val="single" w:color="D4D4D4" w:sz="8" w:space="0"/>
            </w:tcBorders>
            <w:shd w:val="clear" w:color="000000" w:fill="FFFFFF"/>
            <w:vAlign w:val="center"/>
          </w:tcPr>
          <w:p w14:paraId="677F584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199</w:t>
            </w:r>
          </w:p>
        </w:tc>
        <w:tc>
          <w:tcPr>
            <w:tcW w:w="1080" w:type="dxa"/>
            <w:tcBorders>
              <w:top w:val="nil"/>
              <w:left w:val="nil"/>
              <w:bottom w:val="single" w:color="D4D4D4" w:sz="8" w:space="0"/>
              <w:right w:val="single" w:color="D4D4D4" w:sz="8" w:space="0"/>
            </w:tcBorders>
            <w:shd w:val="clear" w:color="000000" w:fill="FFFFFF"/>
            <w:vAlign w:val="center"/>
          </w:tcPr>
          <w:p w14:paraId="1B6BA3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9.03</w:t>
            </w:r>
          </w:p>
        </w:tc>
        <w:tc>
          <w:tcPr>
            <w:tcW w:w="1080" w:type="dxa"/>
            <w:tcBorders>
              <w:top w:val="nil"/>
              <w:left w:val="nil"/>
              <w:bottom w:val="single" w:color="D4D4D4" w:sz="8" w:space="0"/>
              <w:right w:val="single" w:color="D4D4D4" w:sz="8" w:space="0"/>
            </w:tcBorders>
            <w:shd w:val="clear" w:color="000000" w:fill="FFFFFF"/>
            <w:vAlign w:val="center"/>
          </w:tcPr>
          <w:p w14:paraId="0B72B03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w:t>
            </w:r>
          </w:p>
        </w:tc>
        <w:tc>
          <w:tcPr>
            <w:tcW w:w="1080" w:type="dxa"/>
            <w:tcBorders>
              <w:top w:val="nil"/>
              <w:left w:val="nil"/>
              <w:bottom w:val="single" w:color="D4D4D4" w:sz="8" w:space="0"/>
              <w:right w:val="single" w:color="D4D4D4" w:sz="8" w:space="0"/>
            </w:tcBorders>
            <w:shd w:val="clear" w:color="000000" w:fill="FFFFFF"/>
            <w:vAlign w:val="center"/>
          </w:tcPr>
          <w:p w14:paraId="49DEE05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0650F91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8(4.0%)</w:t>
            </w:r>
          </w:p>
        </w:tc>
        <w:tc>
          <w:tcPr>
            <w:tcW w:w="1080" w:type="dxa"/>
            <w:tcBorders>
              <w:top w:val="nil"/>
              <w:left w:val="nil"/>
              <w:bottom w:val="single" w:color="D4D4D4" w:sz="8" w:space="0"/>
              <w:right w:val="single" w:color="D4D4D4" w:sz="8" w:space="0"/>
            </w:tcBorders>
            <w:shd w:val="clear" w:color="000000" w:fill="FFFFFF"/>
            <w:vAlign w:val="center"/>
          </w:tcPr>
          <w:p w14:paraId="6B71BE6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56(28.1%)</w:t>
            </w:r>
          </w:p>
        </w:tc>
        <w:tc>
          <w:tcPr>
            <w:tcW w:w="1080" w:type="dxa"/>
            <w:tcBorders>
              <w:top w:val="nil"/>
              <w:left w:val="nil"/>
              <w:bottom w:val="single" w:color="D4D4D4" w:sz="8" w:space="0"/>
              <w:right w:val="single" w:color="D4D4D4" w:sz="8" w:space="0"/>
            </w:tcBorders>
            <w:shd w:val="clear" w:color="000000" w:fill="FFFFFF"/>
            <w:vAlign w:val="center"/>
          </w:tcPr>
          <w:p w14:paraId="05A157D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135(67.8%)</w:t>
            </w:r>
          </w:p>
        </w:tc>
      </w:tr>
    </w:tbl>
    <w:p w14:paraId="22CF8E99"/>
    <w:p w14:paraId="0F9E4440">
      <w:r>
        <w:rPr>
          <w:rFonts w:hint="eastAsia"/>
        </w:rPr>
        <w:t>统计检验结果</w:t>
      </w:r>
    </w:p>
    <w:p w14:paraId="45ACF55C">
      <w:r>
        <w:rPr>
          <w:rFonts w:hint="eastAsia"/>
        </w:rPr>
        <w:t>•方差分析</w:t>
      </w:r>
      <w:r>
        <w:t>: F=2.815, p=0.038*</w:t>
      </w:r>
    </w:p>
    <w:p w14:paraId="174DA769">
      <w:r>
        <w:rPr>
          <w:rFonts w:hint="eastAsia"/>
        </w:rPr>
        <w:t>•卡方检验</w:t>
      </w:r>
      <w:r>
        <w:t>: χ²=20.516, p=0.015*</w:t>
      </w:r>
    </w:p>
    <w:p w14:paraId="191C2A95">
      <w:r>
        <w:rPr>
          <w:rFonts w:hint="eastAsia"/>
        </w:rPr>
        <w:t>•结论</w:t>
      </w:r>
      <w:r>
        <w:t>: 身份群体间存在显著差异，小学生满意度最高</w:t>
      </w:r>
    </w:p>
    <w:p w14:paraId="689A5BE3"/>
    <w:p w14:paraId="04C3F16E">
      <w:r>
        <w:t>3.4 省份维度分析（前10个省份）</w:t>
      </w:r>
    </w:p>
    <w:p w14:paraId="6C11B3E4">
      <w:r>
        <w:t>基本统计</w:t>
      </w:r>
    </w:p>
    <w:tbl>
      <w:tblPr>
        <w:tblStyle w:val="15"/>
        <w:tblW w:w="8640" w:type="dxa"/>
        <w:tblInd w:w="0" w:type="dxa"/>
        <w:tblLayout w:type="autofit"/>
        <w:tblCellMar>
          <w:top w:w="0" w:type="dxa"/>
          <w:left w:w="108" w:type="dxa"/>
          <w:bottom w:w="0" w:type="dxa"/>
          <w:right w:w="108" w:type="dxa"/>
        </w:tblCellMar>
      </w:tblPr>
      <w:tblGrid>
        <w:gridCol w:w="966"/>
        <w:gridCol w:w="1014"/>
        <w:gridCol w:w="996"/>
        <w:gridCol w:w="996"/>
        <w:gridCol w:w="1047"/>
        <w:gridCol w:w="1064"/>
        <w:gridCol w:w="1199"/>
        <w:gridCol w:w="1358"/>
      </w:tblGrid>
      <w:tr w14:paraId="2313CC4E">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bottom"/>
          </w:tcPr>
          <w:p w14:paraId="7E2F3519">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省份</w:t>
            </w:r>
          </w:p>
        </w:tc>
        <w:tc>
          <w:tcPr>
            <w:tcW w:w="1080" w:type="dxa"/>
            <w:tcBorders>
              <w:top w:val="nil"/>
              <w:left w:val="nil"/>
              <w:bottom w:val="nil"/>
              <w:right w:val="nil"/>
            </w:tcBorders>
            <w:shd w:val="clear" w:color="000000" w:fill="FFFFFF"/>
            <w:vAlign w:val="bottom"/>
          </w:tcPr>
          <w:p w14:paraId="74150946">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样本量</w:t>
            </w:r>
          </w:p>
        </w:tc>
        <w:tc>
          <w:tcPr>
            <w:tcW w:w="1080" w:type="dxa"/>
            <w:tcBorders>
              <w:top w:val="nil"/>
              <w:left w:val="nil"/>
              <w:bottom w:val="nil"/>
              <w:right w:val="nil"/>
            </w:tcBorders>
            <w:shd w:val="clear" w:color="000000" w:fill="FFFFFF"/>
            <w:vAlign w:val="bottom"/>
          </w:tcPr>
          <w:p w14:paraId="6611B2B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平均分</w:t>
            </w:r>
          </w:p>
        </w:tc>
        <w:tc>
          <w:tcPr>
            <w:tcW w:w="1080" w:type="dxa"/>
            <w:tcBorders>
              <w:top w:val="nil"/>
              <w:left w:val="nil"/>
              <w:bottom w:val="nil"/>
              <w:right w:val="nil"/>
            </w:tcBorders>
            <w:shd w:val="clear" w:color="000000" w:fill="FFFFFF"/>
            <w:vAlign w:val="bottom"/>
          </w:tcPr>
          <w:p w14:paraId="50032E04">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标准差</w:t>
            </w:r>
          </w:p>
        </w:tc>
        <w:tc>
          <w:tcPr>
            <w:tcW w:w="1080" w:type="dxa"/>
            <w:tcBorders>
              <w:top w:val="nil"/>
              <w:left w:val="nil"/>
              <w:bottom w:val="nil"/>
              <w:right w:val="nil"/>
            </w:tcBorders>
            <w:shd w:val="clear" w:color="000000" w:fill="FFFFFF"/>
            <w:vAlign w:val="bottom"/>
          </w:tcPr>
          <w:p w14:paraId="2509271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1-3分</w:t>
            </w:r>
          </w:p>
        </w:tc>
        <w:tc>
          <w:tcPr>
            <w:tcW w:w="1080" w:type="dxa"/>
            <w:tcBorders>
              <w:top w:val="nil"/>
              <w:left w:val="nil"/>
              <w:bottom w:val="nil"/>
              <w:right w:val="nil"/>
            </w:tcBorders>
            <w:shd w:val="clear" w:color="000000" w:fill="FFFFFF"/>
            <w:vAlign w:val="bottom"/>
          </w:tcPr>
          <w:p w14:paraId="6B2E97AB">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4-6分</w:t>
            </w:r>
          </w:p>
        </w:tc>
        <w:tc>
          <w:tcPr>
            <w:tcW w:w="1080" w:type="dxa"/>
            <w:tcBorders>
              <w:top w:val="nil"/>
              <w:left w:val="nil"/>
              <w:bottom w:val="nil"/>
              <w:right w:val="nil"/>
            </w:tcBorders>
            <w:shd w:val="clear" w:color="000000" w:fill="FFFFFF"/>
            <w:vAlign w:val="bottom"/>
          </w:tcPr>
          <w:p w14:paraId="757D58EE">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7-9分</w:t>
            </w:r>
          </w:p>
        </w:tc>
        <w:tc>
          <w:tcPr>
            <w:tcW w:w="1080" w:type="dxa"/>
            <w:tcBorders>
              <w:top w:val="nil"/>
              <w:left w:val="nil"/>
              <w:bottom w:val="nil"/>
              <w:right w:val="nil"/>
            </w:tcBorders>
            <w:shd w:val="clear" w:color="000000" w:fill="FFFFFF"/>
            <w:vAlign w:val="bottom"/>
          </w:tcPr>
          <w:p w14:paraId="64C98C2F">
            <w:pPr>
              <w:widowControl/>
              <w:jc w:val="center"/>
              <w:rPr>
                <w:rFonts w:ascii="Arial" w:hAnsi="Arial" w:eastAsia="等线" w:cs="Arial"/>
                <w:b/>
                <w:bCs/>
                <w:color w:val="111827"/>
                <w:kern w:val="0"/>
                <w:sz w:val="19"/>
                <w:szCs w:val="19"/>
              </w:rPr>
            </w:pPr>
            <w:r>
              <w:rPr>
                <w:rFonts w:ascii="Arial" w:hAnsi="Arial" w:eastAsia="等线" w:cs="Arial"/>
                <w:b/>
                <w:bCs/>
                <w:color w:val="111827"/>
                <w:kern w:val="0"/>
                <w:sz w:val="19"/>
                <w:szCs w:val="19"/>
              </w:rPr>
              <w:t>9-10分</w:t>
            </w:r>
          </w:p>
        </w:tc>
      </w:tr>
      <w:tr w14:paraId="675DDF32">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49918F0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吉林省</w:t>
            </w:r>
          </w:p>
        </w:tc>
        <w:tc>
          <w:tcPr>
            <w:tcW w:w="1080" w:type="dxa"/>
            <w:tcBorders>
              <w:top w:val="nil"/>
              <w:left w:val="nil"/>
              <w:bottom w:val="nil"/>
              <w:right w:val="nil"/>
            </w:tcBorders>
            <w:shd w:val="clear" w:color="000000" w:fill="FFFFFF"/>
            <w:vAlign w:val="center"/>
          </w:tcPr>
          <w:p w14:paraId="7028A5F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72</w:t>
            </w:r>
          </w:p>
        </w:tc>
        <w:tc>
          <w:tcPr>
            <w:tcW w:w="1080" w:type="dxa"/>
            <w:tcBorders>
              <w:top w:val="nil"/>
              <w:left w:val="nil"/>
              <w:bottom w:val="nil"/>
              <w:right w:val="nil"/>
            </w:tcBorders>
            <w:shd w:val="clear" w:color="000000" w:fill="FFFFFF"/>
            <w:vAlign w:val="center"/>
          </w:tcPr>
          <w:p w14:paraId="62746EF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9.47</w:t>
            </w:r>
          </w:p>
        </w:tc>
        <w:tc>
          <w:tcPr>
            <w:tcW w:w="1080" w:type="dxa"/>
            <w:tcBorders>
              <w:top w:val="nil"/>
              <w:left w:val="nil"/>
              <w:bottom w:val="nil"/>
              <w:right w:val="nil"/>
            </w:tcBorders>
            <w:shd w:val="clear" w:color="000000" w:fill="FFFFFF"/>
            <w:vAlign w:val="center"/>
          </w:tcPr>
          <w:p w14:paraId="27D2D3D3">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0.74</w:t>
            </w:r>
          </w:p>
        </w:tc>
        <w:tc>
          <w:tcPr>
            <w:tcW w:w="1080" w:type="dxa"/>
            <w:tcBorders>
              <w:top w:val="nil"/>
              <w:left w:val="nil"/>
              <w:bottom w:val="nil"/>
              <w:right w:val="nil"/>
            </w:tcBorders>
            <w:shd w:val="clear" w:color="000000" w:fill="FFFFFF"/>
            <w:vAlign w:val="center"/>
          </w:tcPr>
          <w:p w14:paraId="5E151F6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6B63169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5365E2E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15(20.8%)</w:t>
            </w:r>
          </w:p>
        </w:tc>
        <w:tc>
          <w:tcPr>
            <w:tcW w:w="1080" w:type="dxa"/>
            <w:tcBorders>
              <w:top w:val="nil"/>
              <w:left w:val="nil"/>
              <w:bottom w:val="nil"/>
              <w:right w:val="nil"/>
            </w:tcBorders>
            <w:shd w:val="clear" w:color="000000" w:fill="FFFFFF"/>
            <w:vAlign w:val="center"/>
          </w:tcPr>
          <w:p w14:paraId="06BEF8DD">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57(79.2%)</w:t>
            </w:r>
          </w:p>
        </w:tc>
      </w:tr>
      <w:tr w14:paraId="7256A1D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174861C0">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上海市</w:t>
            </w:r>
          </w:p>
        </w:tc>
        <w:tc>
          <w:tcPr>
            <w:tcW w:w="1080" w:type="dxa"/>
            <w:tcBorders>
              <w:top w:val="nil"/>
              <w:left w:val="nil"/>
              <w:bottom w:val="nil"/>
              <w:right w:val="nil"/>
            </w:tcBorders>
            <w:shd w:val="clear" w:color="000000" w:fill="FFFFFF"/>
            <w:vAlign w:val="center"/>
          </w:tcPr>
          <w:p w14:paraId="4EDABB65">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92</w:t>
            </w:r>
          </w:p>
        </w:tc>
        <w:tc>
          <w:tcPr>
            <w:tcW w:w="1080" w:type="dxa"/>
            <w:tcBorders>
              <w:top w:val="nil"/>
              <w:left w:val="nil"/>
              <w:bottom w:val="nil"/>
              <w:right w:val="nil"/>
            </w:tcBorders>
            <w:shd w:val="clear" w:color="000000" w:fill="FFFFFF"/>
            <w:vAlign w:val="center"/>
          </w:tcPr>
          <w:p w14:paraId="3853F7D2">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9.3</w:t>
            </w:r>
          </w:p>
        </w:tc>
        <w:tc>
          <w:tcPr>
            <w:tcW w:w="1080" w:type="dxa"/>
            <w:tcBorders>
              <w:top w:val="nil"/>
              <w:left w:val="nil"/>
              <w:bottom w:val="nil"/>
              <w:right w:val="nil"/>
            </w:tcBorders>
            <w:shd w:val="clear" w:color="000000" w:fill="FFFFFF"/>
            <w:vAlign w:val="center"/>
          </w:tcPr>
          <w:p w14:paraId="0856FCDF">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0.95</w:t>
            </w:r>
          </w:p>
        </w:tc>
        <w:tc>
          <w:tcPr>
            <w:tcW w:w="1080" w:type="dxa"/>
            <w:tcBorders>
              <w:top w:val="nil"/>
              <w:left w:val="nil"/>
              <w:bottom w:val="nil"/>
              <w:right w:val="nil"/>
            </w:tcBorders>
            <w:shd w:val="clear" w:color="000000" w:fill="FFFFFF"/>
            <w:vAlign w:val="center"/>
          </w:tcPr>
          <w:p w14:paraId="0C2FB8B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1DCE768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2(2.2%)</w:t>
            </w:r>
          </w:p>
        </w:tc>
        <w:tc>
          <w:tcPr>
            <w:tcW w:w="1080" w:type="dxa"/>
            <w:tcBorders>
              <w:top w:val="nil"/>
              <w:left w:val="nil"/>
              <w:bottom w:val="nil"/>
              <w:right w:val="nil"/>
            </w:tcBorders>
            <w:shd w:val="clear" w:color="000000" w:fill="FFFFFF"/>
            <w:vAlign w:val="center"/>
          </w:tcPr>
          <w:p w14:paraId="14A5493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18(19.6%)</w:t>
            </w:r>
          </w:p>
        </w:tc>
        <w:tc>
          <w:tcPr>
            <w:tcW w:w="1080" w:type="dxa"/>
            <w:tcBorders>
              <w:top w:val="nil"/>
              <w:left w:val="nil"/>
              <w:bottom w:val="nil"/>
              <w:right w:val="nil"/>
            </w:tcBorders>
            <w:shd w:val="clear" w:color="000000" w:fill="FFFFFF"/>
            <w:vAlign w:val="center"/>
          </w:tcPr>
          <w:p w14:paraId="23F7BE9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72(78.3%)</w:t>
            </w:r>
          </w:p>
        </w:tc>
      </w:tr>
      <w:tr w14:paraId="3AA163C2">
        <w:tblPrEx>
          <w:tblCellMar>
            <w:top w:w="0" w:type="dxa"/>
            <w:left w:w="108" w:type="dxa"/>
            <w:bottom w:w="0" w:type="dxa"/>
            <w:right w:w="108" w:type="dxa"/>
          </w:tblCellMar>
        </w:tblPrEx>
        <w:trPr>
          <w:trHeight w:val="510" w:hRule="atLeast"/>
        </w:trPr>
        <w:tc>
          <w:tcPr>
            <w:tcW w:w="1080" w:type="dxa"/>
            <w:tcBorders>
              <w:top w:val="nil"/>
              <w:left w:val="nil"/>
              <w:bottom w:val="nil"/>
              <w:right w:val="nil"/>
            </w:tcBorders>
            <w:shd w:val="clear" w:color="000000" w:fill="FFFFFF"/>
            <w:vAlign w:val="center"/>
          </w:tcPr>
          <w:p w14:paraId="008C3EF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山东省</w:t>
            </w:r>
          </w:p>
        </w:tc>
        <w:tc>
          <w:tcPr>
            <w:tcW w:w="1080" w:type="dxa"/>
            <w:tcBorders>
              <w:top w:val="nil"/>
              <w:left w:val="nil"/>
              <w:bottom w:val="nil"/>
              <w:right w:val="nil"/>
            </w:tcBorders>
            <w:shd w:val="clear" w:color="000000" w:fill="FFFFFF"/>
            <w:vAlign w:val="center"/>
          </w:tcPr>
          <w:p w14:paraId="1F57DBC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1,448</w:t>
            </w:r>
          </w:p>
        </w:tc>
        <w:tc>
          <w:tcPr>
            <w:tcW w:w="1080" w:type="dxa"/>
            <w:tcBorders>
              <w:top w:val="nil"/>
              <w:left w:val="nil"/>
              <w:bottom w:val="nil"/>
              <w:right w:val="nil"/>
            </w:tcBorders>
            <w:shd w:val="clear" w:color="000000" w:fill="FFFFFF"/>
            <w:vAlign w:val="center"/>
          </w:tcPr>
          <w:p w14:paraId="0898140E">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9.15</w:t>
            </w:r>
          </w:p>
        </w:tc>
        <w:tc>
          <w:tcPr>
            <w:tcW w:w="1080" w:type="dxa"/>
            <w:tcBorders>
              <w:top w:val="nil"/>
              <w:left w:val="nil"/>
              <w:bottom w:val="nil"/>
              <w:right w:val="nil"/>
            </w:tcBorders>
            <w:shd w:val="clear" w:color="000000" w:fill="FFFFFF"/>
            <w:vAlign w:val="center"/>
          </w:tcPr>
          <w:p w14:paraId="4D460E20">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1.22</w:t>
            </w:r>
          </w:p>
        </w:tc>
        <w:tc>
          <w:tcPr>
            <w:tcW w:w="1080" w:type="dxa"/>
            <w:tcBorders>
              <w:top w:val="nil"/>
              <w:left w:val="nil"/>
              <w:bottom w:val="nil"/>
              <w:right w:val="nil"/>
            </w:tcBorders>
            <w:shd w:val="clear" w:color="000000" w:fill="FFFFFF"/>
            <w:vAlign w:val="center"/>
          </w:tcPr>
          <w:p w14:paraId="1398CA3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5(0.3%)</w:t>
            </w:r>
          </w:p>
        </w:tc>
        <w:tc>
          <w:tcPr>
            <w:tcW w:w="1080" w:type="dxa"/>
            <w:tcBorders>
              <w:top w:val="nil"/>
              <w:left w:val="nil"/>
              <w:bottom w:val="nil"/>
              <w:right w:val="nil"/>
            </w:tcBorders>
            <w:shd w:val="clear" w:color="000000" w:fill="FFFFFF"/>
            <w:vAlign w:val="center"/>
          </w:tcPr>
          <w:p w14:paraId="67916C7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40(2.8%)</w:t>
            </w:r>
          </w:p>
        </w:tc>
        <w:tc>
          <w:tcPr>
            <w:tcW w:w="1080" w:type="dxa"/>
            <w:tcBorders>
              <w:top w:val="nil"/>
              <w:left w:val="nil"/>
              <w:bottom w:val="nil"/>
              <w:right w:val="nil"/>
            </w:tcBorders>
            <w:shd w:val="clear" w:color="000000" w:fill="FFFFFF"/>
            <w:vAlign w:val="center"/>
          </w:tcPr>
          <w:p w14:paraId="50FA6FE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324(22.4%)</w:t>
            </w:r>
          </w:p>
        </w:tc>
        <w:tc>
          <w:tcPr>
            <w:tcW w:w="1080" w:type="dxa"/>
            <w:tcBorders>
              <w:top w:val="nil"/>
              <w:left w:val="nil"/>
              <w:bottom w:val="nil"/>
              <w:right w:val="nil"/>
            </w:tcBorders>
            <w:shd w:val="clear" w:color="000000" w:fill="FFFFFF"/>
            <w:vAlign w:val="center"/>
          </w:tcPr>
          <w:p w14:paraId="32A337D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1,079(74.5%)</w:t>
            </w:r>
          </w:p>
        </w:tc>
      </w:tr>
      <w:tr w14:paraId="5BC502BE">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5C7CD59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河北省</w:t>
            </w:r>
          </w:p>
        </w:tc>
        <w:tc>
          <w:tcPr>
            <w:tcW w:w="1080" w:type="dxa"/>
            <w:tcBorders>
              <w:top w:val="nil"/>
              <w:left w:val="nil"/>
              <w:bottom w:val="nil"/>
              <w:right w:val="nil"/>
            </w:tcBorders>
            <w:shd w:val="clear" w:color="000000" w:fill="FFFFFF"/>
            <w:vAlign w:val="center"/>
          </w:tcPr>
          <w:p w14:paraId="3C1B63C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169</w:t>
            </w:r>
          </w:p>
        </w:tc>
        <w:tc>
          <w:tcPr>
            <w:tcW w:w="1080" w:type="dxa"/>
            <w:tcBorders>
              <w:top w:val="nil"/>
              <w:left w:val="nil"/>
              <w:bottom w:val="nil"/>
              <w:right w:val="nil"/>
            </w:tcBorders>
            <w:shd w:val="clear" w:color="000000" w:fill="FFFFFF"/>
            <w:vAlign w:val="center"/>
          </w:tcPr>
          <w:p w14:paraId="01CF227C">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9.1</w:t>
            </w:r>
          </w:p>
        </w:tc>
        <w:tc>
          <w:tcPr>
            <w:tcW w:w="1080" w:type="dxa"/>
            <w:tcBorders>
              <w:top w:val="nil"/>
              <w:left w:val="nil"/>
              <w:bottom w:val="nil"/>
              <w:right w:val="nil"/>
            </w:tcBorders>
            <w:shd w:val="clear" w:color="000000" w:fill="FFFFFF"/>
            <w:vAlign w:val="center"/>
          </w:tcPr>
          <w:p w14:paraId="026A9F1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1.24</w:t>
            </w:r>
          </w:p>
        </w:tc>
        <w:tc>
          <w:tcPr>
            <w:tcW w:w="1080" w:type="dxa"/>
            <w:tcBorders>
              <w:top w:val="nil"/>
              <w:left w:val="nil"/>
              <w:bottom w:val="nil"/>
              <w:right w:val="nil"/>
            </w:tcBorders>
            <w:shd w:val="clear" w:color="000000" w:fill="FFFFFF"/>
            <w:vAlign w:val="center"/>
          </w:tcPr>
          <w:p w14:paraId="4F65864D">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04DE261E">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6(3.6%)</w:t>
            </w:r>
          </w:p>
        </w:tc>
        <w:tc>
          <w:tcPr>
            <w:tcW w:w="1080" w:type="dxa"/>
            <w:tcBorders>
              <w:top w:val="nil"/>
              <w:left w:val="nil"/>
              <w:bottom w:val="nil"/>
              <w:right w:val="nil"/>
            </w:tcBorders>
            <w:shd w:val="clear" w:color="000000" w:fill="FFFFFF"/>
            <w:vAlign w:val="center"/>
          </w:tcPr>
          <w:p w14:paraId="5968F92E">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47(27.8%)</w:t>
            </w:r>
          </w:p>
        </w:tc>
        <w:tc>
          <w:tcPr>
            <w:tcW w:w="1080" w:type="dxa"/>
            <w:tcBorders>
              <w:top w:val="nil"/>
              <w:left w:val="nil"/>
              <w:bottom w:val="nil"/>
              <w:right w:val="nil"/>
            </w:tcBorders>
            <w:shd w:val="clear" w:color="000000" w:fill="FFFFFF"/>
            <w:vAlign w:val="center"/>
          </w:tcPr>
          <w:p w14:paraId="2B2C40F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116(68.6%)</w:t>
            </w:r>
          </w:p>
        </w:tc>
      </w:tr>
      <w:tr w14:paraId="580A4EF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30072A0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浙江省</w:t>
            </w:r>
          </w:p>
        </w:tc>
        <w:tc>
          <w:tcPr>
            <w:tcW w:w="1080" w:type="dxa"/>
            <w:tcBorders>
              <w:top w:val="nil"/>
              <w:left w:val="nil"/>
              <w:bottom w:val="nil"/>
              <w:right w:val="nil"/>
            </w:tcBorders>
            <w:shd w:val="clear" w:color="000000" w:fill="FFFFFF"/>
            <w:vAlign w:val="center"/>
          </w:tcPr>
          <w:p w14:paraId="1DE379A7">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796</w:t>
            </w:r>
          </w:p>
        </w:tc>
        <w:tc>
          <w:tcPr>
            <w:tcW w:w="1080" w:type="dxa"/>
            <w:tcBorders>
              <w:top w:val="nil"/>
              <w:left w:val="nil"/>
              <w:bottom w:val="nil"/>
              <w:right w:val="nil"/>
            </w:tcBorders>
            <w:shd w:val="clear" w:color="000000" w:fill="FFFFFF"/>
            <w:vAlign w:val="center"/>
          </w:tcPr>
          <w:p w14:paraId="3ABEB6D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9.08</w:t>
            </w:r>
          </w:p>
        </w:tc>
        <w:tc>
          <w:tcPr>
            <w:tcW w:w="1080" w:type="dxa"/>
            <w:tcBorders>
              <w:top w:val="nil"/>
              <w:left w:val="nil"/>
              <w:bottom w:val="nil"/>
              <w:right w:val="nil"/>
            </w:tcBorders>
            <w:shd w:val="clear" w:color="000000" w:fill="FFFFFF"/>
            <w:vAlign w:val="center"/>
          </w:tcPr>
          <w:p w14:paraId="417A02C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1.11</w:t>
            </w:r>
          </w:p>
        </w:tc>
        <w:tc>
          <w:tcPr>
            <w:tcW w:w="1080" w:type="dxa"/>
            <w:tcBorders>
              <w:top w:val="nil"/>
              <w:left w:val="nil"/>
              <w:bottom w:val="nil"/>
              <w:right w:val="nil"/>
            </w:tcBorders>
            <w:shd w:val="clear" w:color="000000" w:fill="FFFFFF"/>
            <w:vAlign w:val="center"/>
          </w:tcPr>
          <w:p w14:paraId="00C9FCA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5FEED43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15(1.9%)</w:t>
            </w:r>
          </w:p>
        </w:tc>
        <w:tc>
          <w:tcPr>
            <w:tcW w:w="1080" w:type="dxa"/>
            <w:tcBorders>
              <w:top w:val="nil"/>
              <w:left w:val="nil"/>
              <w:bottom w:val="nil"/>
              <w:right w:val="nil"/>
            </w:tcBorders>
            <w:shd w:val="clear" w:color="000000" w:fill="FFFFFF"/>
            <w:vAlign w:val="center"/>
          </w:tcPr>
          <w:p w14:paraId="684FD5E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228(28.6%)</w:t>
            </w:r>
          </w:p>
        </w:tc>
        <w:tc>
          <w:tcPr>
            <w:tcW w:w="1080" w:type="dxa"/>
            <w:tcBorders>
              <w:top w:val="nil"/>
              <w:left w:val="nil"/>
              <w:bottom w:val="nil"/>
              <w:right w:val="nil"/>
            </w:tcBorders>
            <w:shd w:val="clear" w:color="000000" w:fill="FFFFFF"/>
            <w:vAlign w:val="center"/>
          </w:tcPr>
          <w:p w14:paraId="59CE3D1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553(69.5%)</w:t>
            </w:r>
          </w:p>
        </w:tc>
      </w:tr>
      <w:tr w14:paraId="0193E3A2">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1E84D2C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江西省</w:t>
            </w:r>
          </w:p>
        </w:tc>
        <w:tc>
          <w:tcPr>
            <w:tcW w:w="1080" w:type="dxa"/>
            <w:tcBorders>
              <w:top w:val="nil"/>
              <w:left w:val="nil"/>
              <w:bottom w:val="nil"/>
              <w:right w:val="nil"/>
            </w:tcBorders>
            <w:shd w:val="clear" w:color="000000" w:fill="FFFFFF"/>
            <w:vAlign w:val="center"/>
          </w:tcPr>
          <w:p w14:paraId="689786E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305</w:t>
            </w:r>
          </w:p>
        </w:tc>
        <w:tc>
          <w:tcPr>
            <w:tcW w:w="1080" w:type="dxa"/>
            <w:tcBorders>
              <w:top w:val="nil"/>
              <w:left w:val="nil"/>
              <w:bottom w:val="nil"/>
              <w:right w:val="nil"/>
            </w:tcBorders>
            <w:shd w:val="clear" w:color="000000" w:fill="FFFFFF"/>
            <w:vAlign w:val="center"/>
          </w:tcPr>
          <w:p w14:paraId="181ECE2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8.86</w:t>
            </w:r>
          </w:p>
        </w:tc>
        <w:tc>
          <w:tcPr>
            <w:tcW w:w="1080" w:type="dxa"/>
            <w:tcBorders>
              <w:top w:val="nil"/>
              <w:left w:val="nil"/>
              <w:bottom w:val="nil"/>
              <w:right w:val="nil"/>
            </w:tcBorders>
            <w:shd w:val="clear" w:color="000000" w:fill="FFFFFF"/>
            <w:vAlign w:val="center"/>
          </w:tcPr>
          <w:p w14:paraId="70D80C5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1.35</w:t>
            </w:r>
          </w:p>
        </w:tc>
        <w:tc>
          <w:tcPr>
            <w:tcW w:w="1080" w:type="dxa"/>
            <w:tcBorders>
              <w:top w:val="nil"/>
              <w:left w:val="nil"/>
              <w:bottom w:val="nil"/>
              <w:right w:val="nil"/>
            </w:tcBorders>
            <w:shd w:val="clear" w:color="000000" w:fill="FFFFFF"/>
            <w:vAlign w:val="center"/>
          </w:tcPr>
          <w:p w14:paraId="2B5DE20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2(0.7%)</w:t>
            </w:r>
          </w:p>
        </w:tc>
        <w:tc>
          <w:tcPr>
            <w:tcW w:w="1080" w:type="dxa"/>
            <w:tcBorders>
              <w:top w:val="nil"/>
              <w:left w:val="nil"/>
              <w:bottom w:val="nil"/>
              <w:right w:val="nil"/>
            </w:tcBorders>
            <w:shd w:val="clear" w:color="000000" w:fill="FFFFFF"/>
            <w:vAlign w:val="center"/>
          </w:tcPr>
          <w:p w14:paraId="4BB44B5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12(3.9%)</w:t>
            </w:r>
          </w:p>
        </w:tc>
        <w:tc>
          <w:tcPr>
            <w:tcW w:w="1080" w:type="dxa"/>
            <w:tcBorders>
              <w:top w:val="nil"/>
              <w:left w:val="nil"/>
              <w:bottom w:val="nil"/>
              <w:right w:val="nil"/>
            </w:tcBorders>
            <w:shd w:val="clear" w:color="000000" w:fill="FFFFFF"/>
            <w:vAlign w:val="center"/>
          </w:tcPr>
          <w:p w14:paraId="5EBBB9B9">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96(31.5%)</w:t>
            </w:r>
          </w:p>
        </w:tc>
        <w:tc>
          <w:tcPr>
            <w:tcW w:w="1080" w:type="dxa"/>
            <w:tcBorders>
              <w:top w:val="nil"/>
              <w:left w:val="nil"/>
              <w:bottom w:val="nil"/>
              <w:right w:val="nil"/>
            </w:tcBorders>
            <w:shd w:val="clear" w:color="000000" w:fill="FFFFFF"/>
            <w:vAlign w:val="center"/>
          </w:tcPr>
          <w:p w14:paraId="62D0DBFA">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195(63.9%)</w:t>
            </w:r>
          </w:p>
        </w:tc>
      </w:tr>
      <w:tr w14:paraId="0B5A4AA7">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2190813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陕西省</w:t>
            </w:r>
          </w:p>
        </w:tc>
        <w:tc>
          <w:tcPr>
            <w:tcW w:w="1080" w:type="dxa"/>
            <w:tcBorders>
              <w:top w:val="nil"/>
              <w:left w:val="nil"/>
              <w:bottom w:val="nil"/>
              <w:right w:val="nil"/>
            </w:tcBorders>
            <w:shd w:val="clear" w:color="000000" w:fill="FFFFFF"/>
            <w:vAlign w:val="center"/>
          </w:tcPr>
          <w:p w14:paraId="3FB9D9C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205</w:t>
            </w:r>
          </w:p>
        </w:tc>
        <w:tc>
          <w:tcPr>
            <w:tcW w:w="1080" w:type="dxa"/>
            <w:tcBorders>
              <w:top w:val="nil"/>
              <w:left w:val="nil"/>
              <w:bottom w:val="nil"/>
              <w:right w:val="nil"/>
            </w:tcBorders>
            <w:shd w:val="clear" w:color="000000" w:fill="FFFFFF"/>
            <w:vAlign w:val="center"/>
          </w:tcPr>
          <w:p w14:paraId="57E4482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8.82</w:t>
            </w:r>
          </w:p>
        </w:tc>
        <w:tc>
          <w:tcPr>
            <w:tcW w:w="1080" w:type="dxa"/>
            <w:tcBorders>
              <w:top w:val="nil"/>
              <w:left w:val="nil"/>
              <w:bottom w:val="nil"/>
              <w:right w:val="nil"/>
            </w:tcBorders>
            <w:shd w:val="clear" w:color="000000" w:fill="FFFFFF"/>
            <w:vAlign w:val="center"/>
          </w:tcPr>
          <w:p w14:paraId="6BB0B969">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1.33</w:t>
            </w:r>
          </w:p>
        </w:tc>
        <w:tc>
          <w:tcPr>
            <w:tcW w:w="1080" w:type="dxa"/>
            <w:tcBorders>
              <w:top w:val="nil"/>
              <w:left w:val="nil"/>
              <w:bottom w:val="nil"/>
              <w:right w:val="nil"/>
            </w:tcBorders>
            <w:shd w:val="clear" w:color="000000" w:fill="FFFFFF"/>
            <w:vAlign w:val="center"/>
          </w:tcPr>
          <w:p w14:paraId="75C5E8A7">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1(0.5%)</w:t>
            </w:r>
          </w:p>
        </w:tc>
        <w:tc>
          <w:tcPr>
            <w:tcW w:w="1080" w:type="dxa"/>
            <w:tcBorders>
              <w:top w:val="nil"/>
              <w:left w:val="nil"/>
              <w:bottom w:val="nil"/>
              <w:right w:val="nil"/>
            </w:tcBorders>
            <w:shd w:val="clear" w:color="000000" w:fill="FFFFFF"/>
            <w:vAlign w:val="center"/>
          </w:tcPr>
          <w:p w14:paraId="447B441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8(3.9%)</w:t>
            </w:r>
          </w:p>
        </w:tc>
        <w:tc>
          <w:tcPr>
            <w:tcW w:w="1080" w:type="dxa"/>
            <w:tcBorders>
              <w:top w:val="nil"/>
              <w:left w:val="nil"/>
              <w:bottom w:val="nil"/>
              <w:right w:val="nil"/>
            </w:tcBorders>
            <w:shd w:val="clear" w:color="000000" w:fill="FFFFFF"/>
            <w:vAlign w:val="center"/>
          </w:tcPr>
          <w:p w14:paraId="47EFA562">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69(33.7%)</w:t>
            </w:r>
          </w:p>
        </w:tc>
        <w:tc>
          <w:tcPr>
            <w:tcW w:w="1080" w:type="dxa"/>
            <w:tcBorders>
              <w:top w:val="nil"/>
              <w:left w:val="nil"/>
              <w:bottom w:val="nil"/>
              <w:right w:val="nil"/>
            </w:tcBorders>
            <w:shd w:val="clear" w:color="000000" w:fill="FFFFFF"/>
            <w:vAlign w:val="center"/>
          </w:tcPr>
          <w:p w14:paraId="4FA86C9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127(62.0%)</w:t>
            </w:r>
          </w:p>
        </w:tc>
      </w:tr>
      <w:tr w14:paraId="1AF933CB">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21EE96D3">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河南省</w:t>
            </w:r>
          </w:p>
        </w:tc>
        <w:tc>
          <w:tcPr>
            <w:tcW w:w="1080" w:type="dxa"/>
            <w:tcBorders>
              <w:top w:val="nil"/>
              <w:left w:val="nil"/>
              <w:bottom w:val="nil"/>
              <w:right w:val="nil"/>
            </w:tcBorders>
            <w:shd w:val="clear" w:color="000000" w:fill="FFFFFF"/>
            <w:vAlign w:val="center"/>
          </w:tcPr>
          <w:p w14:paraId="591CF24B">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132</w:t>
            </w:r>
          </w:p>
        </w:tc>
        <w:tc>
          <w:tcPr>
            <w:tcW w:w="1080" w:type="dxa"/>
            <w:tcBorders>
              <w:top w:val="nil"/>
              <w:left w:val="nil"/>
              <w:bottom w:val="nil"/>
              <w:right w:val="nil"/>
            </w:tcBorders>
            <w:shd w:val="clear" w:color="000000" w:fill="FFFFFF"/>
            <w:vAlign w:val="center"/>
          </w:tcPr>
          <w:p w14:paraId="468818B0">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8.77</w:t>
            </w:r>
          </w:p>
        </w:tc>
        <w:tc>
          <w:tcPr>
            <w:tcW w:w="1080" w:type="dxa"/>
            <w:tcBorders>
              <w:top w:val="nil"/>
              <w:left w:val="nil"/>
              <w:bottom w:val="nil"/>
              <w:right w:val="nil"/>
            </w:tcBorders>
            <w:shd w:val="clear" w:color="000000" w:fill="FFFFFF"/>
            <w:vAlign w:val="center"/>
          </w:tcPr>
          <w:p w14:paraId="6E27F1ED">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1.34</w:t>
            </w:r>
          </w:p>
        </w:tc>
        <w:tc>
          <w:tcPr>
            <w:tcW w:w="1080" w:type="dxa"/>
            <w:tcBorders>
              <w:top w:val="nil"/>
              <w:left w:val="nil"/>
              <w:bottom w:val="nil"/>
              <w:right w:val="nil"/>
            </w:tcBorders>
            <w:shd w:val="clear" w:color="000000" w:fill="FFFFFF"/>
            <w:vAlign w:val="center"/>
          </w:tcPr>
          <w:p w14:paraId="0D78F0B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0(0.0%)</w:t>
            </w:r>
          </w:p>
        </w:tc>
        <w:tc>
          <w:tcPr>
            <w:tcW w:w="1080" w:type="dxa"/>
            <w:tcBorders>
              <w:top w:val="nil"/>
              <w:left w:val="nil"/>
              <w:bottom w:val="nil"/>
              <w:right w:val="nil"/>
            </w:tcBorders>
            <w:shd w:val="clear" w:color="000000" w:fill="FFFFFF"/>
            <w:vAlign w:val="center"/>
          </w:tcPr>
          <w:p w14:paraId="73B720E6">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5(3.8%)</w:t>
            </w:r>
          </w:p>
        </w:tc>
        <w:tc>
          <w:tcPr>
            <w:tcW w:w="1080" w:type="dxa"/>
            <w:tcBorders>
              <w:top w:val="nil"/>
              <w:left w:val="nil"/>
              <w:bottom w:val="nil"/>
              <w:right w:val="nil"/>
            </w:tcBorders>
            <w:shd w:val="clear" w:color="000000" w:fill="FFFFFF"/>
            <w:vAlign w:val="center"/>
          </w:tcPr>
          <w:p w14:paraId="53760CE4">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48(36.4%)</w:t>
            </w:r>
          </w:p>
        </w:tc>
        <w:tc>
          <w:tcPr>
            <w:tcW w:w="1080" w:type="dxa"/>
            <w:tcBorders>
              <w:top w:val="nil"/>
              <w:left w:val="nil"/>
              <w:bottom w:val="nil"/>
              <w:right w:val="nil"/>
            </w:tcBorders>
            <w:shd w:val="clear" w:color="000000" w:fill="FFFFFF"/>
            <w:vAlign w:val="center"/>
          </w:tcPr>
          <w:p w14:paraId="72D9720C">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79(59.8%)</w:t>
            </w:r>
          </w:p>
        </w:tc>
      </w:tr>
      <w:tr w14:paraId="2858B6FF">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6544A8EB">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湖南省</w:t>
            </w:r>
          </w:p>
        </w:tc>
        <w:tc>
          <w:tcPr>
            <w:tcW w:w="1080" w:type="dxa"/>
            <w:tcBorders>
              <w:top w:val="nil"/>
              <w:left w:val="nil"/>
              <w:bottom w:val="nil"/>
              <w:right w:val="nil"/>
            </w:tcBorders>
            <w:shd w:val="clear" w:color="000000" w:fill="FFFFFF"/>
            <w:vAlign w:val="center"/>
          </w:tcPr>
          <w:p w14:paraId="161125BA">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434</w:t>
            </w:r>
          </w:p>
        </w:tc>
        <w:tc>
          <w:tcPr>
            <w:tcW w:w="1080" w:type="dxa"/>
            <w:tcBorders>
              <w:top w:val="nil"/>
              <w:left w:val="nil"/>
              <w:bottom w:val="nil"/>
              <w:right w:val="nil"/>
            </w:tcBorders>
            <w:shd w:val="clear" w:color="000000" w:fill="FFFFFF"/>
            <w:vAlign w:val="center"/>
          </w:tcPr>
          <w:p w14:paraId="2AE108B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8.77</w:t>
            </w:r>
          </w:p>
        </w:tc>
        <w:tc>
          <w:tcPr>
            <w:tcW w:w="1080" w:type="dxa"/>
            <w:tcBorders>
              <w:top w:val="nil"/>
              <w:left w:val="nil"/>
              <w:bottom w:val="nil"/>
              <w:right w:val="nil"/>
            </w:tcBorders>
            <w:shd w:val="clear" w:color="000000" w:fill="FFFFFF"/>
            <w:vAlign w:val="center"/>
          </w:tcPr>
          <w:p w14:paraId="16174A0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1.56</w:t>
            </w:r>
          </w:p>
        </w:tc>
        <w:tc>
          <w:tcPr>
            <w:tcW w:w="1080" w:type="dxa"/>
            <w:tcBorders>
              <w:top w:val="nil"/>
              <w:left w:val="nil"/>
              <w:bottom w:val="nil"/>
              <w:right w:val="nil"/>
            </w:tcBorders>
            <w:shd w:val="clear" w:color="000000" w:fill="FFFFFF"/>
            <w:vAlign w:val="center"/>
          </w:tcPr>
          <w:p w14:paraId="167F3B8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5(1.2%)</w:t>
            </w:r>
          </w:p>
        </w:tc>
        <w:tc>
          <w:tcPr>
            <w:tcW w:w="1080" w:type="dxa"/>
            <w:tcBorders>
              <w:top w:val="nil"/>
              <w:left w:val="nil"/>
              <w:bottom w:val="nil"/>
              <w:right w:val="nil"/>
            </w:tcBorders>
            <w:shd w:val="clear" w:color="000000" w:fill="FFFFFF"/>
            <w:vAlign w:val="center"/>
          </w:tcPr>
          <w:p w14:paraId="2A1B1C68">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28(6.5%)</w:t>
            </w:r>
          </w:p>
        </w:tc>
        <w:tc>
          <w:tcPr>
            <w:tcW w:w="1080" w:type="dxa"/>
            <w:tcBorders>
              <w:top w:val="nil"/>
              <w:left w:val="nil"/>
              <w:bottom w:val="nil"/>
              <w:right w:val="nil"/>
            </w:tcBorders>
            <w:shd w:val="clear" w:color="000000" w:fill="FFFFFF"/>
            <w:vAlign w:val="center"/>
          </w:tcPr>
          <w:p w14:paraId="6D1D995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120(27.6%)</w:t>
            </w:r>
          </w:p>
        </w:tc>
        <w:tc>
          <w:tcPr>
            <w:tcW w:w="1080" w:type="dxa"/>
            <w:tcBorders>
              <w:top w:val="nil"/>
              <w:left w:val="nil"/>
              <w:bottom w:val="nil"/>
              <w:right w:val="nil"/>
            </w:tcBorders>
            <w:shd w:val="clear" w:color="000000" w:fill="FFFFFF"/>
            <w:vAlign w:val="center"/>
          </w:tcPr>
          <w:p w14:paraId="2391B85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281(64.7%)</w:t>
            </w:r>
          </w:p>
        </w:tc>
      </w:tr>
      <w:tr w14:paraId="4540E6F8">
        <w:tblPrEx>
          <w:tblCellMar>
            <w:top w:w="0" w:type="dxa"/>
            <w:left w:w="108" w:type="dxa"/>
            <w:bottom w:w="0" w:type="dxa"/>
            <w:right w:w="108" w:type="dxa"/>
          </w:tblCellMar>
        </w:tblPrEx>
        <w:trPr>
          <w:trHeight w:val="285" w:hRule="atLeast"/>
        </w:trPr>
        <w:tc>
          <w:tcPr>
            <w:tcW w:w="1080" w:type="dxa"/>
            <w:tcBorders>
              <w:top w:val="nil"/>
              <w:left w:val="nil"/>
              <w:bottom w:val="nil"/>
              <w:right w:val="nil"/>
            </w:tcBorders>
            <w:shd w:val="clear" w:color="000000" w:fill="FFFFFF"/>
            <w:vAlign w:val="center"/>
          </w:tcPr>
          <w:p w14:paraId="6E71179F">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山西省</w:t>
            </w:r>
          </w:p>
        </w:tc>
        <w:tc>
          <w:tcPr>
            <w:tcW w:w="1080" w:type="dxa"/>
            <w:tcBorders>
              <w:top w:val="nil"/>
              <w:left w:val="nil"/>
              <w:bottom w:val="nil"/>
              <w:right w:val="nil"/>
            </w:tcBorders>
            <w:shd w:val="clear" w:color="000000" w:fill="FFFFFF"/>
            <w:vAlign w:val="center"/>
          </w:tcPr>
          <w:p w14:paraId="03A41771">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158</w:t>
            </w:r>
          </w:p>
        </w:tc>
        <w:tc>
          <w:tcPr>
            <w:tcW w:w="1080" w:type="dxa"/>
            <w:tcBorders>
              <w:top w:val="nil"/>
              <w:left w:val="nil"/>
              <w:bottom w:val="nil"/>
              <w:right w:val="nil"/>
            </w:tcBorders>
            <w:shd w:val="clear" w:color="000000" w:fill="FFFFFF"/>
            <w:vAlign w:val="center"/>
          </w:tcPr>
          <w:p w14:paraId="4923F416">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8.72</w:t>
            </w:r>
          </w:p>
        </w:tc>
        <w:tc>
          <w:tcPr>
            <w:tcW w:w="1080" w:type="dxa"/>
            <w:tcBorders>
              <w:top w:val="nil"/>
              <w:left w:val="nil"/>
              <w:bottom w:val="nil"/>
              <w:right w:val="nil"/>
            </w:tcBorders>
            <w:shd w:val="clear" w:color="000000" w:fill="FFFFFF"/>
            <w:vAlign w:val="center"/>
          </w:tcPr>
          <w:p w14:paraId="0357C604">
            <w:pPr>
              <w:widowControl/>
              <w:jc w:val="right"/>
              <w:rPr>
                <w:rFonts w:ascii="Arial" w:hAnsi="Arial" w:eastAsia="等线" w:cs="Arial"/>
                <w:color w:val="374151"/>
                <w:kern w:val="0"/>
                <w:sz w:val="19"/>
                <w:szCs w:val="19"/>
              </w:rPr>
            </w:pPr>
            <w:r>
              <w:rPr>
                <w:rFonts w:ascii="Arial" w:hAnsi="Arial" w:eastAsia="等线" w:cs="Arial"/>
                <w:color w:val="374151"/>
                <w:kern w:val="0"/>
                <w:sz w:val="19"/>
                <w:szCs w:val="19"/>
              </w:rPr>
              <w:t>1.39</w:t>
            </w:r>
          </w:p>
        </w:tc>
        <w:tc>
          <w:tcPr>
            <w:tcW w:w="1080" w:type="dxa"/>
            <w:tcBorders>
              <w:top w:val="nil"/>
              <w:left w:val="nil"/>
              <w:bottom w:val="nil"/>
              <w:right w:val="nil"/>
            </w:tcBorders>
            <w:shd w:val="clear" w:color="000000" w:fill="FFFFFF"/>
            <w:vAlign w:val="center"/>
          </w:tcPr>
          <w:p w14:paraId="595428A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1(0.6%)</w:t>
            </w:r>
          </w:p>
        </w:tc>
        <w:tc>
          <w:tcPr>
            <w:tcW w:w="1080" w:type="dxa"/>
            <w:tcBorders>
              <w:top w:val="nil"/>
              <w:left w:val="nil"/>
              <w:bottom w:val="nil"/>
              <w:right w:val="nil"/>
            </w:tcBorders>
            <w:shd w:val="clear" w:color="000000" w:fill="FFFFFF"/>
            <w:vAlign w:val="center"/>
          </w:tcPr>
          <w:p w14:paraId="0CA82DB1">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5(3.2%)</w:t>
            </w:r>
          </w:p>
        </w:tc>
        <w:tc>
          <w:tcPr>
            <w:tcW w:w="1080" w:type="dxa"/>
            <w:tcBorders>
              <w:top w:val="nil"/>
              <w:left w:val="nil"/>
              <w:bottom w:val="nil"/>
              <w:right w:val="nil"/>
            </w:tcBorders>
            <w:shd w:val="clear" w:color="000000" w:fill="FFFFFF"/>
            <w:vAlign w:val="center"/>
          </w:tcPr>
          <w:p w14:paraId="2AED9A6C">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60(38.0%)</w:t>
            </w:r>
          </w:p>
        </w:tc>
        <w:tc>
          <w:tcPr>
            <w:tcW w:w="1080" w:type="dxa"/>
            <w:tcBorders>
              <w:top w:val="nil"/>
              <w:left w:val="nil"/>
              <w:bottom w:val="nil"/>
              <w:right w:val="nil"/>
            </w:tcBorders>
            <w:shd w:val="clear" w:color="000000" w:fill="FFFFFF"/>
            <w:vAlign w:val="center"/>
          </w:tcPr>
          <w:p w14:paraId="7849E0C5">
            <w:pPr>
              <w:widowControl/>
              <w:jc w:val="left"/>
              <w:rPr>
                <w:rFonts w:ascii="Arial" w:hAnsi="Arial" w:eastAsia="等线" w:cs="Arial"/>
                <w:color w:val="374151"/>
                <w:kern w:val="0"/>
                <w:sz w:val="19"/>
                <w:szCs w:val="19"/>
              </w:rPr>
            </w:pPr>
            <w:r>
              <w:rPr>
                <w:rFonts w:ascii="Arial" w:hAnsi="Arial" w:eastAsia="等线" w:cs="Arial"/>
                <w:color w:val="374151"/>
                <w:kern w:val="0"/>
                <w:sz w:val="19"/>
                <w:szCs w:val="19"/>
              </w:rPr>
              <w:t>92(58.2%)</w:t>
            </w:r>
          </w:p>
        </w:tc>
      </w:tr>
    </w:tbl>
    <w:p w14:paraId="65E9863E"/>
    <w:p w14:paraId="4ACFE3AC">
      <w:r>
        <w:rPr>
          <w:rFonts w:hint="eastAsia"/>
        </w:rPr>
        <w:t>统计检验结果</w:t>
      </w:r>
    </w:p>
    <w:p w14:paraId="245E0D96">
      <w:r>
        <w:rPr>
          <w:rFonts w:hint="eastAsia"/>
        </w:rPr>
        <w:t>•方差分析</w:t>
      </w:r>
      <w:r>
        <w:t>: F=7.096, p&lt;0.001***</w:t>
      </w:r>
    </w:p>
    <w:p w14:paraId="473BEDA3">
      <w:r>
        <w:rPr>
          <w:rFonts w:hint="eastAsia"/>
        </w:rPr>
        <w:t>•卡方检验</w:t>
      </w:r>
      <w:r>
        <w:t>: χ²=145.122, p&lt;0.001***</w:t>
      </w:r>
    </w:p>
    <w:p w14:paraId="61185E41">
      <w:r>
        <w:rPr>
          <w:rFonts w:hint="eastAsia"/>
        </w:rPr>
        <w:t>•结论</w:t>
      </w:r>
      <w:r>
        <w:t>: 省份间存在高度显著差异，吉林省满意度最高</w:t>
      </w:r>
    </w:p>
    <w:p w14:paraId="7EE4CDDC">
      <w:r>
        <w:t>3.5 地区维度分析（参与人数最多的5个地区）</w:t>
      </w:r>
    </w:p>
    <w:p w14:paraId="2ABA607E">
      <w:r>
        <w:t>基本统计</w:t>
      </w:r>
    </w:p>
    <w:tbl>
      <w:tblPr>
        <w:tblStyle w:val="15"/>
        <w:tblW w:w="8640" w:type="dxa"/>
        <w:tblInd w:w="-10" w:type="dxa"/>
        <w:tblLayout w:type="autofit"/>
        <w:tblCellMar>
          <w:top w:w="0" w:type="dxa"/>
          <w:left w:w="108" w:type="dxa"/>
          <w:bottom w:w="0" w:type="dxa"/>
          <w:right w:w="108" w:type="dxa"/>
        </w:tblCellMar>
      </w:tblPr>
      <w:tblGrid>
        <w:gridCol w:w="1030"/>
        <w:gridCol w:w="1035"/>
        <w:gridCol w:w="1039"/>
        <w:gridCol w:w="1039"/>
        <w:gridCol w:w="1065"/>
        <w:gridCol w:w="1109"/>
        <w:gridCol w:w="1109"/>
        <w:gridCol w:w="1214"/>
      </w:tblGrid>
      <w:tr w14:paraId="617308F1">
        <w:tblPrEx>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center"/>
          </w:tcPr>
          <w:p w14:paraId="4B148715">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地区</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6D8F0B24">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样本量</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3AB4E1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平均分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DE0162E">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标准差</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8BFE1A4">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1-3</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14401F08">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4-6</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7AF33032">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7-9</w:t>
            </w:r>
            <w:r>
              <w:rPr>
                <w:rFonts w:hint="eastAsia" w:ascii="宋体" w:hAnsi="宋体" w:eastAsia="宋体" w:cs="Times New Roman"/>
                <w:b/>
                <w:bCs/>
                <w:color w:val="111827"/>
                <w:kern w:val="0"/>
                <w:szCs w:val="21"/>
              </w:rPr>
              <w:t>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8CFA81">
            <w:pPr>
              <w:widowControl/>
              <w:jc w:val="center"/>
              <w:rPr>
                <w:rFonts w:ascii="Times New Roman" w:hAnsi="Times New Roman" w:eastAsia="等线" w:cs="Times New Roman"/>
                <w:b/>
                <w:bCs/>
                <w:color w:val="111827"/>
                <w:kern w:val="0"/>
                <w:szCs w:val="21"/>
              </w:rPr>
            </w:pPr>
            <w:r>
              <w:rPr>
                <w:rFonts w:ascii="Times New Roman" w:hAnsi="Times New Roman" w:eastAsia="等线" w:cs="Times New Roman"/>
                <w:b/>
                <w:bCs/>
                <w:color w:val="111827"/>
                <w:kern w:val="0"/>
                <w:szCs w:val="21"/>
              </w:rPr>
              <w:t>9-10</w:t>
            </w:r>
            <w:r>
              <w:rPr>
                <w:rFonts w:hint="eastAsia" w:ascii="宋体" w:hAnsi="宋体" w:eastAsia="宋体" w:cs="Times New Roman"/>
                <w:b/>
                <w:bCs/>
                <w:color w:val="111827"/>
                <w:kern w:val="0"/>
                <w:szCs w:val="21"/>
              </w:rPr>
              <w:t>分</w:t>
            </w:r>
          </w:p>
        </w:tc>
      </w:tr>
      <w:tr w14:paraId="16DE68DD">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52AFCD7">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济宁市</w:t>
            </w:r>
          </w:p>
        </w:tc>
        <w:tc>
          <w:tcPr>
            <w:tcW w:w="1080" w:type="dxa"/>
            <w:tcBorders>
              <w:top w:val="nil"/>
              <w:left w:val="nil"/>
              <w:bottom w:val="single" w:color="D4D4D4" w:sz="8" w:space="0"/>
              <w:right w:val="single" w:color="D4D4D4" w:sz="8" w:space="0"/>
            </w:tcBorders>
            <w:shd w:val="clear" w:color="000000" w:fill="FFFFFF"/>
            <w:vAlign w:val="center"/>
          </w:tcPr>
          <w:p w14:paraId="2D327E2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155</w:t>
            </w:r>
          </w:p>
        </w:tc>
        <w:tc>
          <w:tcPr>
            <w:tcW w:w="1080" w:type="dxa"/>
            <w:tcBorders>
              <w:top w:val="nil"/>
              <w:left w:val="nil"/>
              <w:bottom w:val="single" w:color="D4D4D4" w:sz="8" w:space="0"/>
              <w:right w:val="single" w:color="D4D4D4" w:sz="8" w:space="0"/>
            </w:tcBorders>
            <w:shd w:val="clear" w:color="000000" w:fill="FFFFFF"/>
            <w:vAlign w:val="center"/>
          </w:tcPr>
          <w:p w14:paraId="051F556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9.37</w:t>
            </w:r>
          </w:p>
        </w:tc>
        <w:tc>
          <w:tcPr>
            <w:tcW w:w="1080" w:type="dxa"/>
            <w:tcBorders>
              <w:top w:val="nil"/>
              <w:left w:val="nil"/>
              <w:bottom w:val="single" w:color="D4D4D4" w:sz="8" w:space="0"/>
              <w:right w:val="single" w:color="D4D4D4" w:sz="8" w:space="0"/>
            </w:tcBorders>
            <w:shd w:val="clear" w:color="000000" w:fill="FFFFFF"/>
            <w:vAlign w:val="center"/>
          </w:tcPr>
          <w:p w14:paraId="1E1CD8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0.95</w:t>
            </w:r>
          </w:p>
        </w:tc>
        <w:tc>
          <w:tcPr>
            <w:tcW w:w="1080" w:type="dxa"/>
            <w:tcBorders>
              <w:top w:val="nil"/>
              <w:left w:val="nil"/>
              <w:bottom w:val="single" w:color="D4D4D4" w:sz="8" w:space="0"/>
              <w:right w:val="single" w:color="D4D4D4" w:sz="8" w:space="0"/>
            </w:tcBorders>
            <w:shd w:val="clear" w:color="000000" w:fill="FFFFFF"/>
            <w:vAlign w:val="center"/>
          </w:tcPr>
          <w:p w14:paraId="53A08B5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510EEAD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3(1.9%)</w:t>
            </w:r>
          </w:p>
        </w:tc>
        <w:tc>
          <w:tcPr>
            <w:tcW w:w="1080" w:type="dxa"/>
            <w:tcBorders>
              <w:top w:val="nil"/>
              <w:left w:val="nil"/>
              <w:bottom w:val="single" w:color="D4D4D4" w:sz="8" w:space="0"/>
              <w:right w:val="single" w:color="D4D4D4" w:sz="8" w:space="0"/>
            </w:tcBorders>
            <w:shd w:val="clear" w:color="000000" w:fill="FFFFFF"/>
            <w:vAlign w:val="center"/>
          </w:tcPr>
          <w:p w14:paraId="445315B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24(15.5%)</w:t>
            </w:r>
          </w:p>
        </w:tc>
        <w:tc>
          <w:tcPr>
            <w:tcW w:w="1080" w:type="dxa"/>
            <w:tcBorders>
              <w:top w:val="nil"/>
              <w:left w:val="nil"/>
              <w:bottom w:val="single" w:color="D4D4D4" w:sz="8" w:space="0"/>
              <w:right w:val="single" w:color="D4D4D4" w:sz="8" w:space="0"/>
            </w:tcBorders>
            <w:shd w:val="clear" w:color="000000" w:fill="FFFFFF"/>
            <w:vAlign w:val="center"/>
          </w:tcPr>
          <w:p w14:paraId="4274D36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128(82.6%)</w:t>
            </w:r>
          </w:p>
        </w:tc>
      </w:tr>
      <w:tr w14:paraId="47A8064B">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D69AF5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济南市</w:t>
            </w:r>
          </w:p>
        </w:tc>
        <w:tc>
          <w:tcPr>
            <w:tcW w:w="1080" w:type="dxa"/>
            <w:tcBorders>
              <w:top w:val="nil"/>
              <w:left w:val="nil"/>
              <w:bottom w:val="single" w:color="D4D4D4" w:sz="8" w:space="0"/>
              <w:right w:val="single" w:color="D4D4D4" w:sz="8" w:space="0"/>
            </w:tcBorders>
            <w:shd w:val="clear" w:color="000000" w:fill="FFFFFF"/>
            <w:vAlign w:val="center"/>
          </w:tcPr>
          <w:p w14:paraId="0A787A4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242</w:t>
            </w:r>
          </w:p>
        </w:tc>
        <w:tc>
          <w:tcPr>
            <w:tcW w:w="1080" w:type="dxa"/>
            <w:tcBorders>
              <w:top w:val="nil"/>
              <w:left w:val="nil"/>
              <w:bottom w:val="single" w:color="D4D4D4" w:sz="8" w:space="0"/>
              <w:right w:val="single" w:color="D4D4D4" w:sz="8" w:space="0"/>
            </w:tcBorders>
            <w:shd w:val="clear" w:color="000000" w:fill="FFFFFF"/>
            <w:vAlign w:val="center"/>
          </w:tcPr>
          <w:p w14:paraId="4AF75E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9.19</w:t>
            </w:r>
          </w:p>
        </w:tc>
        <w:tc>
          <w:tcPr>
            <w:tcW w:w="1080" w:type="dxa"/>
            <w:tcBorders>
              <w:top w:val="nil"/>
              <w:left w:val="nil"/>
              <w:bottom w:val="single" w:color="D4D4D4" w:sz="8" w:space="0"/>
              <w:right w:val="single" w:color="D4D4D4" w:sz="8" w:space="0"/>
            </w:tcBorders>
            <w:shd w:val="clear" w:color="000000" w:fill="FFFFFF"/>
            <w:vAlign w:val="center"/>
          </w:tcPr>
          <w:p w14:paraId="0EF68E8D">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1.22</w:t>
            </w:r>
          </w:p>
        </w:tc>
        <w:tc>
          <w:tcPr>
            <w:tcW w:w="1080" w:type="dxa"/>
            <w:tcBorders>
              <w:top w:val="nil"/>
              <w:left w:val="nil"/>
              <w:bottom w:val="single" w:color="D4D4D4" w:sz="8" w:space="0"/>
              <w:right w:val="single" w:color="D4D4D4" w:sz="8" w:space="0"/>
            </w:tcBorders>
            <w:shd w:val="clear" w:color="000000" w:fill="FFFFFF"/>
            <w:vAlign w:val="center"/>
          </w:tcPr>
          <w:p w14:paraId="23C769F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1(0.4%)</w:t>
            </w:r>
          </w:p>
        </w:tc>
        <w:tc>
          <w:tcPr>
            <w:tcW w:w="1080" w:type="dxa"/>
            <w:tcBorders>
              <w:top w:val="nil"/>
              <w:left w:val="nil"/>
              <w:bottom w:val="single" w:color="D4D4D4" w:sz="8" w:space="0"/>
              <w:right w:val="single" w:color="D4D4D4" w:sz="8" w:space="0"/>
            </w:tcBorders>
            <w:shd w:val="clear" w:color="000000" w:fill="FFFFFF"/>
            <w:vAlign w:val="center"/>
          </w:tcPr>
          <w:p w14:paraId="343867F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6(2.5%)</w:t>
            </w:r>
          </w:p>
        </w:tc>
        <w:tc>
          <w:tcPr>
            <w:tcW w:w="1080" w:type="dxa"/>
            <w:tcBorders>
              <w:top w:val="nil"/>
              <w:left w:val="nil"/>
              <w:bottom w:val="single" w:color="D4D4D4" w:sz="8" w:space="0"/>
              <w:right w:val="single" w:color="D4D4D4" w:sz="8" w:space="0"/>
            </w:tcBorders>
            <w:shd w:val="clear" w:color="000000" w:fill="FFFFFF"/>
            <w:vAlign w:val="center"/>
          </w:tcPr>
          <w:p w14:paraId="72FA578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52(21.5%)</w:t>
            </w:r>
          </w:p>
        </w:tc>
        <w:tc>
          <w:tcPr>
            <w:tcW w:w="1080" w:type="dxa"/>
            <w:tcBorders>
              <w:top w:val="nil"/>
              <w:left w:val="nil"/>
              <w:bottom w:val="single" w:color="D4D4D4" w:sz="8" w:space="0"/>
              <w:right w:val="single" w:color="D4D4D4" w:sz="8" w:space="0"/>
            </w:tcBorders>
            <w:shd w:val="clear" w:color="000000" w:fill="FFFFFF"/>
            <w:vAlign w:val="center"/>
          </w:tcPr>
          <w:p w14:paraId="08FC071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183(75.6%)</w:t>
            </w:r>
          </w:p>
        </w:tc>
      </w:tr>
      <w:tr w14:paraId="32DD1204">
        <w:tblPrEx>
          <w:tblCellMar>
            <w:top w:w="0" w:type="dxa"/>
            <w:left w:w="108" w:type="dxa"/>
            <w:bottom w:w="0" w:type="dxa"/>
            <w:right w:w="108" w:type="dxa"/>
          </w:tblCellMar>
        </w:tblPrEx>
        <w:trPr>
          <w:trHeight w:val="54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1406536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山东省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淄博市</w:t>
            </w:r>
          </w:p>
        </w:tc>
        <w:tc>
          <w:tcPr>
            <w:tcW w:w="1080" w:type="dxa"/>
            <w:tcBorders>
              <w:top w:val="nil"/>
              <w:left w:val="nil"/>
              <w:bottom w:val="single" w:color="D4D4D4" w:sz="8" w:space="0"/>
              <w:right w:val="single" w:color="D4D4D4" w:sz="8" w:space="0"/>
            </w:tcBorders>
            <w:shd w:val="clear" w:color="000000" w:fill="FFFFFF"/>
            <w:vAlign w:val="center"/>
          </w:tcPr>
          <w:p w14:paraId="51BA35F6">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136</w:t>
            </w:r>
          </w:p>
        </w:tc>
        <w:tc>
          <w:tcPr>
            <w:tcW w:w="1080" w:type="dxa"/>
            <w:tcBorders>
              <w:top w:val="nil"/>
              <w:left w:val="nil"/>
              <w:bottom w:val="single" w:color="D4D4D4" w:sz="8" w:space="0"/>
              <w:right w:val="single" w:color="D4D4D4" w:sz="8" w:space="0"/>
            </w:tcBorders>
            <w:shd w:val="clear" w:color="000000" w:fill="FFFFFF"/>
            <w:vAlign w:val="center"/>
          </w:tcPr>
          <w:p w14:paraId="6FB50A4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9.15</w:t>
            </w:r>
          </w:p>
        </w:tc>
        <w:tc>
          <w:tcPr>
            <w:tcW w:w="1080" w:type="dxa"/>
            <w:tcBorders>
              <w:top w:val="nil"/>
              <w:left w:val="nil"/>
              <w:bottom w:val="single" w:color="D4D4D4" w:sz="8" w:space="0"/>
              <w:right w:val="single" w:color="D4D4D4" w:sz="8" w:space="0"/>
            </w:tcBorders>
            <w:shd w:val="clear" w:color="000000" w:fill="FFFFFF"/>
            <w:vAlign w:val="center"/>
          </w:tcPr>
          <w:p w14:paraId="0F579BC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1.13</w:t>
            </w:r>
          </w:p>
        </w:tc>
        <w:tc>
          <w:tcPr>
            <w:tcW w:w="1080" w:type="dxa"/>
            <w:tcBorders>
              <w:top w:val="nil"/>
              <w:left w:val="nil"/>
              <w:bottom w:val="single" w:color="D4D4D4" w:sz="8" w:space="0"/>
              <w:right w:val="single" w:color="D4D4D4" w:sz="8" w:space="0"/>
            </w:tcBorders>
            <w:shd w:val="clear" w:color="000000" w:fill="FFFFFF"/>
            <w:vAlign w:val="center"/>
          </w:tcPr>
          <w:p w14:paraId="2EFF3F3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1128DD60">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4(2.9%)</w:t>
            </w:r>
          </w:p>
        </w:tc>
        <w:tc>
          <w:tcPr>
            <w:tcW w:w="1080" w:type="dxa"/>
            <w:tcBorders>
              <w:top w:val="nil"/>
              <w:left w:val="nil"/>
              <w:bottom w:val="single" w:color="D4D4D4" w:sz="8" w:space="0"/>
              <w:right w:val="single" w:color="D4D4D4" w:sz="8" w:space="0"/>
            </w:tcBorders>
            <w:shd w:val="clear" w:color="000000" w:fill="FFFFFF"/>
            <w:vAlign w:val="center"/>
          </w:tcPr>
          <w:p w14:paraId="67C16EC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33(24.3%)</w:t>
            </w:r>
          </w:p>
        </w:tc>
        <w:tc>
          <w:tcPr>
            <w:tcW w:w="1080" w:type="dxa"/>
            <w:tcBorders>
              <w:top w:val="nil"/>
              <w:left w:val="nil"/>
              <w:bottom w:val="single" w:color="D4D4D4" w:sz="8" w:space="0"/>
              <w:right w:val="single" w:color="D4D4D4" w:sz="8" w:space="0"/>
            </w:tcBorders>
            <w:shd w:val="clear" w:color="000000" w:fill="FFFFFF"/>
            <w:vAlign w:val="center"/>
          </w:tcPr>
          <w:p w14:paraId="02C3F6B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99(72.8%)</w:t>
            </w:r>
          </w:p>
        </w:tc>
      </w:tr>
      <w:tr w14:paraId="136E18EC">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608F221">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浙江省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杭州市</w:t>
            </w:r>
          </w:p>
        </w:tc>
        <w:tc>
          <w:tcPr>
            <w:tcW w:w="1080" w:type="dxa"/>
            <w:tcBorders>
              <w:top w:val="nil"/>
              <w:left w:val="nil"/>
              <w:bottom w:val="single" w:color="D4D4D4" w:sz="8" w:space="0"/>
              <w:right w:val="single" w:color="D4D4D4" w:sz="8" w:space="0"/>
            </w:tcBorders>
            <w:shd w:val="clear" w:color="000000" w:fill="FFFFFF"/>
            <w:vAlign w:val="center"/>
          </w:tcPr>
          <w:p w14:paraId="003DC23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155</w:t>
            </w:r>
          </w:p>
        </w:tc>
        <w:tc>
          <w:tcPr>
            <w:tcW w:w="1080" w:type="dxa"/>
            <w:tcBorders>
              <w:top w:val="nil"/>
              <w:left w:val="nil"/>
              <w:bottom w:val="single" w:color="D4D4D4" w:sz="8" w:space="0"/>
              <w:right w:val="single" w:color="D4D4D4" w:sz="8" w:space="0"/>
            </w:tcBorders>
            <w:shd w:val="clear" w:color="000000" w:fill="FFFFFF"/>
            <w:vAlign w:val="center"/>
          </w:tcPr>
          <w:p w14:paraId="5C4FA25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8.95</w:t>
            </w:r>
          </w:p>
        </w:tc>
        <w:tc>
          <w:tcPr>
            <w:tcW w:w="1080" w:type="dxa"/>
            <w:tcBorders>
              <w:top w:val="nil"/>
              <w:left w:val="nil"/>
              <w:bottom w:val="single" w:color="D4D4D4" w:sz="8" w:space="0"/>
              <w:right w:val="single" w:color="D4D4D4" w:sz="8" w:space="0"/>
            </w:tcBorders>
            <w:shd w:val="clear" w:color="000000" w:fill="FFFFFF"/>
            <w:vAlign w:val="center"/>
          </w:tcPr>
          <w:p w14:paraId="7614144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1.16</w:t>
            </w:r>
          </w:p>
        </w:tc>
        <w:tc>
          <w:tcPr>
            <w:tcW w:w="1080" w:type="dxa"/>
            <w:tcBorders>
              <w:top w:val="nil"/>
              <w:left w:val="nil"/>
              <w:bottom w:val="single" w:color="D4D4D4" w:sz="8" w:space="0"/>
              <w:right w:val="single" w:color="D4D4D4" w:sz="8" w:space="0"/>
            </w:tcBorders>
            <w:shd w:val="clear" w:color="000000" w:fill="FFFFFF"/>
            <w:vAlign w:val="center"/>
          </w:tcPr>
          <w:p w14:paraId="7B5B289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0(0.0%)</w:t>
            </w:r>
          </w:p>
        </w:tc>
        <w:tc>
          <w:tcPr>
            <w:tcW w:w="1080" w:type="dxa"/>
            <w:tcBorders>
              <w:top w:val="nil"/>
              <w:left w:val="nil"/>
              <w:bottom w:val="single" w:color="D4D4D4" w:sz="8" w:space="0"/>
              <w:right w:val="single" w:color="D4D4D4" w:sz="8" w:space="0"/>
            </w:tcBorders>
            <w:shd w:val="clear" w:color="000000" w:fill="FFFFFF"/>
            <w:vAlign w:val="center"/>
          </w:tcPr>
          <w:p w14:paraId="7330C3E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4(2.6%)</w:t>
            </w:r>
          </w:p>
        </w:tc>
        <w:tc>
          <w:tcPr>
            <w:tcW w:w="1080" w:type="dxa"/>
            <w:tcBorders>
              <w:top w:val="nil"/>
              <w:left w:val="nil"/>
              <w:bottom w:val="single" w:color="D4D4D4" w:sz="8" w:space="0"/>
              <w:right w:val="single" w:color="D4D4D4" w:sz="8" w:space="0"/>
            </w:tcBorders>
            <w:shd w:val="clear" w:color="000000" w:fill="FFFFFF"/>
            <w:vAlign w:val="center"/>
          </w:tcPr>
          <w:p w14:paraId="30D864C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48(31.0%)</w:t>
            </w:r>
          </w:p>
        </w:tc>
        <w:tc>
          <w:tcPr>
            <w:tcW w:w="1080" w:type="dxa"/>
            <w:tcBorders>
              <w:top w:val="nil"/>
              <w:left w:val="nil"/>
              <w:bottom w:val="single" w:color="D4D4D4" w:sz="8" w:space="0"/>
              <w:right w:val="single" w:color="D4D4D4" w:sz="8" w:space="0"/>
            </w:tcBorders>
            <w:shd w:val="clear" w:color="000000" w:fill="FFFFFF"/>
            <w:vAlign w:val="center"/>
          </w:tcPr>
          <w:p w14:paraId="789F543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103(66.5%)</w:t>
            </w:r>
          </w:p>
        </w:tc>
      </w:tr>
      <w:tr w14:paraId="46D8F3F3">
        <w:tblPrEx>
          <w:tblCellMar>
            <w:top w:w="0" w:type="dxa"/>
            <w:left w:w="108" w:type="dxa"/>
            <w:bottom w:w="0" w:type="dxa"/>
            <w:right w:w="108" w:type="dxa"/>
          </w:tblCellMar>
        </w:tblPrEx>
        <w:trPr>
          <w:trHeight w:val="55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1BEDAE6">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江苏省</w:t>
            </w:r>
            <w:r>
              <w:rPr>
                <w:rFonts w:ascii="Times New Roman" w:hAnsi="Times New Roman" w:eastAsia="宋体" w:cs="Times New Roman"/>
                <w:color w:val="374151"/>
                <w:kern w:val="0"/>
                <w:szCs w:val="21"/>
              </w:rPr>
              <w:t>,</w:t>
            </w:r>
            <w:r>
              <w:rPr>
                <w:rFonts w:hint="eastAsia" w:ascii="宋体" w:hAnsi="宋体" w:eastAsia="宋体" w:cs="宋体"/>
                <w:color w:val="374151"/>
                <w:kern w:val="0"/>
                <w:szCs w:val="21"/>
              </w:rPr>
              <w:t>苏州市</w:t>
            </w:r>
          </w:p>
        </w:tc>
        <w:tc>
          <w:tcPr>
            <w:tcW w:w="1080" w:type="dxa"/>
            <w:tcBorders>
              <w:top w:val="nil"/>
              <w:left w:val="nil"/>
              <w:bottom w:val="single" w:color="D4D4D4" w:sz="8" w:space="0"/>
              <w:right w:val="single" w:color="D4D4D4" w:sz="8" w:space="0"/>
            </w:tcBorders>
            <w:shd w:val="clear" w:color="000000" w:fill="FFFFFF"/>
            <w:vAlign w:val="center"/>
          </w:tcPr>
          <w:p w14:paraId="11E04FC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239</w:t>
            </w:r>
          </w:p>
        </w:tc>
        <w:tc>
          <w:tcPr>
            <w:tcW w:w="1080" w:type="dxa"/>
            <w:tcBorders>
              <w:top w:val="nil"/>
              <w:left w:val="nil"/>
              <w:bottom w:val="single" w:color="D4D4D4" w:sz="8" w:space="0"/>
              <w:right w:val="single" w:color="D4D4D4" w:sz="8" w:space="0"/>
            </w:tcBorders>
            <w:shd w:val="clear" w:color="000000" w:fill="FFFFFF"/>
            <w:vAlign w:val="center"/>
          </w:tcPr>
          <w:p w14:paraId="6561047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8.55</w:t>
            </w:r>
          </w:p>
        </w:tc>
        <w:tc>
          <w:tcPr>
            <w:tcW w:w="1080" w:type="dxa"/>
            <w:tcBorders>
              <w:top w:val="nil"/>
              <w:left w:val="nil"/>
              <w:bottom w:val="single" w:color="D4D4D4" w:sz="8" w:space="0"/>
              <w:right w:val="single" w:color="D4D4D4" w:sz="8" w:space="0"/>
            </w:tcBorders>
            <w:shd w:val="clear" w:color="000000" w:fill="FFFFFF"/>
            <w:vAlign w:val="center"/>
          </w:tcPr>
          <w:p w14:paraId="55F5608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1.75</w:t>
            </w:r>
          </w:p>
        </w:tc>
        <w:tc>
          <w:tcPr>
            <w:tcW w:w="1080" w:type="dxa"/>
            <w:tcBorders>
              <w:top w:val="nil"/>
              <w:left w:val="nil"/>
              <w:bottom w:val="single" w:color="D4D4D4" w:sz="8" w:space="0"/>
              <w:right w:val="single" w:color="D4D4D4" w:sz="8" w:space="0"/>
            </w:tcBorders>
            <w:shd w:val="clear" w:color="000000" w:fill="FFFFFF"/>
            <w:vAlign w:val="center"/>
          </w:tcPr>
          <w:p w14:paraId="4184512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3(1.3%)</w:t>
            </w:r>
          </w:p>
        </w:tc>
        <w:tc>
          <w:tcPr>
            <w:tcW w:w="1080" w:type="dxa"/>
            <w:tcBorders>
              <w:top w:val="nil"/>
              <w:left w:val="nil"/>
              <w:bottom w:val="single" w:color="D4D4D4" w:sz="8" w:space="0"/>
              <w:right w:val="single" w:color="D4D4D4" w:sz="8" w:space="0"/>
            </w:tcBorders>
            <w:shd w:val="clear" w:color="000000" w:fill="FFFFFF"/>
            <w:vAlign w:val="center"/>
          </w:tcPr>
          <w:p w14:paraId="0C2A8E5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24(10.0%)</w:t>
            </w:r>
          </w:p>
        </w:tc>
        <w:tc>
          <w:tcPr>
            <w:tcW w:w="1080" w:type="dxa"/>
            <w:tcBorders>
              <w:top w:val="nil"/>
              <w:left w:val="nil"/>
              <w:bottom w:val="single" w:color="D4D4D4" w:sz="8" w:space="0"/>
              <w:right w:val="single" w:color="D4D4D4" w:sz="8" w:space="0"/>
            </w:tcBorders>
            <w:shd w:val="clear" w:color="000000" w:fill="FFFFFF"/>
            <w:vAlign w:val="center"/>
          </w:tcPr>
          <w:p w14:paraId="57A3E13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79(33.1%)</w:t>
            </w:r>
          </w:p>
        </w:tc>
        <w:tc>
          <w:tcPr>
            <w:tcW w:w="1080" w:type="dxa"/>
            <w:tcBorders>
              <w:top w:val="nil"/>
              <w:left w:val="nil"/>
              <w:bottom w:val="single" w:color="D4D4D4" w:sz="8" w:space="0"/>
              <w:right w:val="single" w:color="D4D4D4" w:sz="8" w:space="0"/>
            </w:tcBorders>
            <w:shd w:val="clear" w:color="000000" w:fill="FFFFFF"/>
            <w:vAlign w:val="center"/>
          </w:tcPr>
          <w:p w14:paraId="450408F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133(55.6%)</w:t>
            </w:r>
          </w:p>
        </w:tc>
      </w:tr>
    </w:tbl>
    <w:p w14:paraId="0C1393A9"/>
    <w:p w14:paraId="661480D3">
      <w:r>
        <w:rPr>
          <w:rFonts w:hint="eastAsia"/>
        </w:rPr>
        <w:t>统计检验结果</w:t>
      </w:r>
    </w:p>
    <w:p w14:paraId="3B9F14F7">
      <w:r>
        <w:rPr>
          <w:rFonts w:hint="eastAsia"/>
        </w:rPr>
        <w:t>•方差分析</w:t>
      </w:r>
      <w:r>
        <w:t>: F=11.824, p&lt;0.001***</w:t>
      </w:r>
    </w:p>
    <w:p w14:paraId="60F41A4D">
      <w:r>
        <w:rPr>
          <w:rFonts w:hint="eastAsia"/>
        </w:rPr>
        <w:t>•卡方检验</w:t>
      </w:r>
      <w:r>
        <w:t>: χ²=55.842, p&lt;0.001***</w:t>
      </w:r>
    </w:p>
    <w:p w14:paraId="0FA1DC42">
      <w:r>
        <w:rPr>
          <w:rFonts w:hint="eastAsia"/>
        </w:rPr>
        <w:t>•结论</w:t>
      </w:r>
      <w:r>
        <w:t>: 主要地区间存在高度显著差异</w:t>
      </w:r>
    </w:p>
    <w:p w14:paraId="4F8B931D"/>
    <w:p w14:paraId="38978FC9">
      <w:r>
        <w:t>四、相关性分析</w:t>
      </w:r>
    </w:p>
    <w:p w14:paraId="2973DA1A">
      <w:r>
        <w:t>4.1 变量间相关性矩阵</w:t>
      </w:r>
    </w:p>
    <w:tbl>
      <w:tblPr>
        <w:tblStyle w:val="15"/>
        <w:tblW w:w="6480" w:type="dxa"/>
        <w:tblInd w:w="-10" w:type="dxa"/>
        <w:tblLayout w:type="autofit"/>
        <w:tblCellMar>
          <w:top w:w="0" w:type="dxa"/>
          <w:left w:w="108" w:type="dxa"/>
          <w:bottom w:w="0" w:type="dxa"/>
          <w:right w:w="108" w:type="dxa"/>
        </w:tblCellMar>
      </w:tblPr>
      <w:tblGrid>
        <w:gridCol w:w="1080"/>
        <w:gridCol w:w="1080"/>
        <w:gridCol w:w="1080"/>
        <w:gridCol w:w="1080"/>
        <w:gridCol w:w="1080"/>
        <w:gridCol w:w="1080"/>
      </w:tblGrid>
      <w:tr w14:paraId="32B86AAC">
        <w:tblPrEx>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000000" w:fill="FFFFFF"/>
            <w:vAlign w:val="bottom"/>
          </w:tcPr>
          <w:p w14:paraId="5C82E73E">
            <w:pPr>
              <w:widowControl/>
              <w:jc w:val="left"/>
              <w:rPr>
                <w:rFonts w:ascii="等线" w:hAnsi="等线" w:eastAsia="等线" w:cs="宋体"/>
                <w:color w:val="000000"/>
                <w:kern w:val="0"/>
                <w:szCs w:val="21"/>
              </w:rPr>
            </w:pPr>
            <w:r>
              <w:rPr>
                <w:rFonts w:hint="eastAsia" w:ascii="等线" w:hAnsi="等线" w:eastAsia="等线" w:cs="宋体"/>
                <w:color w:val="000000"/>
                <w:kern w:val="0"/>
                <w:szCs w:val="21"/>
              </w:rPr>
              <w:t>　</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24EE2086">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满意度打分</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5E6276D7">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性别</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275FEDC">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年龄段</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03BEEEDB">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身份</w:t>
            </w:r>
          </w:p>
        </w:tc>
        <w:tc>
          <w:tcPr>
            <w:tcW w:w="1080" w:type="dxa"/>
            <w:tcBorders>
              <w:top w:val="single" w:color="D4D4D4" w:sz="8" w:space="0"/>
              <w:left w:val="nil"/>
              <w:bottom w:val="single" w:color="D4D4D4" w:sz="8" w:space="0"/>
              <w:right w:val="single" w:color="D4D4D4" w:sz="8" w:space="0"/>
            </w:tcBorders>
            <w:shd w:val="clear" w:color="000000" w:fill="FFFFFF"/>
            <w:vAlign w:val="center"/>
          </w:tcPr>
          <w:p w14:paraId="4EDDEC20">
            <w:pPr>
              <w:widowControl/>
              <w:jc w:val="center"/>
              <w:rPr>
                <w:rFonts w:ascii="宋体" w:hAnsi="宋体" w:eastAsia="宋体" w:cs="宋体"/>
                <w:b/>
                <w:bCs/>
                <w:color w:val="111827"/>
                <w:kern w:val="0"/>
                <w:szCs w:val="21"/>
              </w:rPr>
            </w:pPr>
            <w:r>
              <w:rPr>
                <w:rFonts w:hint="eastAsia" w:ascii="宋体" w:hAnsi="宋体" w:eastAsia="宋体" w:cs="宋体"/>
                <w:b/>
                <w:bCs/>
                <w:color w:val="111827"/>
                <w:kern w:val="0"/>
                <w:szCs w:val="21"/>
              </w:rPr>
              <w:t>年龄</w:t>
            </w:r>
          </w:p>
        </w:tc>
      </w:tr>
      <w:tr w14:paraId="5CA23D09">
        <w:tblPrEx>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67E117FB">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满意度打分</w:t>
            </w:r>
          </w:p>
        </w:tc>
        <w:tc>
          <w:tcPr>
            <w:tcW w:w="1080" w:type="dxa"/>
            <w:tcBorders>
              <w:top w:val="nil"/>
              <w:left w:val="nil"/>
              <w:bottom w:val="single" w:color="D4D4D4" w:sz="8" w:space="0"/>
              <w:right w:val="single" w:color="D4D4D4" w:sz="8" w:space="0"/>
            </w:tcBorders>
            <w:shd w:val="clear" w:color="000000" w:fill="FFFFFF"/>
            <w:vAlign w:val="center"/>
          </w:tcPr>
          <w:p w14:paraId="4161EDA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64E7B22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0.055</w:t>
            </w:r>
          </w:p>
        </w:tc>
        <w:tc>
          <w:tcPr>
            <w:tcW w:w="1080" w:type="dxa"/>
            <w:tcBorders>
              <w:top w:val="nil"/>
              <w:left w:val="nil"/>
              <w:bottom w:val="single" w:color="D4D4D4" w:sz="8" w:space="0"/>
              <w:right w:val="single" w:color="D4D4D4" w:sz="8" w:space="0"/>
            </w:tcBorders>
            <w:shd w:val="clear" w:color="000000" w:fill="FFFFFF"/>
            <w:vAlign w:val="center"/>
          </w:tcPr>
          <w:p w14:paraId="27A9833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-0.027</w:t>
            </w:r>
          </w:p>
        </w:tc>
        <w:tc>
          <w:tcPr>
            <w:tcW w:w="1080" w:type="dxa"/>
            <w:tcBorders>
              <w:top w:val="nil"/>
              <w:left w:val="nil"/>
              <w:bottom w:val="single" w:color="D4D4D4" w:sz="8" w:space="0"/>
              <w:right w:val="single" w:color="D4D4D4" w:sz="8" w:space="0"/>
            </w:tcBorders>
            <w:shd w:val="clear" w:color="000000" w:fill="FFFFFF"/>
            <w:vAlign w:val="center"/>
          </w:tcPr>
          <w:p w14:paraId="2D1CA08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-0.024</w:t>
            </w:r>
          </w:p>
        </w:tc>
        <w:tc>
          <w:tcPr>
            <w:tcW w:w="1080" w:type="dxa"/>
            <w:tcBorders>
              <w:top w:val="nil"/>
              <w:left w:val="nil"/>
              <w:bottom w:val="single" w:color="D4D4D4" w:sz="8" w:space="0"/>
              <w:right w:val="single" w:color="D4D4D4" w:sz="8" w:space="0"/>
            </w:tcBorders>
            <w:shd w:val="clear" w:color="000000" w:fill="FFFFFF"/>
            <w:vAlign w:val="center"/>
          </w:tcPr>
          <w:p w14:paraId="3E479EC2">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-0.026</w:t>
            </w:r>
          </w:p>
        </w:tc>
      </w:tr>
      <w:tr w14:paraId="550A80C7">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70C63D3">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性别</w:t>
            </w:r>
          </w:p>
        </w:tc>
        <w:tc>
          <w:tcPr>
            <w:tcW w:w="1080" w:type="dxa"/>
            <w:tcBorders>
              <w:top w:val="nil"/>
              <w:left w:val="nil"/>
              <w:bottom w:val="single" w:color="D4D4D4" w:sz="8" w:space="0"/>
              <w:right w:val="single" w:color="D4D4D4" w:sz="8" w:space="0"/>
            </w:tcBorders>
            <w:shd w:val="clear" w:color="000000" w:fill="FFFFFF"/>
            <w:vAlign w:val="center"/>
          </w:tcPr>
          <w:p w14:paraId="115E8287">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0.055</w:t>
            </w:r>
          </w:p>
        </w:tc>
        <w:tc>
          <w:tcPr>
            <w:tcW w:w="1080" w:type="dxa"/>
            <w:tcBorders>
              <w:top w:val="nil"/>
              <w:left w:val="nil"/>
              <w:bottom w:val="single" w:color="D4D4D4" w:sz="8" w:space="0"/>
              <w:right w:val="single" w:color="D4D4D4" w:sz="8" w:space="0"/>
            </w:tcBorders>
            <w:shd w:val="clear" w:color="000000" w:fill="FFFFFF"/>
            <w:vAlign w:val="center"/>
          </w:tcPr>
          <w:p w14:paraId="71C2259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40292D0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-0.037</w:t>
            </w:r>
          </w:p>
        </w:tc>
        <w:tc>
          <w:tcPr>
            <w:tcW w:w="1080" w:type="dxa"/>
            <w:tcBorders>
              <w:top w:val="nil"/>
              <w:left w:val="nil"/>
              <w:bottom w:val="single" w:color="D4D4D4" w:sz="8" w:space="0"/>
              <w:right w:val="single" w:color="D4D4D4" w:sz="8" w:space="0"/>
            </w:tcBorders>
            <w:shd w:val="clear" w:color="000000" w:fill="FFFFFF"/>
            <w:vAlign w:val="center"/>
          </w:tcPr>
          <w:p w14:paraId="06B16CA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-0.057</w:t>
            </w:r>
          </w:p>
        </w:tc>
        <w:tc>
          <w:tcPr>
            <w:tcW w:w="1080" w:type="dxa"/>
            <w:tcBorders>
              <w:top w:val="nil"/>
              <w:left w:val="nil"/>
              <w:bottom w:val="single" w:color="D4D4D4" w:sz="8" w:space="0"/>
              <w:right w:val="single" w:color="D4D4D4" w:sz="8" w:space="0"/>
            </w:tcBorders>
            <w:shd w:val="clear" w:color="000000" w:fill="FFFFFF"/>
            <w:vAlign w:val="center"/>
          </w:tcPr>
          <w:p w14:paraId="5FA19629">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-0.036</w:t>
            </w:r>
          </w:p>
        </w:tc>
      </w:tr>
      <w:tr w14:paraId="630B5EF8">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0EFB42F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年龄段</w:t>
            </w:r>
          </w:p>
        </w:tc>
        <w:tc>
          <w:tcPr>
            <w:tcW w:w="1080" w:type="dxa"/>
            <w:tcBorders>
              <w:top w:val="nil"/>
              <w:left w:val="nil"/>
              <w:bottom w:val="single" w:color="D4D4D4" w:sz="8" w:space="0"/>
              <w:right w:val="single" w:color="D4D4D4" w:sz="8" w:space="0"/>
            </w:tcBorders>
            <w:shd w:val="clear" w:color="000000" w:fill="FFFFFF"/>
            <w:vAlign w:val="center"/>
          </w:tcPr>
          <w:p w14:paraId="58459E9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-0.027</w:t>
            </w:r>
          </w:p>
        </w:tc>
        <w:tc>
          <w:tcPr>
            <w:tcW w:w="1080" w:type="dxa"/>
            <w:tcBorders>
              <w:top w:val="nil"/>
              <w:left w:val="nil"/>
              <w:bottom w:val="single" w:color="D4D4D4" w:sz="8" w:space="0"/>
              <w:right w:val="single" w:color="D4D4D4" w:sz="8" w:space="0"/>
            </w:tcBorders>
            <w:shd w:val="clear" w:color="000000" w:fill="FFFFFF"/>
            <w:vAlign w:val="center"/>
          </w:tcPr>
          <w:p w14:paraId="01E1763A">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-0.037</w:t>
            </w:r>
          </w:p>
        </w:tc>
        <w:tc>
          <w:tcPr>
            <w:tcW w:w="1080" w:type="dxa"/>
            <w:tcBorders>
              <w:top w:val="nil"/>
              <w:left w:val="nil"/>
              <w:bottom w:val="single" w:color="D4D4D4" w:sz="8" w:space="0"/>
              <w:right w:val="single" w:color="D4D4D4" w:sz="8" w:space="0"/>
            </w:tcBorders>
            <w:shd w:val="clear" w:color="000000" w:fill="FFFFFF"/>
            <w:vAlign w:val="center"/>
          </w:tcPr>
          <w:p w14:paraId="4181361C">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15059C01">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0.903</w:t>
            </w:r>
          </w:p>
        </w:tc>
        <w:tc>
          <w:tcPr>
            <w:tcW w:w="1080" w:type="dxa"/>
            <w:tcBorders>
              <w:top w:val="nil"/>
              <w:left w:val="nil"/>
              <w:bottom w:val="single" w:color="D4D4D4" w:sz="8" w:space="0"/>
              <w:right w:val="single" w:color="D4D4D4" w:sz="8" w:space="0"/>
            </w:tcBorders>
            <w:shd w:val="clear" w:color="000000" w:fill="FFFFFF"/>
            <w:vAlign w:val="center"/>
          </w:tcPr>
          <w:p w14:paraId="133E95F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0.916</w:t>
            </w:r>
          </w:p>
        </w:tc>
      </w:tr>
      <w:tr w14:paraId="500E572C">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46474C2D">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身份</w:t>
            </w:r>
          </w:p>
        </w:tc>
        <w:tc>
          <w:tcPr>
            <w:tcW w:w="1080" w:type="dxa"/>
            <w:tcBorders>
              <w:top w:val="nil"/>
              <w:left w:val="nil"/>
              <w:bottom w:val="single" w:color="D4D4D4" w:sz="8" w:space="0"/>
              <w:right w:val="single" w:color="D4D4D4" w:sz="8" w:space="0"/>
            </w:tcBorders>
            <w:shd w:val="clear" w:color="000000" w:fill="FFFFFF"/>
            <w:vAlign w:val="center"/>
          </w:tcPr>
          <w:p w14:paraId="38422C65">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-0.024</w:t>
            </w:r>
          </w:p>
        </w:tc>
        <w:tc>
          <w:tcPr>
            <w:tcW w:w="1080" w:type="dxa"/>
            <w:tcBorders>
              <w:top w:val="nil"/>
              <w:left w:val="nil"/>
              <w:bottom w:val="single" w:color="D4D4D4" w:sz="8" w:space="0"/>
              <w:right w:val="single" w:color="D4D4D4" w:sz="8" w:space="0"/>
            </w:tcBorders>
            <w:shd w:val="clear" w:color="000000" w:fill="FFFFFF"/>
            <w:vAlign w:val="center"/>
          </w:tcPr>
          <w:p w14:paraId="5DADF48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-0.057</w:t>
            </w:r>
          </w:p>
        </w:tc>
        <w:tc>
          <w:tcPr>
            <w:tcW w:w="1080" w:type="dxa"/>
            <w:tcBorders>
              <w:top w:val="nil"/>
              <w:left w:val="nil"/>
              <w:bottom w:val="single" w:color="D4D4D4" w:sz="8" w:space="0"/>
              <w:right w:val="single" w:color="D4D4D4" w:sz="8" w:space="0"/>
            </w:tcBorders>
            <w:shd w:val="clear" w:color="000000" w:fill="FFFFFF"/>
            <w:vAlign w:val="center"/>
          </w:tcPr>
          <w:p w14:paraId="758BF1EE">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0.903</w:t>
            </w:r>
          </w:p>
        </w:tc>
        <w:tc>
          <w:tcPr>
            <w:tcW w:w="1080" w:type="dxa"/>
            <w:tcBorders>
              <w:top w:val="nil"/>
              <w:left w:val="nil"/>
              <w:bottom w:val="single" w:color="D4D4D4" w:sz="8" w:space="0"/>
              <w:right w:val="single" w:color="D4D4D4" w:sz="8" w:space="0"/>
            </w:tcBorders>
            <w:shd w:val="clear" w:color="000000" w:fill="FFFFFF"/>
            <w:vAlign w:val="center"/>
          </w:tcPr>
          <w:p w14:paraId="14CD2B74">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c>
          <w:tcPr>
            <w:tcW w:w="1080" w:type="dxa"/>
            <w:tcBorders>
              <w:top w:val="nil"/>
              <w:left w:val="nil"/>
              <w:bottom w:val="single" w:color="D4D4D4" w:sz="8" w:space="0"/>
              <w:right w:val="single" w:color="D4D4D4" w:sz="8" w:space="0"/>
            </w:tcBorders>
            <w:shd w:val="clear" w:color="000000" w:fill="FFFFFF"/>
            <w:vAlign w:val="center"/>
          </w:tcPr>
          <w:p w14:paraId="1E08BB8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0.864</w:t>
            </w:r>
          </w:p>
        </w:tc>
      </w:tr>
      <w:tr w14:paraId="583D2110">
        <w:tblPrEx>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000000" w:fill="FFFFFF"/>
            <w:vAlign w:val="center"/>
          </w:tcPr>
          <w:p w14:paraId="513310DE">
            <w:pPr>
              <w:widowControl/>
              <w:jc w:val="left"/>
              <w:rPr>
                <w:rFonts w:ascii="宋体" w:hAnsi="宋体" w:eastAsia="宋体" w:cs="宋体"/>
                <w:color w:val="374151"/>
                <w:kern w:val="0"/>
                <w:szCs w:val="21"/>
              </w:rPr>
            </w:pPr>
            <w:r>
              <w:rPr>
                <w:rFonts w:hint="eastAsia" w:ascii="宋体" w:hAnsi="宋体" w:eastAsia="宋体" w:cs="宋体"/>
                <w:color w:val="374151"/>
                <w:kern w:val="0"/>
                <w:szCs w:val="21"/>
              </w:rPr>
              <w:t>年龄</w:t>
            </w:r>
          </w:p>
        </w:tc>
        <w:tc>
          <w:tcPr>
            <w:tcW w:w="1080" w:type="dxa"/>
            <w:tcBorders>
              <w:top w:val="nil"/>
              <w:left w:val="nil"/>
              <w:bottom w:val="single" w:color="D4D4D4" w:sz="8" w:space="0"/>
              <w:right w:val="single" w:color="D4D4D4" w:sz="8" w:space="0"/>
            </w:tcBorders>
            <w:shd w:val="clear" w:color="000000" w:fill="FFFFFF"/>
            <w:vAlign w:val="center"/>
          </w:tcPr>
          <w:p w14:paraId="2F1B0558">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-0.026</w:t>
            </w:r>
          </w:p>
        </w:tc>
        <w:tc>
          <w:tcPr>
            <w:tcW w:w="1080" w:type="dxa"/>
            <w:tcBorders>
              <w:top w:val="nil"/>
              <w:left w:val="nil"/>
              <w:bottom w:val="single" w:color="D4D4D4" w:sz="8" w:space="0"/>
              <w:right w:val="single" w:color="D4D4D4" w:sz="8" w:space="0"/>
            </w:tcBorders>
            <w:shd w:val="clear" w:color="000000" w:fill="FFFFFF"/>
            <w:vAlign w:val="center"/>
          </w:tcPr>
          <w:p w14:paraId="3AA8BBA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-0.036</w:t>
            </w:r>
          </w:p>
        </w:tc>
        <w:tc>
          <w:tcPr>
            <w:tcW w:w="1080" w:type="dxa"/>
            <w:tcBorders>
              <w:top w:val="nil"/>
              <w:left w:val="nil"/>
              <w:bottom w:val="single" w:color="D4D4D4" w:sz="8" w:space="0"/>
              <w:right w:val="single" w:color="D4D4D4" w:sz="8" w:space="0"/>
            </w:tcBorders>
            <w:shd w:val="clear" w:color="000000" w:fill="FFFFFF"/>
            <w:vAlign w:val="center"/>
          </w:tcPr>
          <w:p w14:paraId="76333EAB">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0.916</w:t>
            </w:r>
          </w:p>
        </w:tc>
        <w:tc>
          <w:tcPr>
            <w:tcW w:w="1080" w:type="dxa"/>
            <w:tcBorders>
              <w:top w:val="nil"/>
              <w:left w:val="nil"/>
              <w:bottom w:val="single" w:color="D4D4D4" w:sz="8" w:space="0"/>
              <w:right w:val="single" w:color="D4D4D4" w:sz="8" w:space="0"/>
            </w:tcBorders>
            <w:shd w:val="clear" w:color="000000" w:fill="FFFFFF"/>
            <w:vAlign w:val="center"/>
          </w:tcPr>
          <w:p w14:paraId="26F819E3">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0.864</w:t>
            </w:r>
          </w:p>
        </w:tc>
        <w:tc>
          <w:tcPr>
            <w:tcW w:w="1080" w:type="dxa"/>
            <w:tcBorders>
              <w:top w:val="nil"/>
              <w:left w:val="nil"/>
              <w:bottom w:val="single" w:color="D4D4D4" w:sz="8" w:space="0"/>
              <w:right w:val="single" w:color="D4D4D4" w:sz="8" w:space="0"/>
            </w:tcBorders>
            <w:shd w:val="clear" w:color="000000" w:fill="FFFFFF"/>
            <w:vAlign w:val="center"/>
          </w:tcPr>
          <w:p w14:paraId="1705E55F">
            <w:pPr>
              <w:widowControl/>
              <w:jc w:val="left"/>
              <w:rPr>
                <w:rFonts w:ascii="Times New Roman" w:hAnsi="Times New Roman" w:eastAsia="等线" w:cs="Times New Roman"/>
                <w:color w:val="374151"/>
                <w:kern w:val="0"/>
                <w:szCs w:val="21"/>
              </w:rPr>
            </w:pPr>
            <w:r>
              <w:rPr>
                <w:rFonts w:ascii="Times New Roman" w:hAnsi="Times New Roman" w:eastAsia="等线" w:cs="Times New Roman"/>
                <w:color w:val="374151"/>
                <w:kern w:val="0"/>
                <w:szCs w:val="21"/>
              </w:rPr>
              <w:t>1</w:t>
            </w:r>
          </w:p>
        </w:tc>
      </w:tr>
    </w:tbl>
    <w:p w14:paraId="3C2A3B74"/>
    <w:p w14:paraId="3B37A669">
      <w:bookmarkStart w:id="2" w:name="OLE_LINK18"/>
      <w:r>
        <w:t>4.2 相关性分析结论</w:t>
      </w:r>
    </w:p>
    <w:p w14:paraId="60F7D8BE">
      <w:r>
        <w:t>1.性别与满意度: 呈弱正相关(r=0.055)，男性满意度略高</w:t>
      </w:r>
    </w:p>
    <w:p w14:paraId="1F42DF9F">
      <w:r>
        <w:t>2.年龄与满意度: 呈弱负相关(r=-0.026)，年龄越小满意度越高</w:t>
      </w:r>
    </w:p>
    <w:p w14:paraId="63898E22">
      <w:r>
        <w:t>3.年龄段与身份: 高度相关(r=0.903)，符合预期逻辑</w:t>
      </w:r>
    </w:p>
    <w:p w14:paraId="2F1E911C">
      <w:r>
        <w:t>4.整体相关性: 各变量与满意度相关性均较弱，表明满意度受多因素综合影响</w:t>
      </w:r>
    </w:p>
    <w:p w14:paraId="42B1A215">
      <w:r>
        <w:rPr>
          <w:rFonts w:hint="eastAsia"/>
        </w:rPr>
        <w:t>五、统计检验结果汇总</w:t>
      </w:r>
    </w:p>
    <w:p w14:paraId="33A3E156">
      <w:r>
        <w:t>5.1 检验方法选择依据</w:t>
      </w:r>
    </w:p>
    <w:p w14:paraId="310874B0">
      <w:r>
        <w:rPr>
          <w:rFonts w:hint="eastAsia"/>
        </w:rPr>
        <w:t>•</w:t>
      </w:r>
      <w:r>
        <w:t>t检验: 用于两组间均值比较（性别差异）</w:t>
      </w:r>
    </w:p>
    <w:p w14:paraId="2C71529D">
      <w:r>
        <w:rPr>
          <w:rFonts w:hint="eastAsia"/>
        </w:rPr>
        <w:t>•方差分析</w:t>
      </w:r>
      <w:r>
        <w:t>(ANOVA): 用于多组间均值比较（年龄、身份、省份、地区）</w:t>
      </w:r>
    </w:p>
    <w:p w14:paraId="127B203D">
      <w:r>
        <w:rPr>
          <w:rFonts w:hint="eastAsia"/>
        </w:rPr>
        <w:t>•卡方检验</w:t>
      </w:r>
      <w:r>
        <w:t>: 用于分类变量间关联性检验</w:t>
      </w:r>
    </w:p>
    <w:p w14:paraId="1890776A"/>
    <w:bookmarkEnd w:id="2"/>
    <w:p w14:paraId="7941DA46">
      <w:r>
        <w:t>5.2 显著性检验结果汇总表</w:t>
      </w:r>
    </w:p>
    <w:p w14:paraId="6E5F952E"/>
    <w:tbl>
      <w:tblPr>
        <w:tblStyle w:val="15"/>
        <w:tblW w:w="8416" w:type="dxa"/>
        <w:tblInd w:w="-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760"/>
        <w:gridCol w:w="760"/>
        <w:gridCol w:w="1029"/>
        <w:gridCol w:w="807"/>
        <w:gridCol w:w="761"/>
        <w:gridCol w:w="760"/>
        <w:gridCol w:w="1174"/>
        <w:gridCol w:w="807"/>
        <w:gridCol w:w="761"/>
        <w:gridCol w:w="797"/>
      </w:tblGrid>
      <w:tr w14:paraId="14A17F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63EAF953">
            <w:pPr>
              <w:widowControl/>
              <w:jc w:val="center"/>
              <w:rPr>
                <w:rFonts w:ascii="宋体" w:hAnsi="宋体" w:eastAsia="宋体" w:cs="宋体"/>
                <w:kern w:val="0"/>
                <w:szCs w:val="21"/>
              </w:rPr>
            </w:pPr>
            <w:r>
              <w:rPr>
                <w:rFonts w:hint="eastAsia" w:ascii="宋体" w:hAnsi="宋体" w:eastAsia="宋体" w:cs="宋体"/>
                <w:kern w:val="0"/>
                <w:szCs w:val="21"/>
              </w:rPr>
              <w:t>分析维度</w:t>
            </w:r>
          </w:p>
        </w:tc>
        <w:tc>
          <w:tcPr>
            <w:tcW w:w="850" w:type="dxa"/>
            <w:shd w:val="clear" w:color="auto" w:fill="auto"/>
            <w:vAlign w:val="center"/>
          </w:tcPr>
          <w:p w14:paraId="486BC97B">
            <w:pPr>
              <w:widowControl/>
              <w:jc w:val="center"/>
              <w:rPr>
                <w:rFonts w:ascii="宋体" w:hAnsi="宋体" w:eastAsia="宋体" w:cs="宋体"/>
                <w:kern w:val="0"/>
                <w:szCs w:val="21"/>
              </w:rPr>
            </w:pPr>
            <w:r>
              <w:rPr>
                <w:rFonts w:hint="eastAsia" w:ascii="宋体" w:hAnsi="宋体" w:eastAsia="宋体" w:cs="宋体"/>
                <w:kern w:val="0"/>
                <w:szCs w:val="21"/>
              </w:rPr>
              <w:t>平均分检验</w:t>
            </w:r>
          </w:p>
        </w:tc>
        <w:tc>
          <w:tcPr>
            <w:tcW w:w="859" w:type="dxa"/>
            <w:shd w:val="clear" w:color="auto" w:fill="auto"/>
            <w:vAlign w:val="center"/>
          </w:tcPr>
          <w:p w14:paraId="6A1D55D6">
            <w:pPr>
              <w:widowControl/>
              <w:jc w:val="center"/>
              <w:rPr>
                <w:rFonts w:ascii="宋体" w:hAnsi="宋体" w:eastAsia="宋体" w:cs="宋体"/>
                <w:kern w:val="0"/>
                <w:szCs w:val="21"/>
              </w:rPr>
            </w:pPr>
            <w:r>
              <w:rPr>
                <w:rFonts w:hint="eastAsia" w:ascii="宋体" w:hAnsi="宋体" w:eastAsia="宋体" w:cs="宋体"/>
                <w:kern w:val="0"/>
                <w:szCs w:val="21"/>
              </w:rPr>
              <w:t>统计量</w:t>
            </w:r>
          </w:p>
        </w:tc>
        <w:tc>
          <w:tcPr>
            <w:tcW w:w="795" w:type="dxa"/>
            <w:shd w:val="clear" w:color="auto" w:fill="auto"/>
            <w:vAlign w:val="center"/>
          </w:tcPr>
          <w:p w14:paraId="0272F100">
            <w:pPr>
              <w:widowControl/>
              <w:jc w:val="center"/>
              <w:rPr>
                <w:rFonts w:ascii="Times New Roman" w:hAnsi="Times New Roman" w:eastAsia="等线" w:cs="Times New Roman"/>
                <w:kern w:val="0"/>
                <w:szCs w:val="21"/>
              </w:rPr>
            </w:pPr>
            <w:r>
              <w:rPr>
                <w:rFonts w:ascii="Times New Roman" w:hAnsi="Times New Roman" w:eastAsia="等线" w:cs="Times New Roman"/>
                <w:kern w:val="0"/>
                <w:szCs w:val="21"/>
              </w:rPr>
              <w:t>p</w:t>
            </w:r>
            <w:r>
              <w:rPr>
                <w:rFonts w:hint="eastAsia" w:ascii="宋体" w:hAnsi="宋体" w:eastAsia="宋体" w:cs="Times New Roman"/>
                <w:kern w:val="0"/>
                <w:szCs w:val="21"/>
              </w:rPr>
              <w:t>值</w:t>
            </w:r>
          </w:p>
        </w:tc>
        <w:tc>
          <w:tcPr>
            <w:tcW w:w="822" w:type="dxa"/>
            <w:shd w:val="clear" w:color="auto" w:fill="auto"/>
            <w:vAlign w:val="center"/>
          </w:tcPr>
          <w:p w14:paraId="0E9442F4">
            <w:pPr>
              <w:widowControl/>
              <w:jc w:val="center"/>
              <w:rPr>
                <w:rFonts w:ascii="宋体" w:hAnsi="宋体" w:eastAsia="宋体" w:cs="宋体"/>
                <w:kern w:val="0"/>
                <w:szCs w:val="21"/>
              </w:rPr>
            </w:pPr>
            <w:r>
              <w:rPr>
                <w:rFonts w:hint="eastAsia" w:ascii="宋体" w:hAnsi="宋体" w:eastAsia="宋体" w:cs="宋体"/>
                <w:kern w:val="0"/>
                <w:szCs w:val="21"/>
              </w:rPr>
              <w:t>显著性</w:t>
            </w:r>
          </w:p>
        </w:tc>
        <w:tc>
          <w:tcPr>
            <w:tcW w:w="850" w:type="dxa"/>
            <w:shd w:val="clear" w:color="auto" w:fill="auto"/>
            <w:vAlign w:val="center"/>
          </w:tcPr>
          <w:p w14:paraId="68D935B9">
            <w:pPr>
              <w:widowControl/>
              <w:jc w:val="center"/>
              <w:rPr>
                <w:rFonts w:ascii="宋体" w:hAnsi="宋体" w:eastAsia="宋体" w:cs="宋体"/>
                <w:kern w:val="0"/>
                <w:szCs w:val="21"/>
              </w:rPr>
            </w:pPr>
            <w:r>
              <w:rPr>
                <w:rFonts w:hint="eastAsia" w:ascii="宋体" w:hAnsi="宋体" w:eastAsia="宋体" w:cs="宋体"/>
                <w:kern w:val="0"/>
                <w:szCs w:val="21"/>
              </w:rPr>
              <w:t>分类检验</w:t>
            </w:r>
          </w:p>
        </w:tc>
        <w:tc>
          <w:tcPr>
            <w:tcW w:w="924" w:type="dxa"/>
            <w:shd w:val="clear" w:color="auto" w:fill="auto"/>
            <w:vAlign w:val="center"/>
          </w:tcPr>
          <w:p w14:paraId="6FEEFC0E">
            <w:pPr>
              <w:widowControl/>
              <w:jc w:val="center"/>
              <w:rPr>
                <w:rFonts w:ascii="宋体" w:hAnsi="宋体" w:eastAsia="宋体" w:cs="宋体"/>
                <w:kern w:val="0"/>
                <w:szCs w:val="21"/>
              </w:rPr>
            </w:pPr>
            <w:r>
              <w:rPr>
                <w:rFonts w:hint="eastAsia" w:ascii="宋体" w:hAnsi="宋体" w:eastAsia="宋体" w:cs="宋体"/>
                <w:kern w:val="0"/>
                <w:szCs w:val="21"/>
              </w:rPr>
              <w:t>统计量</w:t>
            </w:r>
          </w:p>
        </w:tc>
        <w:tc>
          <w:tcPr>
            <w:tcW w:w="795" w:type="dxa"/>
            <w:shd w:val="clear" w:color="auto" w:fill="auto"/>
            <w:vAlign w:val="center"/>
          </w:tcPr>
          <w:p w14:paraId="3E489CF9">
            <w:pPr>
              <w:widowControl/>
              <w:jc w:val="center"/>
              <w:rPr>
                <w:rFonts w:ascii="Times New Roman" w:hAnsi="Times New Roman" w:eastAsia="等线" w:cs="Times New Roman"/>
                <w:kern w:val="0"/>
                <w:szCs w:val="21"/>
              </w:rPr>
            </w:pPr>
            <w:r>
              <w:rPr>
                <w:rFonts w:ascii="Times New Roman" w:hAnsi="Times New Roman" w:eastAsia="等线" w:cs="Times New Roman"/>
                <w:kern w:val="0"/>
                <w:szCs w:val="21"/>
              </w:rPr>
              <w:t>p</w:t>
            </w:r>
            <w:r>
              <w:rPr>
                <w:rFonts w:hint="eastAsia" w:ascii="宋体" w:hAnsi="宋体" w:eastAsia="宋体" w:cs="Times New Roman"/>
                <w:kern w:val="0"/>
                <w:szCs w:val="21"/>
              </w:rPr>
              <w:t>值</w:t>
            </w:r>
          </w:p>
        </w:tc>
        <w:tc>
          <w:tcPr>
            <w:tcW w:w="822" w:type="dxa"/>
            <w:shd w:val="clear" w:color="auto" w:fill="auto"/>
            <w:vAlign w:val="center"/>
          </w:tcPr>
          <w:p w14:paraId="02BAC7EA">
            <w:pPr>
              <w:widowControl/>
              <w:jc w:val="center"/>
              <w:rPr>
                <w:rFonts w:ascii="宋体" w:hAnsi="宋体" w:eastAsia="宋体" w:cs="宋体"/>
                <w:kern w:val="0"/>
                <w:szCs w:val="21"/>
              </w:rPr>
            </w:pPr>
            <w:r>
              <w:rPr>
                <w:rFonts w:hint="eastAsia" w:ascii="宋体" w:hAnsi="宋体" w:eastAsia="宋体" w:cs="宋体"/>
                <w:kern w:val="0"/>
                <w:szCs w:val="21"/>
              </w:rPr>
              <w:t>显著性</w:t>
            </w:r>
          </w:p>
        </w:tc>
        <w:tc>
          <w:tcPr>
            <w:tcW w:w="850" w:type="dxa"/>
            <w:shd w:val="clear" w:color="auto" w:fill="auto"/>
            <w:vAlign w:val="center"/>
          </w:tcPr>
          <w:p w14:paraId="52940C1C">
            <w:pPr>
              <w:widowControl/>
              <w:jc w:val="center"/>
              <w:rPr>
                <w:rFonts w:ascii="宋体" w:hAnsi="宋体" w:eastAsia="宋体" w:cs="宋体"/>
                <w:kern w:val="0"/>
                <w:szCs w:val="21"/>
              </w:rPr>
            </w:pPr>
            <w:r>
              <w:rPr>
                <w:rFonts w:hint="eastAsia" w:ascii="宋体" w:hAnsi="宋体" w:eastAsia="宋体" w:cs="宋体"/>
                <w:kern w:val="0"/>
                <w:szCs w:val="21"/>
              </w:rPr>
              <w:t>主要发现</w:t>
            </w:r>
          </w:p>
        </w:tc>
      </w:tr>
      <w:tr w14:paraId="50E729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80" w:hRule="atLeast"/>
        </w:trPr>
        <w:tc>
          <w:tcPr>
            <w:tcW w:w="849" w:type="dxa"/>
            <w:shd w:val="clear" w:color="auto" w:fill="auto"/>
            <w:vAlign w:val="center"/>
          </w:tcPr>
          <w:p w14:paraId="12A6BB29">
            <w:pPr>
              <w:widowControl/>
              <w:jc w:val="left"/>
              <w:rPr>
                <w:rFonts w:ascii="宋体" w:hAnsi="宋体" w:eastAsia="宋体" w:cs="宋体"/>
                <w:kern w:val="0"/>
                <w:szCs w:val="21"/>
              </w:rPr>
            </w:pPr>
            <w:r>
              <w:rPr>
                <w:rFonts w:hint="eastAsia" w:ascii="宋体" w:hAnsi="宋体" w:eastAsia="宋体" w:cs="宋体"/>
                <w:kern w:val="0"/>
                <w:szCs w:val="21"/>
              </w:rPr>
              <w:t>性别差异</w:t>
            </w:r>
          </w:p>
        </w:tc>
        <w:tc>
          <w:tcPr>
            <w:tcW w:w="850" w:type="dxa"/>
            <w:shd w:val="clear" w:color="auto" w:fill="auto"/>
            <w:vAlign w:val="center"/>
          </w:tcPr>
          <w:p w14:paraId="2166C83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t</w:t>
            </w:r>
            <w:r>
              <w:rPr>
                <w:rFonts w:hint="eastAsia" w:ascii="宋体" w:hAnsi="宋体" w:eastAsia="宋体" w:cs="Times New Roman"/>
                <w:kern w:val="0"/>
                <w:szCs w:val="21"/>
              </w:rPr>
              <w:t>检验</w:t>
            </w:r>
          </w:p>
        </w:tc>
        <w:tc>
          <w:tcPr>
            <w:tcW w:w="859" w:type="dxa"/>
            <w:shd w:val="clear" w:color="auto" w:fill="auto"/>
            <w:vAlign w:val="center"/>
          </w:tcPr>
          <w:p w14:paraId="7F1AF7C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t=3.923</w:t>
            </w:r>
          </w:p>
        </w:tc>
        <w:tc>
          <w:tcPr>
            <w:tcW w:w="795" w:type="dxa"/>
            <w:shd w:val="clear" w:color="auto" w:fill="auto"/>
            <w:vAlign w:val="center"/>
          </w:tcPr>
          <w:p w14:paraId="489FC64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3485CAB0">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0BBD8D52">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01E32BE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χ²=19.972</w:t>
            </w:r>
          </w:p>
        </w:tc>
        <w:tc>
          <w:tcPr>
            <w:tcW w:w="795" w:type="dxa"/>
            <w:shd w:val="clear" w:color="auto" w:fill="auto"/>
            <w:vAlign w:val="center"/>
          </w:tcPr>
          <w:p w14:paraId="0318F23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6F11475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04EB45F3">
            <w:pPr>
              <w:widowControl/>
              <w:jc w:val="left"/>
              <w:rPr>
                <w:rFonts w:ascii="宋体" w:hAnsi="宋体" w:eastAsia="宋体" w:cs="宋体"/>
                <w:kern w:val="0"/>
                <w:szCs w:val="21"/>
              </w:rPr>
            </w:pPr>
            <w:r>
              <w:rPr>
                <w:rFonts w:hint="eastAsia" w:ascii="宋体" w:hAnsi="宋体" w:eastAsia="宋体" w:cs="宋体"/>
                <w:kern w:val="0"/>
                <w:szCs w:val="21"/>
              </w:rPr>
              <w:t>男性满意度显著高于女性</w:t>
            </w:r>
          </w:p>
        </w:tc>
      </w:tr>
      <w:tr w14:paraId="23C83E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5" w:hRule="atLeast"/>
        </w:trPr>
        <w:tc>
          <w:tcPr>
            <w:tcW w:w="849" w:type="dxa"/>
            <w:shd w:val="clear" w:color="auto" w:fill="auto"/>
            <w:vAlign w:val="center"/>
          </w:tcPr>
          <w:p w14:paraId="4F35FC94">
            <w:pPr>
              <w:widowControl/>
              <w:jc w:val="left"/>
              <w:rPr>
                <w:rFonts w:ascii="宋体" w:hAnsi="宋体" w:eastAsia="宋体" w:cs="宋体"/>
                <w:kern w:val="0"/>
                <w:szCs w:val="21"/>
              </w:rPr>
            </w:pPr>
            <w:r>
              <w:rPr>
                <w:rFonts w:hint="eastAsia" w:ascii="宋体" w:hAnsi="宋体" w:eastAsia="宋体" w:cs="宋体"/>
                <w:kern w:val="0"/>
                <w:szCs w:val="21"/>
              </w:rPr>
              <w:t>年龄差异</w:t>
            </w:r>
          </w:p>
        </w:tc>
        <w:tc>
          <w:tcPr>
            <w:tcW w:w="850" w:type="dxa"/>
            <w:shd w:val="clear" w:color="auto" w:fill="auto"/>
            <w:vAlign w:val="center"/>
          </w:tcPr>
          <w:p w14:paraId="65279ED8">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3C059F95">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F=3.946</w:t>
            </w:r>
          </w:p>
        </w:tc>
        <w:tc>
          <w:tcPr>
            <w:tcW w:w="795" w:type="dxa"/>
            <w:shd w:val="clear" w:color="auto" w:fill="auto"/>
            <w:vAlign w:val="center"/>
          </w:tcPr>
          <w:p w14:paraId="3EC7EC2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0.008</w:t>
            </w:r>
          </w:p>
        </w:tc>
        <w:tc>
          <w:tcPr>
            <w:tcW w:w="822" w:type="dxa"/>
            <w:shd w:val="clear" w:color="auto" w:fill="auto"/>
            <w:vAlign w:val="center"/>
          </w:tcPr>
          <w:p w14:paraId="16BC340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4D255E97">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2DAAA378">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χ²=25.273</w:t>
            </w:r>
          </w:p>
        </w:tc>
        <w:tc>
          <w:tcPr>
            <w:tcW w:w="795" w:type="dxa"/>
            <w:shd w:val="clear" w:color="auto" w:fill="auto"/>
            <w:vAlign w:val="center"/>
          </w:tcPr>
          <w:p w14:paraId="064DF98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0.003</w:t>
            </w:r>
          </w:p>
        </w:tc>
        <w:tc>
          <w:tcPr>
            <w:tcW w:w="822" w:type="dxa"/>
            <w:shd w:val="clear" w:color="auto" w:fill="auto"/>
            <w:vAlign w:val="center"/>
          </w:tcPr>
          <w:p w14:paraId="786B7095">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4CCB0694">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6-12</w:t>
            </w:r>
            <w:r>
              <w:rPr>
                <w:rFonts w:hint="eastAsia" w:ascii="宋体" w:hAnsi="宋体" w:eastAsia="宋体" w:cs="Times New Roman"/>
                <w:kern w:val="0"/>
                <w:szCs w:val="21"/>
              </w:rPr>
              <w:t>岁群体满意度最高</w:t>
            </w:r>
          </w:p>
        </w:tc>
      </w:tr>
      <w:tr w14:paraId="487D64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541BFD34">
            <w:pPr>
              <w:widowControl/>
              <w:jc w:val="left"/>
              <w:rPr>
                <w:rFonts w:ascii="宋体" w:hAnsi="宋体" w:eastAsia="宋体" w:cs="宋体"/>
                <w:kern w:val="0"/>
                <w:szCs w:val="21"/>
              </w:rPr>
            </w:pPr>
            <w:r>
              <w:rPr>
                <w:rFonts w:hint="eastAsia" w:ascii="宋体" w:hAnsi="宋体" w:eastAsia="宋体" w:cs="宋体"/>
                <w:kern w:val="0"/>
                <w:szCs w:val="21"/>
              </w:rPr>
              <w:t>身份差异</w:t>
            </w:r>
          </w:p>
        </w:tc>
        <w:tc>
          <w:tcPr>
            <w:tcW w:w="850" w:type="dxa"/>
            <w:shd w:val="clear" w:color="auto" w:fill="auto"/>
            <w:vAlign w:val="center"/>
          </w:tcPr>
          <w:p w14:paraId="50CD893C">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7816985D">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F=2.815</w:t>
            </w:r>
          </w:p>
        </w:tc>
        <w:tc>
          <w:tcPr>
            <w:tcW w:w="795" w:type="dxa"/>
            <w:shd w:val="clear" w:color="auto" w:fill="auto"/>
            <w:vAlign w:val="center"/>
          </w:tcPr>
          <w:p w14:paraId="15E0124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0.038</w:t>
            </w:r>
          </w:p>
        </w:tc>
        <w:tc>
          <w:tcPr>
            <w:tcW w:w="822" w:type="dxa"/>
            <w:shd w:val="clear" w:color="auto" w:fill="auto"/>
            <w:vAlign w:val="center"/>
          </w:tcPr>
          <w:p w14:paraId="50294C29">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5B5BA718">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66263AA1">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χ²=20.516</w:t>
            </w:r>
          </w:p>
        </w:tc>
        <w:tc>
          <w:tcPr>
            <w:tcW w:w="795" w:type="dxa"/>
            <w:shd w:val="clear" w:color="auto" w:fill="auto"/>
            <w:vAlign w:val="center"/>
          </w:tcPr>
          <w:p w14:paraId="63A41671">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0.015</w:t>
            </w:r>
          </w:p>
        </w:tc>
        <w:tc>
          <w:tcPr>
            <w:tcW w:w="822" w:type="dxa"/>
            <w:shd w:val="clear" w:color="auto" w:fill="auto"/>
            <w:vAlign w:val="center"/>
          </w:tcPr>
          <w:p w14:paraId="28FDD2BB">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2C8A1611">
            <w:pPr>
              <w:widowControl/>
              <w:jc w:val="left"/>
              <w:rPr>
                <w:rFonts w:ascii="宋体" w:hAnsi="宋体" w:eastAsia="宋体" w:cs="宋体"/>
                <w:kern w:val="0"/>
                <w:szCs w:val="21"/>
              </w:rPr>
            </w:pPr>
            <w:r>
              <w:rPr>
                <w:rFonts w:hint="eastAsia" w:ascii="宋体" w:hAnsi="宋体" w:eastAsia="宋体" w:cs="宋体"/>
                <w:kern w:val="0"/>
                <w:szCs w:val="21"/>
              </w:rPr>
              <w:t>小学生满意度最高</w:t>
            </w:r>
          </w:p>
        </w:tc>
      </w:tr>
      <w:tr w14:paraId="768F9E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0D89BE18">
            <w:pPr>
              <w:widowControl/>
              <w:jc w:val="left"/>
              <w:rPr>
                <w:rFonts w:ascii="宋体" w:hAnsi="宋体" w:eastAsia="宋体" w:cs="宋体"/>
                <w:kern w:val="0"/>
                <w:szCs w:val="21"/>
              </w:rPr>
            </w:pPr>
            <w:r>
              <w:rPr>
                <w:rFonts w:hint="eastAsia" w:ascii="宋体" w:hAnsi="宋体" w:eastAsia="宋体" w:cs="宋体"/>
                <w:kern w:val="0"/>
                <w:szCs w:val="21"/>
              </w:rPr>
              <w:t>省份差异</w:t>
            </w:r>
          </w:p>
        </w:tc>
        <w:tc>
          <w:tcPr>
            <w:tcW w:w="850" w:type="dxa"/>
            <w:shd w:val="clear" w:color="auto" w:fill="auto"/>
            <w:vAlign w:val="center"/>
          </w:tcPr>
          <w:p w14:paraId="784E5723">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7071D14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F=7.096</w:t>
            </w:r>
          </w:p>
        </w:tc>
        <w:tc>
          <w:tcPr>
            <w:tcW w:w="795" w:type="dxa"/>
            <w:shd w:val="clear" w:color="auto" w:fill="auto"/>
            <w:vAlign w:val="center"/>
          </w:tcPr>
          <w:p w14:paraId="59774CEA">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50CE9409">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2011EDBF">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6ADA6F0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χ²=145.122</w:t>
            </w:r>
          </w:p>
        </w:tc>
        <w:tc>
          <w:tcPr>
            <w:tcW w:w="795" w:type="dxa"/>
            <w:shd w:val="clear" w:color="auto" w:fill="auto"/>
            <w:vAlign w:val="center"/>
          </w:tcPr>
          <w:p w14:paraId="58E18986">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5F65C5CD">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5E62276E">
            <w:pPr>
              <w:widowControl/>
              <w:jc w:val="left"/>
              <w:rPr>
                <w:rFonts w:ascii="宋体" w:hAnsi="宋体" w:eastAsia="宋体" w:cs="宋体"/>
                <w:kern w:val="0"/>
                <w:szCs w:val="21"/>
              </w:rPr>
            </w:pPr>
            <w:r>
              <w:rPr>
                <w:rFonts w:hint="eastAsia" w:ascii="宋体" w:hAnsi="宋体" w:eastAsia="宋体" w:cs="宋体"/>
                <w:kern w:val="0"/>
                <w:szCs w:val="21"/>
              </w:rPr>
              <w:t>吉林省满意度最高</w:t>
            </w:r>
          </w:p>
        </w:tc>
      </w:tr>
      <w:tr w14:paraId="0965FA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25" w:hRule="atLeast"/>
        </w:trPr>
        <w:tc>
          <w:tcPr>
            <w:tcW w:w="849" w:type="dxa"/>
            <w:shd w:val="clear" w:color="auto" w:fill="auto"/>
            <w:vAlign w:val="center"/>
          </w:tcPr>
          <w:p w14:paraId="7EC516AB">
            <w:pPr>
              <w:widowControl/>
              <w:jc w:val="left"/>
              <w:rPr>
                <w:rFonts w:ascii="宋体" w:hAnsi="宋体" w:eastAsia="宋体" w:cs="宋体"/>
                <w:kern w:val="0"/>
                <w:szCs w:val="21"/>
              </w:rPr>
            </w:pPr>
            <w:r>
              <w:rPr>
                <w:rFonts w:hint="eastAsia" w:ascii="宋体" w:hAnsi="宋体" w:eastAsia="宋体" w:cs="宋体"/>
                <w:kern w:val="0"/>
                <w:szCs w:val="21"/>
              </w:rPr>
              <w:t>地区差异</w:t>
            </w:r>
          </w:p>
        </w:tc>
        <w:tc>
          <w:tcPr>
            <w:tcW w:w="850" w:type="dxa"/>
            <w:shd w:val="clear" w:color="auto" w:fill="auto"/>
            <w:vAlign w:val="center"/>
          </w:tcPr>
          <w:p w14:paraId="6A03A750">
            <w:pPr>
              <w:widowControl/>
              <w:jc w:val="left"/>
              <w:rPr>
                <w:rFonts w:ascii="宋体" w:hAnsi="宋体" w:eastAsia="宋体" w:cs="宋体"/>
                <w:kern w:val="0"/>
                <w:szCs w:val="21"/>
              </w:rPr>
            </w:pPr>
            <w:r>
              <w:rPr>
                <w:rFonts w:hint="eastAsia" w:ascii="宋体" w:hAnsi="宋体" w:eastAsia="宋体" w:cs="宋体"/>
                <w:kern w:val="0"/>
                <w:szCs w:val="21"/>
              </w:rPr>
              <w:t>方差分析</w:t>
            </w:r>
          </w:p>
        </w:tc>
        <w:tc>
          <w:tcPr>
            <w:tcW w:w="859" w:type="dxa"/>
            <w:shd w:val="clear" w:color="auto" w:fill="auto"/>
            <w:vAlign w:val="center"/>
          </w:tcPr>
          <w:p w14:paraId="2936986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F=11.824</w:t>
            </w:r>
          </w:p>
        </w:tc>
        <w:tc>
          <w:tcPr>
            <w:tcW w:w="795" w:type="dxa"/>
            <w:shd w:val="clear" w:color="auto" w:fill="auto"/>
            <w:vAlign w:val="center"/>
          </w:tcPr>
          <w:p w14:paraId="2E80A5CB">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18652D72">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7C8D39F0">
            <w:pPr>
              <w:widowControl/>
              <w:jc w:val="left"/>
              <w:rPr>
                <w:rFonts w:ascii="宋体" w:hAnsi="宋体" w:eastAsia="宋体" w:cs="宋体"/>
                <w:kern w:val="0"/>
                <w:szCs w:val="21"/>
              </w:rPr>
            </w:pPr>
            <w:r>
              <w:rPr>
                <w:rFonts w:hint="eastAsia" w:ascii="宋体" w:hAnsi="宋体" w:eastAsia="宋体" w:cs="宋体"/>
                <w:kern w:val="0"/>
                <w:szCs w:val="21"/>
              </w:rPr>
              <w:t>卡方检验</w:t>
            </w:r>
          </w:p>
        </w:tc>
        <w:tc>
          <w:tcPr>
            <w:tcW w:w="924" w:type="dxa"/>
            <w:shd w:val="clear" w:color="auto" w:fill="auto"/>
            <w:vAlign w:val="center"/>
          </w:tcPr>
          <w:p w14:paraId="50F4AFFC">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χ²=55.842</w:t>
            </w:r>
          </w:p>
        </w:tc>
        <w:tc>
          <w:tcPr>
            <w:tcW w:w="795" w:type="dxa"/>
            <w:shd w:val="clear" w:color="auto" w:fill="auto"/>
            <w:vAlign w:val="center"/>
          </w:tcPr>
          <w:p w14:paraId="561043DE">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&lt;0.001</w:t>
            </w:r>
          </w:p>
        </w:tc>
        <w:tc>
          <w:tcPr>
            <w:tcW w:w="822" w:type="dxa"/>
            <w:shd w:val="clear" w:color="auto" w:fill="auto"/>
            <w:vAlign w:val="center"/>
          </w:tcPr>
          <w:p w14:paraId="49087603">
            <w:pPr>
              <w:widowControl/>
              <w:jc w:val="left"/>
              <w:rPr>
                <w:rFonts w:ascii="Times New Roman" w:hAnsi="Times New Roman" w:eastAsia="等线" w:cs="Times New Roman"/>
                <w:kern w:val="0"/>
                <w:szCs w:val="21"/>
              </w:rPr>
            </w:pPr>
            <w:r>
              <w:rPr>
                <w:rFonts w:ascii="Times New Roman" w:hAnsi="Times New Roman" w:eastAsia="等线" w:cs="Times New Roman"/>
                <w:kern w:val="0"/>
                <w:szCs w:val="21"/>
              </w:rPr>
              <w:t>***</w:t>
            </w:r>
          </w:p>
        </w:tc>
        <w:tc>
          <w:tcPr>
            <w:tcW w:w="850" w:type="dxa"/>
            <w:shd w:val="clear" w:color="auto" w:fill="auto"/>
            <w:vAlign w:val="center"/>
          </w:tcPr>
          <w:p w14:paraId="64A42D2D">
            <w:pPr>
              <w:widowControl/>
              <w:jc w:val="left"/>
              <w:rPr>
                <w:rFonts w:ascii="宋体" w:hAnsi="宋体" w:eastAsia="宋体" w:cs="宋体"/>
                <w:kern w:val="0"/>
                <w:szCs w:val="21"/>
              </w:rPr>
            </w:pPr>
            <w:r>
              <w:rPr>
                <w:rFonts w:hint="eastAsia" w:ascii="宋体" w:hAnsi="宋体" w:eastAsia="宋体" w:cs="宋体"/>
                <w:kern w:val="0"/>
                <w:szCs w:val="21"/>
              </w:rPr>
              <w:t>济宁市满意度最高</w:t>
            </w:r>
          </w:p>
        </w:tc>
      </w:tr>
    </w:tbl>
    <w:p w14:paraId="283E6076"/>
    <w:p w14:paraId="7C076854">
      <w:r>
        <w:t>显著性标记: *** p&lt;0.001, ** p&lt;0.01, * p&lt;0.05, ns p≥0.05</w:t>
      </w:r>
    </w:p>
    <w:p w14:paraId="433A5A13"/>
    <w:p w14:paraId="309E529C"/>
    <w:p w14:paraId="44D3FDFE">
      <w:r>
        <w:rPr>
          <w:rFonts w:hint="eastAsia"/>
        </w:rPr>
        <w:t>六、可视化分析结果</w:t>
      </w:r>
    </w:p>
    <w:p w14:paraId="13C3D284">
      <w:r>
        <w:t>6.1 第一组图表：平均分维度分析</w:t>
      </w:r>
    </w:p>
    <w:p w14:paraId="5A6FD23E">
      <w:r>
        <w:rPr>
          <w:rFonts w:hint="eastAsia"/>
        </w:rPr>
        <w:t>包含</w:t>
      </w:r>
      <w:r>
        <w:t>6个子图，展示了：</w:t>
      </w:r>
    </w:p>
    <w:p w14:paraId="0EE16885">
      <w:r>
        <w:t>1.总体满意度分布: 呈现明显的右偏分布，10分评价占比最高(50.2%)</w:t>
      </w:r>
    </w:p>
    <w:p w14:paraId="7873818B">
      <w:r>
        <w:t>2.性别对比: 男性平均满意度(9.07)显著高于女性(8.92)</w:t>
      </w:r>
    </w:p>
    <w:p w14:paraId="023D996D">
      <w:r>
        <w:t>3.年龄段趋势: 6-12岁群体满意度最高，随年龄增长略有下降</w:t>
      </w:r>
    </w:p>
    <w:p w14:paraId="10339BAE">
      <w:r>
        <w:t>4.身份群体对比: 小学生满意度最高，各群体差异显著</w:t>
      </w:r>
    </w:p>
    <w:p w14:paraId="26E814B8">
      <w:r>
        <w:t>5.省份对比: 吉林省、上海市等地满意度较高</w:t>
      </w:r>
    </w:p>
    <w:p w14:paraId="306F8B4B">
      <w:r>
        <w:t>6.相关性热力图: 显示各变量间相关关系</w:t>
      </w:r>
    </w:p>
    <w:p w14:paraId="423F9BC8">
      <w:r>
        <w:t>6.2 第二组图表：分类维度分析</w:t>
      </w:r>
    </w:p>
    <w:p w14:paraId="1D4811D6">
      <w:r>
        <w:rPr>
          <w:rFonts w:hint="eastAsia"/>
        </w:rPr>
        <w:t>包含</w:t>
      </w:r>
      <w:r>
        <w:t>6个子图，展示了：</w:t>
      </w:r>
    </w:p>
    <w:p w14:paraId="70E111D6">
      <w:r>
        <w:t>1.总体分类分布: 9-10分占绝对优势(67.8%)</w:t>
      </w:r>
    </w:p>
    <w:p w14:paraId="05762972">
      <w:r>
        <w:t>2.性别分类对比: 男性高满意度比例更高</w:t>
      </w:r>
    </w:p>
    <w:p w14:paraId="2120A0B4">
      <w:r>
        <w:t>3.年龄段分类分布: 6-12岁群体高满意度比例最高</w:t>
      </w:r>
    </w:p>
    <w:p w14:paraId="7BC1EC42">
      <w:r>
        <w:t>4.身份群体分类对比: 小学生高满意度比例最高</w:t>
      </w:r>
    </w:p>
    <w:p w14:paraId="59919C22">
      <w:r>
        <w:t>5.省份分类对比: 不同省份间分类分布差异明显</w:t>
      </w:r>
    </w:p>
    <w:p w14:paraId="421F9D71">
      <w:r>
        <w:t>6.分类变量相关性: 展示编码后分类变量间关系</w:t>
      </w:r>
    </w:p>
    <w:p w14:paraId="51E7D0C4">
      <w:r>
        <w:rPr>
          <w:rFonts w:hint="eastAsia"/>
        </w:rPr>
        <w:t>七、深度分析与发现</w:t>
      </w:r>
    </w:p>
    <w:p w14:paraId="4540CB71">
      <w:r>
        <w:t>7.1 满意度分布特征</w:t>
      </w:r>
    </w:p>
    <w:p w14:paraId="61C97887">
      <w:r>
        <w:t>1.高度集中: 67.8%参与者给出9-10分高评价，表明整体服务质量优秀</w:t>
      </w:r>
    </w:p>
    <w:p w14:paraId="0921C204">
      <w:r>
        <w:t>2.右偏分布: 偏度-1.580，说明大多数参与者满意度较高</w:t>
      </w:r>
    </w:p>
    <w:p w14:paraId="6F1CC74D">
      <w:r>
        <w:t>3.低不满意率: 仅0.4%参与者给出1-3分低评价，服务质量得到广泛认可</w:t>
      </w:r>
    </w:p>
    <w:p w14:paraId="3E16C97D">
      <w:r>
        <w:t>7.2 群体差异特征</w:t>
      </w:r>
    </w:p>
    <w:p w14:paraId="0B3C8546">
      <w:r>
        <w:t>1.性别差异: 男性满意度显著高于女性，可能与服务内容设计相关</w:t>
      </w:r>
    </w:p>
    <w:p w14:paraId="2BD17F22">
      <w:r>
        <w:t>2.年龄效应: 年龄越小满意度越高，可能与期望值和接受度相关</w:t>
      </w:r>
    </w:p>
    <w:p w14:paraId="1F0717BE">
      <w:r>
        <w:t>3.身份影响: 学历层次与满意度呈负相关趋势</w:t>
      </w:r>
    </w:p>
    <w:p w14:paraId="6E268613">
      <w:r>
        <w:t>4.地域差异: 经济发达地区满意度普遍较高</w:t>
      </w:r>
    </w:p>
    <w:p w14:paraId="56F26DA1">
      <w:r>
        <w:t>7.3 统计学意义</w:t>
      </w:r>
    </w:p>
    <w:p w14:paraId="2D649487">
      <w:r>
        <w:rPr>
          <w:rFonts w:hint="eastAsia"/>
        </w:rPr>
        <w:t>所有维度检验均达到统计显著性水平，表明：</w:t>
      </w:r>
    </w:p>
    <w:p w14:paraId="06A2CD1F">
      <w:r>
        <w:t>1.群体差异真实存在，非随机波动</w:t>
      </w:r>
    </w:p>
    <w:p w14:paraId="2EA3DC14">
      <w:r>
        <w:t>2.需要针对不同群体制定差异化服务策略</w:t>
      </w:r>
    </w:p>
    <w:p w14:paraId="5F3EBF7C">
      <w:r>
        <w:t>3.地域差异提示需要加强区域间经验交流</w:t>
      </w:r>
    </w:p>
    <w:p w14:paraId="0544D82F">
      <w:r>
        <w:rPr>
          <w:rFonts w:hint="eastAsia"/>
        </w:rPr>
        <w:t>八、问题识别与改进建议</w:t>
      </w:r>
    </w:p>
    <w:p w14:paraId="3D263846">
      <w:r>
        <w:t>8.1 主要问题识别</w:t>
      </w:r>
    </w:p>
    <w:p w14:paraId="7E49ADEB">
      <w:r>
        <w:t>1.性别差异: 女性满意度相对较低，需关注女性特殊需求</w:t>
      </w:r>
    </w:p>
    <w:p w14:paraId="6BA1FE10">
      <w:r>
        <w:t>2.年龄差异: 青少年群体满意度有待提升</w:t>
      </w:r>
    </w:p>
    <w:p w14:paraId="409CA905">
      <w:r>
        <w:t>3.地域不均衡: 部分地区满意度明显偏低</w:t>
      </w:r>
    </w:p>
    <w:p w14:paraId="550CEC5F">
      <w:r>
        <w:t>4.服务标准化: 不同地区服务质量差异较大</w:t>
      </w:r>
    </w:p>
    <w:p w14:paraId="6BD4E442">
      <w:r>
        <w:t>8.2 具体改进建议</w:t>
      </w:r>
    </w:p>
    <w:p w14:paraId="61459975">
      <w:r>
        <w:rPr>
          <w:rFonts w:hint="eastAsia"/>
        </w:rPr>
        <w:t>针对性别差异</w:t>
      </w:r>
    </w:p>
    <w:p w14:paraId="461D037B">
      <w:r>
        <w:t>1.深入调研: 了解女性参与者的特殊需求和关注点</w:t>
      </w:r>
    </w:p>
    <w:p w14:paraId="621B67B0">
      <w:r>
        <w:t>2.内容优化: 增加女性关注的健康话题和服务内容</w:t>
      </w:r>
    </w:p>
    <w:p w14:paraId="5065BB41">
      <w:r>
        <w:t>3.环境改善: 提升服务环境的私密性和舒适度</w:t>
      </w:r>
    </w:p>
    <w:p w14:paraId="69CD912A">
      <w:r>
        <w:t>4.人员培训: 加强工作人员的性别敏感性培训</w:t>
      </w:r>
    </w:p>
    <w:p w14:paraId="0E46EF52">
      <w:r>
        <w:rPr>
          <w:rFonts w:hint="eastAsia"/>
        </w:rPr>
        <w:t>针对年龄差异</w:t>
      </w:r>
    </w:p>
    <w:p w14:paraId="5257E851">
      <w:r>
        <w:t>1.分层服务: 根据不同年龄段设计差异化服务内容</w:t>
      </w:r>
    </w:p>
    <w:p w14:paraId="117848DD">
      <w:r>
        <w:t>2.互动方式: 采用更适合青少年的互动形式和沟通方式</w:t>
      </w:r>
    </w:p>
    <w:p w14:paraId="4E900D2B">
      <w:r>
        <w:t>3.同伴教育: 加强同龄人间的交流和分享</w:t>
      </w:r>
    </w:p>
    <w:p w14:paraId="0755FE05">
      <w:r>
        <w:t>4.家庭参与: 增加家庭参与的活动形式</w:t>
      </w:r>
    </w:p>
    <w:p w14:paraId="08FEBFAA">
      <w:r>
        <w:rPr>
          <w:rFonts w:hint="eastAsia"/>
        </w:rPr>
        <w:t>针对地域差异</w:t>
      </w:r>
    </w:p>
    <w:p w14:paraId="300B98ED">
      <w:r>
        <w:t>1.经验推广: 学习吉林省、上海市等高满意度地区经验</w:t>
      </w:r>
    </w:p>
    <w:p w14:paraId="47F69077">
      <w:r>
        <w:t>2.资源倾斜: 向满意度较低地区提供更多支持</w:t>
      </w:r>
    </w:p>
    <w:p w14:paraId="5911134D">
      <w:r>
        <w:t>3.标准化建设: 建立统一的服务标准和质量评估体系</w:t>
      </w:r>
    </w:p>
    <w:p w14:paraId="7F1E444A">
      <w:r>
        <w:t>4.区域协作: 促进不同地区间的交流合作</w:t>
      </w:r>
    </w:p>
    <w:p w14:paraId="472ECA7C">
      <w:r>
        <w:rPr>
          <w:rFonts w:hint="eastAsia"/>
        </w:rPr>
        <w:t>针对身份差异</w:t>
      </w:r>
    </w:p>
    <w:p w14:paraId="691ADDC5">
      <w:r>
        <w:t>1.精准服务: 根据不同身份群体需求提供精准服务</w:t>
      </w:r>
    </w:p>
    <w:p w14:paraId="46BACFE4">
      <w:r>
        <w:t>2.内容调整: 调整服务内容的深度和广度</w:t>
      </w:r>
    </w:p>
    <w:p w14:paraId="07C64B4D">
      <w:r>
        <w:t>3.方式创新:</w:t>
      </w:r>
    </w:p>
    <w:p w14:paraId="5D438AE8"/>
    <w:p w14:paraId="2079ECF9"/>
    <w:p w14:paraId="324E9FF6"/>
    <w:p w14:paraId="07FC257C"/>
    <w:p w14:paraId="1FF6ECAF"/>
    <w:p w14:paraId="43EC1A74">
      <w:pPr>
        <w:pStyle w:val="4"/>
        <w:spacing w:before="0" w:after="0" w:line="360" w:lineRule="auto"/>
        <w:rPr>
          <w:rFonts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23</w:t>
      </w:r>
      <w:r>
        <w:rPr>
          <w:rFonts w:hint="eastAsia" w:ascii="黑体" w:hAnsi="黑体" w:eastAsia="黑体"/>
          <w:color w:val="000000" w:themeColor="text1"/>
          <w:sz w:val="28"/>
          <w:szCs w:val="28"/>
          <w14:textFill>
            <w14:solidFill>
              <w14:schemeClr w14:val="tx1"/>
            </w14:solidFill>
          </w14:textFill>
        </w:rPr>
        <w:t>题分析</w:t>
      </w:r>
    </w:p>
    <w:p w14:paraId="1D59E03C">
      <w:r>
        <w:rPr>
          <w:rFonts w:hint="eastAsia"/>
        </w:rPr>
        <w:t>一、描述性统计分析</w:t>
      </w:r>
    </w:p>
    <w:p w14:paraId="1BFC2235">
      <w:r>
        <w:rPr>
          <w:rFonts w:hint="eastAsia"/>
        </w:rPr>
        <w:t>基于</w:t>
      </w:r>
      <w:r>
        <w:t>5041个有效样本的分析显示，青春健康俱乐部参与者的推荐意愿整体表现优秀：</w:t>
      </w:r>
    </w:p>
    <w:p w14:paraId="32B91EE0">
      <w:r>
        <w:rPr>
          <w:rFonts w:hint="eastAsia"/>
        </w:rPr>
        <w:t>•强烈推荐：</w:t>
      </w:r>
      <w:r>
        <w:t>2921人（57.94%）</w:t>
      </w:r>
    </w:p>
    <w:p w14:paraId="02E24621">
      <w:r>
        <w:rPr>
          <w:rFonts w:hint="eastAsia"/>
        </w:rPr>
        <w:t>•愿意推荐：</w:t>
      </w:r>
      <w:r>
        <w:t>1902人（37.73%）</w:t>
      </w:r>
    </w:p>
    <w:p w14:paraId="3DA90FCB">
      <w:r>
        <w:rPr>
          <w:rFonts w:hint="eastAsia"/>
        </w:rPr>
        <w:t>•不确定：</w:t>
      </w:r>
      <w:r>
        <w:t>151人（3.00%）</w:t>
      </w:r>
    </w:p>
    <w:p w14:paraId="19CFB43F">
      <w:r>
        <w:rPr>
          <w:rFonts w:hint="eastAsia"/>
        </w:rPr>
        <w:t>•不推荐：</w:t>
      </w:r>
      <w:r>
        <w:t>67人（1.33%）</w:t>
      </w:r>
    </w:p>
    <w:p w14:paraId="504282AB">
      <w:r>
        <w:rPr>
          <w:rFonts w:hint="eastAsia"/>
        </w:rPr>
        <w:t>总体积极推荐率达</w:t>
      </w:r>
      <w:r>
        <w:t>95.68%，表明参与者对俱乐部服务满意度极高。</w:t>
      </w:r>
    </w:p>
    <w:p w14:paraId="229BB34A">
      <w:r>
        <w:rPr>
          <w:rFonts w:hint="eastAsia"/>
        </w:rPr>
        <w:t>二、多变量统计分析与显著性检验</w:t>
      </w:r>
    </w:p>
    <w:p w14:paraId="4A39D734">
      <w:r>
        <w:t>1. 性别差异分析</w:t>
      </w:r>
    </w:p>
    <w:p w14:paraId="2801BE02">
      <w:r>
        <w:rPr>
          <w:rFonts w:hint="eastAsia"/>
        </w:rPr>
        <w:t>卡方检验结果：χ²</w:t>
      </w:r>
      <w:r>
        <w:t>=18.12, p&lt;0.001，存在显著差异</w:t>
      </w:r>
    </w:p>
    <w:p w14:paraId="65E31D94">
      <w:r>
        <w:rPr>
          <w:rFonts w:hint="eastAsia"/>
        </w:rPr>
        <w:t>•男性强烈推荐率更高（</w:t>
      </w:r>
      <w:r>
        <w:t>59.55% vs 56.86%）</w:t>
      </w:r>
    </w:p>
    <w:p w14:paraId="54F2A236">
      <w:r>
        <w:rPr>
          <w:rFonts w:hint="eastAsia"/>
        </w:rPr>
        <w:t>•女性不推荐率显著高于男性（</w:t>
      </w:r>
      <w:r>
        <w:t>1.86% vs 0.54%）</w:t>
      </w:r>
    </w:p>
    <w:p w14:paraId="7B45DD96">
      <w:r>
        <w:t>2. 年龄组差异分析</w:t>
      </w:r>
    </w:p>
    <w:p w14:paraId="4252B9E1">
      <w:r>
        <w:rPr>
          <w:rFonts w:hint="eastAsia"/>
        </w:rPr>
        <w:t>卡方检验结果：χ²</w:t>
      </w:r>
      <w:r>
        <w:t>=64.28, p&lt;0.001，存在显著差异</w:t>
      </w:r>
    </w:p>
    <w:p w14:paraId="7AB1C646">
      <w:r>
        <w:rPr>
          <w:rFonts w:hint="eastAsia"/>
        </w:rPr>
        <w:t>•</w:t>
      </w:r>
      <w:r>
        <w:t>6-12岁群体强烈推荐率最高（60.59%）</w:t>
      </w:r>
    </w:p>
    <w:p w14:paraId="11106DF5">
      <w:r>
        <w:rPr>
          <w:rFonts w:hint="eastAsia"/>
        </w:rPr>
        <w:t>•</w:t>
      </w:r>
      <w:r>
        <w:t>18-22岁群体不推荐率最高（2.46%）</w:t>
      </w:r>
    </w:p>
    <w:p w14:paraId="3E5713AA">
      <w:r>
        <w:rPr>
          <w:rFonts w:hint="eastAsia"/>
        </w:rPr>
        <w:t>•</w:t>
      </w:r>
      <w:r>
        <w:t>13-17岁群体愿意推荐率最高（41.04%）</w:t>
      </w:r>
    </w:p>
    <w:p w14:paraId="2D9A3B6C">
      <w:r>
        <w:t>3. 身份差异分析</w:t>
      </w:r>
    </w:p>
    <w:p w14:paraId="10E66FD6">
      <w:r>
        <w:rPr>
          <w:rFonts w:hint="eastAsia"/>
        </w:rPr>
        <w:t>卡方检验结果：χ²</w:t>
      </w:r>
      <w:r>
        <w:t>=55.38, p&lt;0.001，存在显著差异</w:t>
      </w:r>
    </w:p>
    <w:p w14:paraId="735D10CC">
      <w:r>
        <w:rPr>
          <w:rFonts w:hint="eastAsia"/>
        </w:rPr>
        <w:t>•大学生强烈推荐率最高（</w:t>
      </w:r>
      <w:r>
        <w:t>59.76%）</w:t>
      </w:r>
    </w:p>
    <w:p w14:paraId="545A5AD1">
      <w:r>
        <w:rPr>
          <w:rFonts w:hint="eastAsia"/>
        </w:rPr>
        <w:t>•中学生愿意推荐率最高（</w:t>
      </w:r>
      <w:r>
        <w:t>40.28%）</w:t>
      </w:r>
    </w:p>
    <w:p w14:paraId="295AF5BE">
      <w:r>
        <w:rPr>
          <w:rFonts w:hint="eastAsia"/>
        </w:rPr>
        <w:t>•校外青少年群体推荐意愿相对均衡</w:t>
      </w:r>
    </w:p>
    <w:p w14:paraId="2192507E">
      <w:r>
        <w:t>4. 省份差异分析（26个省份完整数据）</w:t>
      </w:r>
    </w:p>
    <w:p w14:paraId="0526BCC8">
      <w:r>
        <w:rPr>
          <w:rFonts w:hint="eastAsia"/>
        </w:rPr>
        <w:t>卡方检验结果：χ²</w:t>
      </w:r>
      <w:r>
        <w:t>=1100.15, p&lt;0.001，存在极显著差异</w:t>
      </w:r>
    </w:p>
    <w:p w14:paraId="3A24F150">
      <w:r>
        <w:rPr>
          <w:rFonts w:hint="eastAsia"/>
        </w:rPr>
        <w:t>•内蒙古自治区、北京市强烈推荐率达</w:t>
      </w:r>
      <w:r>
        <w:t>100%</w:t>
      </w:r>
    </w:p>
    <w:p w14:paraId="364A6DCB">
      <w:r>
        <w:rPr>
          <w:rFonts w:hint="eastAsia"/>
        </w:rPr>
        <w:t>•山东省样本量最大（</w:t>
      </w:r>
      <w:r>
        <w:t>1448人），强烈推荐率58.70%</w:t>
      </w:r>
    </w:p>
    <w:p w14:paraId="6062D584">
      <w:r>
        <w:rPr>
          <w:rFonts w:hint="eastAsia"/>
        </w:rPr>
        <w:t>•省份间差异为所有维度中最显著</w:t>
      </w:r>
    </w:p>
    <w:p w14:paraId="4AA621D0">
      <w:r>
        <w:t>5. 地区差异分析（完整207个地区）</w:t>
      </w:r>
    </w:p>
    <w:p w14:paraId="626C01E0">
      <w:r>
        <w:rPr>
          <w:rFonts w:hint="eastAsia"/>
        </w:rPr>
        <w:t>卡方检验结果：χ²</w:t>
      </w:r>
      <w:r>
        <w:t>=2518.44, p&lt;0.001，存在极显著差异</w:t>
      </w:r>
    </w:p>
    <w:p w14:paraId="6490DBFE">
      <w:r>
        <w:rPr>
          <w:rFonts w:hint="eastAsia"/>
        </w:rPr>
        <w:t>•</w:t>
      </w:r>
      <w:r>
        <w:t>207个地区全覆盖：涵盖全国26个省份的207个地区</w:t>
      </w:r>
    </w:p>
    <w:p w14:paraId="24549583">
      <w:r>
        <w:rPr>
          <w:rFonts w:hint="eastAsia"/>
        </w:rPr>
        <w:t>•</w:t>
      </w:r>
      <w:r>
        <w:t>36个地区强烈推荐率达100%</w:t>
      </w:r>
    </w:p>
    <w:p w14:paraId="5BF88E31">
      <w:r>
        <w:rPr>
          <w:rFonts w:hint="eastAsia"/>
        </w:rPr>
        <w:t>•</w:t>
      </w:r>
      <w:r>
        <w:t>50个地区强烈推荐率≥80%</w:t>
      </w:r>
    </w:p>
    <w:p w14:paraId="6973D234">
      <w:r>
        <w:rPr>
          <w:rFonts w:hint="eastAsia"/>
        </w:rPr>
        <w:t>•样本量前</w:t>
      </w:r>
      <w:r>
        <w:t>5地区：</w:t>
      </w:r>
    </w:p>
    <w:p w14:paraId="1B53FE05">
      <w:r>
        <w:rPr>
          <w:rFonts w:hint="eastAsia"/>
        </w:rPr>
        <w:t>•山东省济南市：</w:t>
      </w:r>
      <w:r>
        <w:t>242人（强烈推荐率66.1%）</w:t>
      </w:r>
    </w:p>
    <w:p w14:paraId="0044B33A">
      <w:r>
        <w:rPr>
          <w:rFonts w:hint="eastAsia"/>
        </w:rPr>
        <w:t>•江苏省苏州市：</w:t>
      </w:r>
      <w:r>
        <w:t>239人（强烈推荐率50.2%）</w:t>
      </w:r>
    </w:p>
    <w:p w14:paraId="669C6E64">
      <w:r>
        <w:rPr>
          <w:rFonts w:hint="eastAsia"/>
        </w:rPr>
        <w:t>•山东省济宁市：</w:t>
      </w:r>
      <w:r>
        <w:t>155人（强烈推荐率59.4%）</w:t>
      </w:r>
    </w:p>
    <w:p w14:paraId="1A43E69F">
      <w:r>
        <w:rPr>
          <w:rFonts w:hint="eastAsia"/>
        </w:rPr>
        <w:t>•浙江省杭州市：</w:t>
      </w:r>
      <w:r>
        <w:t>155人（强烈推荐率61.3%）</w:t>
      </w:r>
    </w:p>
    <w:p w14:paraId="39F32007">
      <w:r>
        <w:rPr>
          <w:rFonts w:hint="eastAsia"/>
        </w:rPr>
        <w:t>•山东省淄博市：</w:t>
      </w:r>
      <w:r>
        <w:t>136人（强烈推荐率62.5%）</w:t>
      </w:r>
    </w:p>
    <w:p w14:paraId="3F208436">
      <w:r>
        <w:rPr>
          <w:rFonts w:hint="eastAsia"/>
        </w:rPr>
        <w:t>三、相关性分析</w:t>
      </w:r>
    </w:p>
    <w:p w14:paraId="5D7CD306">
      <w:r>
        <w:rPr>
          <w:rFonts w:hint="eastAsia"/>
        </w:rPr>
        <w:t>变量间相关性分析显示：</w:t>
      </w:r>
    </w:p>
    <w:p w14:paraId="18B86AFE">
      <w:r>
        <w:rPr>
          <w:rFonts w:hint="eastAsia"/>
        </w:rPr>
        <w:t>•推荐意愿与性别呈弱负相关（</w:t>
      </w:r>
      <w:r>
        <w:t>r=-0.041）</w:t>
      </w:r>
    </w:p>
    <w:p w14:paraId="75ED55A2">
      <w:r>
        <w:rPr>
          <w:rFonts w:hint="eastAsia"/>
        </w:rPr>
        <w:t>•推荐意愿与年龄组呈弱负相关（</w:t>
      </w:r>
      <w:r>
        <w:t>r=-0.021）</w:t>
      </w:r>
    </w:p>
    <w:p w14:paraId="2CFB0D02">
      <w:r>
        <w:rPr>
          <w:rFonts w:hint="eastAsia"/>
        </w:rPr>
        <w:t>•推荐意愿与身份呈弱负相关（</w:t>
      </w:r>
      <w:r>
        <w:t>r=-0.012）</w:t>
      </w:r>
    </w:p>
    <w:p w14:paraId="362EC198">
      <w:r>
        <w:rPr>
          <w:rFonts w:hint="eastAsia"/>
        </w:rPr>
        <w:t>•年龄组与身份高度正相关（</w:t>
      </w:r>
      <w:r>
        <w:t>r=0.903）</w:t>
      </w:r>
    </w:p>
    <w:p w14:paraId="3AC5C314">
      <w:r>
        <w:rPr>
          <w:rFonts w:hint="eastAsia"/>
        </w:rPr>
        <w:t>四、数据质量与检验结果</w:t>
      </w:r>
    </w:p>
    <w:p w14:paraId="4FD9AE75">
      <w:r>
        <w:rPr>
          <w:rFonts w:hint="eastAsia"/>
        </w:rPr>
        <w:t>数据质量评估</w:t>
      </w:r>
    </w:p>
    <w:p w14:paraId="6D069053">
      <w:r>
        <w:rPr>
          <w:rFonts w:hint="eastAsia"/>
        </w:rPr>
        <w:t>•数据完整性：优秀（缺失率仅</w:t>
      </w:r>
      <w:r>
        <w:t>0.020%）</w:t>
      </w:r>
    </w:p>
    <w:p w14:paraId="2FDBA77B">
      <w:r>
        <w:rPr>
          <w:rFonts w:hint="eastAsia"/>
        </w:rPr>
        <w:t>•样本量充足性：充足（</w:t>
      </w:r>
      <w:r>
        <w:t>n=5041）</w:t>
      </w:r>
    </w:p>
    <w:p w14:paraId="18B4DFBF">
      <w:r>
        <w:rPr>
          <w:rFonts w:hint="eastAsia"/>
        </w:rPr>
        <w:t>•数据一致性检验：通过</w:t>
      </w:r>
    </w:p>
    <w:p w14:paraId="6DF84F7E">
      <w:r>
        <w:rPr>
          <w:rFonts w:hint="eastAsia"/>
        </w:rPr>
        <w:t>•地区覆盖度：完整（</w:t>
      </w:r>
      <w:r>
        <w:t>207个地区全覆盖）</w:t>
      </w:r>
    </w:p>
    <w:p w14:paraId="6A0E7BF3">
      <w:r>
        <w:rPr>
          <w:rFonts w:hint="eastAsia"/>
        </w:rPr>
        <w:t>统计检验效力</w:t>
      </w:r>
    </w:p>
    <w:p w14:paraId="48B5F7C3">
      <w:r>
        <w:rPr>
          <w:rFonts w:hint="eastAsia"/>
        </w:rPr>
        <w:t>•地区差异（</w:t>
      </w:r>
      <w:r>
        <w:t>207个）：超大效应量（χ²=2518.44）</w:t>
      </w:r>
    </w:p>
    <w:p w14:paraId="07EECF8E">
      <w:r>
        <w:rPr>
          <w:rFonts w:hint="eastAsia"/>
        </w:rPr>
        <w:t>•省份差异：大效应量（χ²</w:t>
      </w:r>
      <w:r>
        <w:t>=1100.15）</w:t>
      </w:r>
    </w:p>
    <w:p w14:paraId="6F9D3AA6">
      <w:r>
        <w:rPr>
          <w:rFonts w:hint="eastAsia"/>
        </w:rPr>
        <w:t>•其他维度：中等效应量（χ²</w:t>
      </w:r>
      <w:r>
        <w:t>=18.12-64.28）</w:t>
      </w:r>
    </w:p>
    <w:p w14:paraId="7DDFD7C1">
      <w:r>
        <w:rPr>
          <w:rFonts w:hint="eastAsia"/>
        </w:rPr>
        <w:t>•所有维度均达到统计学显著水平（</w:t>
      </w:r>
      <w:r>
        <w:t>p&lt;0.05）</w:t>
      </w:r>
    </w:p>
    <w:p w14:paraId="0F650539">
      <w:r>
        <w:rPr>
          <w:rFonts w:hint="eastAsia"/>
        </w:rPr>
        <w:t>五、按</w:t>
      </w:r>
      <w:r>
        <w:t>23题格式填表结果</w:t>
      </w:r>
    </w:p>
    <w:p w14:paraId="318603CB">
      <w:r>
        <w:rPr>
          <w:rFonts w:hint="eastAsia"/>
        </w:rPr>
        <w:t>已按照</w:t>
      </w:r>
      <w:r>
        <w:t>"23题格式"要求完成以下表格填入：</w:t>
      </w:r>
    </w:p>
    <w:p w14:paraId="7D4C6366">
      <w:r>
        <w:t>1.省份表格：26个省份完整数据</w:t>
      </w:r>
    </w:p>
    <w:p w14:paraId="768E4C64">
      <w:r>
        <w:t>2.地区表格：207个地区完整数据</w:t>
      </w:r>
    </w:p>
    <w:p w14:paraId="4C15A0C6">
      <w:r>
        <w:t>3.性别表格：男女两组对比数据</w:t>
      </w:r>
    </w:p>
    <w:p w14:paraId="74C59CED">
      <w:r>
        <w:t>4.年龄表格：4个年龄组对比数据</w:t>
      </w:r>
    </w:p>
    <w:p w14:paraId="5C22177F">
      <w:r>
        <w:t>5.身份表格：4个身份群体对比数据</w:t>
      </w:r>
    </w:p>
    <w:p w14:paraId="22EC5674">
      <w:r>
        <w:t>6.相关性矩阵：各变量间相关系数</w:t>
      </w:r>
    </w:p>
    <w:p w14:paraId="5FBD6885">
      <w:r>
        <w:t>7.检验结果汇总：6个维度显著性检验结果</w:t>
      </w:r>
    </w:p>
    <w:p w14:paraId="005FA1FE">
      <w:r>
        <w:rPr>
          <w:rFonts w:hint="eastAsia"/>
        </w:rPr>
        <w:t>六、主要结论</w:t>
      </w:r>
    </w:p>
    <w:p w14:paraId="6FD6416C">
      <w:r>
        <w:t>1.整体满意度极高：95.68%的参与者愿意推荐俱乐部</w:t>
      </w:r>
    </w:p>
    <w:p w14:paraId="0998B643">
      <w:r>
        <w:t>2.全维度显著差异：所有6个分析维度均存在统计学显著差异</w:t>
      </w:r>
    </w:p>
    <w:p w14:paraId="4294EB1A">
      <w:r>
        <w:t>3.地域差异最突出：207个地区间差异最为显著（χ²=2518.44）</w:t>
      </w:r>
    </w:p>
    <w:p w14:paraId="660C1837">
      <w:r>
        <w:t>4.区域发展不均衡：36个地区达到100%强烈推荐率</w:t>
      </w:r>
    </w:p>
    <w:p w14:paraId="7909D2AA">
      <w:r>
        <w:t>5.年龄效应明显：年轻群体推荐意愿更高</w:t>
      </w:r>
    </w:p>
    <w:p w14:paraId="08E3B80D">
      <w:r>
        <w:t>6.性别差异存在：男性推荐意愿略高于女性</w:t>
      </w:r>
    </w:p>
    <w:p w14:paraId="24B89ECA"/>
    <w:p w14:paraId="47BB8673">
      <w:pPr>
        <w:pStyle w:val="4"/>
        <w:spacing w:before="0" w:after="0" w:line="360" w:lineRule="auto"/>
        <w:rPr>
          <w:rFonts w:hint="eastAsia" w:ascii="黑体" w:hAnsi="黑体" w:eastAsia="黑体"/>
          <w:color w:val="000000" w:themeColor="text1"/>
          <w:sz w:val="28"/>
          <w:szCs w:val="28"/>
          <w14:textFill>
            <w14:solidFill>
              <w14:schemeClr w14:val="tx1"/>
            </w14:solidFill>
          </w14:textFill>
        </w:rPr>
      </w:pPr>
      <w:r>
        <w:rPr>
          <w:rFonts w:ascii="黑体" w:hAnsi="黑体" w:eastAsia="黑体"/>
          <w:color w:val="000000" w:themeColor="text1"/>
          <w:sz w:val="28"/>
          <w:szCs w:val="28"/>
          <w14:textFill>
            <w14:solidFill>
              <w14:schemeClr w14:val="tx1"/>
            </w14:solidFill>
          </w14:textFill>
        </w:rPr>
        <w:t>24</w:t>
      </w:r>
      <w:r>
        <w:rPr>
          <w:rFonts w:hint="eastAsia" w:ascii="黑体" w:hAnsi="黑体" w:eastAsia="黑体"/>
          <w:color w:val="000000" w:themeColor="text1"/>
          <w:sz w:val="28"/>
          <w:szCs w:val="28"/>
          <w14:textFill>
            <w14:solidFill>
              <w14:schemeClr w14:val="tx1"/>
            </w14:solidFill>
          </w14:textFill>
        </w:rPr>
        <w:t>题分析</w:t>
      </w:r>
    </w:p>
    <w:p w14:paraId="2D371A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第一部分：建议类别的详细描述统计分析</w:t>
      </w:r>
    </w:p>
    <w:p w14:paraId="3824CB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12个建议类别的详细统计分布</w:t>
      </w:r>
    </w:p>
    <w:p w14:paraId="0E6E907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根据对9,154名青少年的建议类别分析，12个类别的详细分布如下：</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5209C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39BB916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排名</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92CEE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7499F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条数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CDF48FE">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百分比</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A8DC40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累计条数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002D38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累计百分比</w:t>
            </w:r>
          </w:p>
        </w:tc>
      </w:tr>
      <w:tr w14:paraId="06B7D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54F154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34F22A62">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591CBF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0F4147F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61.57%</w:t>
            </w:r>
          </w:p>
        </w:tc>
        <w:tc>
          <w:tcPr>
            <w:tcW w:w="1080" w:type="dxa"/>
            <w:tcBorders>
              <w:top w:val="nil"/>
              <w:left w:val="nil"/>
              <w:bottom w:val="single" w:color="D4D4D4" w:sz="8" w:space="0"/>
              <w:right w:val="single" w:color="D4D4D4" w:sz="8" w:space="0"/>
            </w:tcBorders>
            <w:shd w:val="clear" w:color="auto" w:fill="FFFFFF"/>
            <w:vAlign w:val="center"/>
          </w:tcPr>
          <w:p w14:paraId="7621D4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6FD1E1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61.57%</w:t>
            </w:r>
          </w:p>
        </w:tc>
      </w:tr>
      <w:tr w14:paraId="4500C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6E7E5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38DEC612">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3A672D1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30B83F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14.97%</w:t>
            </w:r>
          </w:p>
        </w:tc>
        <w:tc>
          <w:tcPr>
            <w:tcW w:w="1080" w:type="dxa"/>
            <w:tcBorders>
              <w:top w:val="nil"/>
              <w:left w:val="nil"/>
              <w:bottom w:val="single" w:color="D4D4D4" w:sz="8" w:space="0"/>
              <w:right w:val="single" w:color="D4D4D4" w:sz="8" w:space="0"/>
            </w:tcBorders>
            <w:shd w:val="clear" w:color="auto" w:fill="FFFFFF"/>
            <w:vAlign w:val="center"/>
          </w:tcPr>
          <w:p w14:paraId="51D6581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7,006</w:t>
            </w:r>
          </w:p>
        </w:tc>
        <w:tc>
          <w:tcPr>
            <w:tcW w:w="1080" w:type="dxa"/>
            <w:tcBorders>
              <w:top w:val="nil"/>
              <w:left w:val="nil"/>
              <w:bottom w:val="single" w:color="D4D4D4" w:sz="8" w:space="0"/>
              <w:right w:val="single" w:color="D4D4D4" w:sz="8" w:space="0"/>
            </w:tcBorders>
            <w:shd w:val="clear" w:color="auto" w:fill="FFFFFF"/>
            <w:vAlign w:val="center"/>
          </w:tcPr>
          <w:p w14:paraId="58DAA1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76.54%</w:t>
            </w:r>
          </w:p>
        </w:tc>
      </w:tr>
      <w:tr w14:paraId="6FFA8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4F47C7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2E0E5E5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227B5AF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65EA480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10.37%</w:t>
            </w:r>
          </w:p>
        </w:tc>
        <w:tc>
          <w:tcPr>
            <w:tcW w:w="1080" w:type="dxa"/>
            <w:tcBorders>
              <w:top w:val="nil"/>
              <w:left w:val="nil"/>
              <w:bottom w:val="single" w:color="D4D4D4" w:sz="8" w:space="0"/>
              <w:right w:val="single" w:color="D4D4D4" w:sz="8" w:space="0"/>
            </w:tcBorders>
            <w:shd w:val="clear" w:color="auto" w:fill="FFFFFF"/>
            <w:vAlign w:val="center"/>
          </w:tcPr>
          <w:p w14:paraId="6A3C05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7,955</w:t>
            </w:r>
          </w:p>
        </w:tc>
        <w:tc>
          <w:tcPr>
            <w:tcW w:w="1080" w:type="dxa"/>
            <w:tcBorders>
              <w:top w:val="nil"/>
              <w:left w:val="nil"/>
              <w:bottom w:val="single" w:color="D4D4D4" w:sz="8" w:space="0"/>
              <w:right w:val="single" w:color="D4D4D4" w:sz="8" w:space="0"/>
            </w:tcBorders>
            <w:shd w:val="clear" w:color="auto" w:fill="FFFFFF"/>
            <w:vAlign w:val="center"/>
          </w:tcPr>
          <w:p w14:paraId="5ECCBCA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86.91%</w:t>
            </w:r>
          </w:p>
        </w:tc>
      </w:tr>
      <w:tr w14:paraId="48CD0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1980B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5C55621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134F87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38A865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5.47%</w:t>
            </w:r>
          </w:p>
        </w:tc>
        <w:tc>
          <w:tcPr>
            <w:tcW w:w="1080" w:type="dxa"/>
            <w:tcBorders>
              <w:top w:val="nil"/>
              <w:left w:val="nil"/>
              <w:bottom w:val="single" w:color="D4D4D4" w:sz="8" w:space="0"/>
              <w:right w:val="single" w:color="D4D4D4" w:sz="8" w:space="0"/>
            </w:tcBorders>
            <w:shd w:val="clear" w:color="auto" w:fill="FFFFFF"/>
            <w:vAlign w:val="center"/>
          </w:tcPr>
          <w:p w14:paraId="3CBDB21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8,456</w:t>
            </w:r>
          </w:p>
        </w:tc>
        <w:tc>
          <w:tcPr>
            <w:tcW w:w="1080" w:type="dxa"/>
            <w:tcBorders>
              <w:top w:val="nil"/>
              <w:left w:val="nil"/>
              <w:bottom w:val="single" w:color="D4D4D4" w:sz="8" w:space="0"/>
              <w:right w:val="single" w:color="D4D4D4" w:sz="8" w:space="0"/>
            </w:tcBorders>
            <w:shd w:val="clear" w:color="auto" w:fill="FFFFFF"/>
            <w:vAlign w:val="center"/>
          </w:tcPr>
          <w:p w14:paraId="6F92EBF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92.38%</w:t>
            </w:r>
          </w:p>
        </w:tc>
      </w:tr>
      <w:tr w14:paraId="6964C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9EEE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w:t>
            </w:r>
          </w:p>
        </w:tc>
        <w:tc>
          <w:tcPr>
            <w:tcW w:w="1080" w:type="dxa"/>
            <w:tcBorders>
              <w:top w:val="nil"/>
              <w:left w:val="nil"/>
              <w:bottom w:val="single" w:color="D4D4D4" w:sz="8" w:space="0"/>
              <w:right w:val="single" w:color="D4D4D4" w:sz="8" w:space="0"/>
            </w:tcBorders>
            <w:shd w:val="clear" w:color="auto" w:fill="FFFFFF"/>
            <w:vAlign w:val="center"/>
          </w:tcPr>
          <w:p w14:paraId="656A6A7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02EC57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329DBE4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2.04%</w:t>
            </w:r>
          </w:p>
        </w:tc>
        <w:tc>
          <w:tcPr>
            <w:tcW w:w="1080" w:type="dxa"/>
            <w:tcBorders>
              <w:top w:val="nil"/>
              <w:left w:val="nil"/>
              <w:bottom w:val="single" w:color="D4D4D4" w:sz="8" w:space="0"/>
              <w:right w:val="single" w:color="D4D4D4" w:sz="8" w:space="0"/>
            </w:tcBorders>
            <w:shd w:val="clear" w:color="auto" w:fill="FFFFFF"/>
            <w:vAlign w:val="center"/>
          </w:tcPr>
          <w:p w14:paraId="450597E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8,643</w:t>
            </w:r>
          </w:p>
        </w:tc>
        <w:tc>
          <w:tcPr>
            <w:tcW w:w="1080" w:type="dxa"/>
            <w:tcBorders>
              <w:top w:val="nil"/>
              <w:left w:val="nil"/>
              <w:bottom w:val="single" w:color="D4D4D4" w:sz="8" w:space="0"/>
              <w:right w:val="single" w:color="D4D4D4" w:sz="8" w:space="0"/>
            </w:tcBorders>
            <w:shd w:val="clear" w:color="auto" w:fill="FFFFFF"/>
            <w:vAlign w:val="center"/>
          </w:tcPr>
          <w:p w14:paraId="426E9F0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94.42%</w:t>
            </w:r>
          </w:p>
        </w:tc>
      </w:tr>
      <w:tr w14:paraId="1D60B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019A6A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65474AA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75325FB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3431599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1.91%</w:t>
            </w:r>
          </w:p>
        </w:tc>
        <w:tc>
          <w:tcPr>
            <w:tcW w:w="1080" w:type="dxa"/>
            <w:tcBorders>
              <w:top w:val="nil"/>
              <w:left w:val="nil"/>
              <w:bottom w:val="single" w:color="D4D4D4" w:sz="8" w:space="0"/>
              <w:right w:val="single" w:color="D4D4D4" w:sz="8" w:space="0"/>
            </w:tcBorders>
            <w:shd w:val="clear" w:color="auto" w:fill="FFFFFF"/>
            <w:vAlign w:val="center"/>
          </w:tcPr>
          <w:p w14:paraId="647065E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8,818</w:t>
            </w:r>
          </w:p>
        </w:tc>
        <w:tc>
          <w:tcPr>
            <w:tcW w:w="1080" w:type="dxa"/>
            <w:tcBorders>
              <w:top w:val="nil"/>
              <w:left w:val="nil"/>
              <w:bottom w:val="single" w:color="D4D4D4" w:sz="8" w:space="0"/>
              <w:right w:val="single" w:color="D4D4D4" w:sz="8" w:space="0"/>
            </w:tcBorders>
            <w:shd w:val="clear" w:color="auto" w:fill="FFFFFF"/>
            <w:vAlign w:val="center"/>
          </w:tcPr>
          <w:p w14:paraId="44BE458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96.33%</w:t>
            </w:r>
          </w:p>
        </w:tc>
      </w:tr>
      <w:tr w14:paraId="15869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18922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w:t>
            </w:r>
          </w:p>
        </w:tc>
        <w:tc>
          <w:tcPr>
            <w:tcW w:w="1080" w:type="dxa"/>
            <w:tcBorders>
              <w:top w:val="nil"/>
              <w:left w:val="nil"/>
              <w:bottom w:val="single" w:color="D4D4D4" w:sz="8" w:space="0"/>
              <w:right w:val="single" w:color="D4D4D4" w:sz="8" w:space="0"/>
            </w:tcBorders>
            <w:shd w:val="clear" w:color="auto" w:fill="FFFFFF"/>
            <w:vAlign w:val="center"/>
          </w:tcPr>
          <w:p w14:paraId="25E732B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5C03AE8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353044A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1.79%</w:t>
            </w:r>
          </w:p>
        </w:tc>
        <w:tc>
          <w:tcPr>
            <w:tcW w:w="1080" w:type="dxa"/>
            <w:tcBorders>
              <w:top w:val="nil"/>
              <w:left w:val="nil"/>
              <w:bottom w:val="single" w:color="D4D4D4" w:sz="8" w:space="0"/>
              <w:right w:val="single" w:color="D4D4D4" w:sz="8" w:space="0"/>
            </w:tcBorders>
            <w:shd w:val="clear" w:color="auto" w:fill="FFFFFF"/>
            <w:vAlign w:val="center"/>
          </w:tcPr>
          <w:p w14:paraId="50F50D0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8,982</w:t>
            </w:r>
          </w:p>
        </w:tc>
        <w:tc>
          <w:tcPr>
            <w:tcW w:w="1080" w:type="dxa"/>
            <w:tcBorders>
              <w:top w:val="nil"/>
              <w:left w:val="nil"/>
              <w:bottom w:val="single" w:color="D4D4D4" w:sz="8" w:space="0"/>
              <w:right w:val="single" w:color="D4D4D4" w:sz="8" w:space="0"/>
            </w:tcBorders>
            <w:shd w:val="clear" w:color="auto" w:fill="FFFFFF"/>
            <w:vAlign w:val="center"/>
          </w:tcPr>
          <w:p w14:paraId="799A877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98.12%</w:t>
            </w:r>
          </w:p>
        </w:tc>
      </w:tr>
      <w:tr w14:paraId="4CD04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03D2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4EBAF60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7C65404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79E13B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0.51%</w:t>
            </w:r>
          </w:p>
        </w:tc>
        <w:tc>
          <w:tcPr>
            <w:tcW w:w="1080" w:type="dxa"/>
            <w:tcBorders>
              <w:top w:val="nil"/>
              <w:left w:val="nil"/>
              <w:bottom w:val="single" w:color="D4D4D4" w:sz="8" w:space="0"/>
              <w:right w:val="single" w:color="D4D4D4" w:sz="8" w:space="0"/>
            </w:tcBorders>
            <w:shd w:val="clear" w:color="auto" w:fill="FFFFFF"/>
            <w:vAlign w:val="center"/>
          </w:tcPr>
          <w:p w14:paraId="4D3FE4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9,029</w:t>
            </w:r>
          </w:p>
        </w:tc>
        <w:tc>
          <w:tcPr>
            <w:tcW w:w="1080" w:type="dxa"/>
            <w:tcBorders>
              <w:top w:val="nil"/>
              <w:left w:val="nil"/>
              <w:bottom w:val="single" w:color="D4D4D4" w:sz="8" w:space="0"/>
              <w:right w:val="single" w:color="D4D4D4" w:sz="8" w:space="0"/>
            </w:tcBorders>
            <w:shd w:val="clear" w:color="auto" w:fill="FFFFFF"/>
            <w:vAlign w:val="center"/>
          </w:tcPr>
          <w:p w14:paraId="2B8282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98.63%</w:t>
            </w:r>
          </w:p>
        </w:tc>
      </w:tr>
      <w:tr w14:paraId="6225E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208703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45BDEF3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13EFC1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354DB64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0.43%</w:t>
            </w:r>
          </w:p>
        </w:tc>
        <w:tc>
          <w:tcPr>
            <w:tcW w:w="1080" w:type="dxa"/>
            <w:tcBorders>
              <w:top w:val="nil"/>
              <w:left w:val="nil"/>
              <w:bottom w:val="single" w:color="D4D4D4" w:sz="8" w:space="0"/>
              <w:right w:val="single" w:color="D4D4D4" w:sz="8" w:space="0"/>
            </w:tcBorders>
            <w:shd w:val="clear" w:color="auto" w:fill="FFFFFF"/>
            <w:vAlign w:val="center"/>
          </w:tcPr>
          <w:p w14:paraId="3822A15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9,068</w:t>
            </w:r>
          </w:p>
        </w:tc>
        <w:tc>
          <w:tcPr>
            <w:tcW w:w="1080" w:type="dxa"/>
            <w:tcBorders>
              <w:top w:val="nil"/>
              <w:left w:val="nil"/>
              <w:bottom w:val="single" w:color="D4D4D4" w:sz="8" w:space="0"/>
              <w:right w:val="single" w:color="D4D4D4" w:sz="8" w:space="0"/>
            </w:tcBorders>
            <w:shd w:val="clear" w:color="auto" w:fill="FFFFFF"/>
            <w:vAlign w:val="center"/>
          </w:tcPr>
          <w:p w14:paraId="4DECB67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99.06%</w:t>
            </w:r>
          </w:p>
        </w:tc>
      </w:tr>
      <w:tr w14:paraId="5D71B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45D45A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w:t>
            </w:r>
          </w:p>
        </w:tc>
        <w:tc>
          <w:tcPr>
            <w:tcW w:w="1080" w:type="dxa"/>
            <w:tcBorders>
              <w:top w:val="nil"/>
              <w:left w:val="nil"/>
              <w:bottom w:val="single" w:color="D4D4D4" w:sz="8" w:space="0"/>
              <w:right w:val="single" w:color="D4D4D4" w:sz="8" w:space="0"/>
            </w:tcBorders>
            <w:shd w:val="clear" w:color="auto" w:fill="FFFFFF"/>
            <w:vAlign w:val="center"/>
          </w:tcPr>
          <w:p w14:paraId="7FC14DB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4257B3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15623AB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0.38%</w:t>
            </w:r>
          </w:p>
        </w:tc>
        <w:tc>
          <w:tcPr>
            <w:tcW w:w="1080" w:type="dxa"/>
            <w:tcBorders>
              <w:top w:val="nil"/>
              <w:left w:val="nil"/>
              <w:bottom w:val="single" w:color="D4D4D4" w:sz="8" w:space="0"/>
              <w:right w:val="single" w:color="D4D4D4" w:sz="8" w:space="0"/>
            </w:tcBorders>
            <w:shd w:val="clear" w:color="auto" w:fill="FFFFFF"/>
            <w:vAlign w:val="center"/>
          </w:tcPr>
          <w:p w14:paraId="4C3BEA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9,103</w:t>
            </w:r>
          </w:p>
        </w:tc>
        <w:tc>
          <w:tcPr>
            <w:tcW w:w="1080" w:type="dxa"/>
            <w:tcBorders>
              <w:top w:val="nil"/>
              <w:left w:val="nil"/>
              <w:bottom w:val="single" w:color="D4D4D4" w:sz="8" w:space="0"/>
              <w:right w:val="single" w:color="D4D4D4" w:sz="8" w:space="0"/>
            </w:tcBorders>
            <w:shd w:val="clear" w:color="auto" w:fill="FFFFFF"/>
            <w:vAlign w:val="center"/>
          </w:tcPr>
          <w:p w14:paraId="350A2CA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99.44%</w:t>
            </w:r>
          </w:p>
        </w:tc>
      </w:tr>
      <w:tr w14:paraId="74656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79762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1DE37F3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7C7AB99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2724A4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0.29%</w:t>
            </w:r>
          </w:p>
        </w:tc>
        <w:tc>
          <w:tcPr>
            <w:tcW w:w="1080" w:type="dxa"/>
            <w:tcBorders>
              <w:top w:val="nil"/>
              <w:left w:val="nil"/>
              <w:bottom w:val="single" w:color="D4D4D4" w:sz="8" w:space="0"/>
              <w:right w:val="single" w:color="D4D4D4" w:sz="8" w:space="0"/>
            </w:tcBorders>
            <w:shd w:val="clear" w:color="auto" w:fill="FFFFFF"/>
            <w:vAlign w:val="center"/>
          </w:tcPr>
          <w:p w14:paraId="011F4B9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9,130</w:t>
            </w:r>
          </w:p>
        </w:tc>
        <w:tc>
          <w:tcPr>
            <w:tcW w:w="1080" w:type="dxa"/>
            <w:tcBorders>
              <w:top w:val="nil"/>
              <w:left w:val="nil"/>
              <w:bottom w:val="single" w:color="D4D4D4" w:sz="8" w:space="0"/>
              <w:right w:val="single" w:color="D4D4D4" w:sz="8" w:space="0"/>
            </w:tcBorders>
            <w:shd w:val="clear" w:color="auto" w:fill="FFFFFF"/>
            <w:vAlign w:val="center"/>
          </w:tcPr>
          <w:p w14:paraId="06309D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99.73%</w:t>
            </w:r>
          </w:p>
        </w:tc>
      </w:tr>
      <w:tr w14:paraId="4AFB1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5D5B7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1976F2C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72BDF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0097A5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0.26%</w:t>
            </w:r>
          </w:p>
        </w:tc>
        <w:tc>
          <w:tcPr>
            <w:tcW w:w="1080" w:type="dxa"/>
            <w:tcBorders>
              <w:top w:val="nil"/>
              <w:left w:val="nil"/>
              <w:bottom w:val="single" w:color="D4D4D4" w:sz="8" w:space="0"/>
              <w:right w:val="single" w:color="D4D4D4" w:sz="8" w:space="0"/>
            </w:tcBorders>
            <w:shd w:val="clear" w:color="auto" w:fill="FFFFFF"/>
            <w:vAlign w:val="center"/>
          </w:tcPr>
          <w:p w14:paraId="005A84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9,154</w:t>
            </w:r>
          </w:p>
        </w:tc>
        <w:tc>
          <w:tcPr>
            <w:tcW w:w="1080" w:type="dxa"/>
            <w:tcBorders>
              <w:top w:val="nil"/>
              <w:left w:val="nil"/>
              <w:bottom w:val="single" w:color="D4D4D4" w:sz="8" w:space="0"/>
              <w:right w:val="single" w:color="D4D4D4" w:sz="8" w:space="0"/>
            </w:tcBorders>
            <w:shd w:val="clear" w:color="auto" w:fill="FFFFFF"/>
            <w:vAlign w:val="center"/>
          </w:tcPr>
          <w:p w14:paraId="5B27ACB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100.00%</w:t>
            </w:r>
          </w:p>
        </w:tc>
      </w:tr>
    </w:tbl>
    <w:p w14:paraId="5B427C40">
      <w:pPr>
        <w:keepNext w:val="0"/>
        <w:keepLines w:val="0"/>
        <w:widowControl w:val="0"/>
        <w:suppressLineNumbers w:val="0"/>
        <w:spacing w:before="0" w:beforeAutospacing="0" w:after="0" w:afterAutospacing="0"/>
        <w:ind w:left="0" w:right="0"/>
        <w:jc w:val="both"/>
        <w:rPr>
          <w:lang w:val="en-US"/>
        </w:rPr>
      </w:pPr>
    </w:p>
    <w:p w14:paraId="1EE521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各类别详细分析</w:t>
      </w:r>
    </w:p>
    <w:p w14:paraId="15B1DC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第一梯队：主导类别（&gt;10%）</w:t>
      </w:r>
    </w:p>
    <w:p w14:paraId="0CEED6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无建议或不了解（5,636条，61.57%）</w:t>
      </w:r>
    </w:p>
    <w:p w14:paraId="3B426B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•占据绝对主导地位，超过总样本的三分之二</w:t>
      </w:r>
    </w:p>
    <w:p w14:paraId="402A70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•关键词：无、没有、不知道、不了解、暂无、暂时没有、没体验过等</w:t>
      </w:r>
    </w:p>
    <w:p w14:paraId="1F4A39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•反映了青少年对俱乐部活动认知度不足的现状</w:t>
      </w:r>
    </w:p>
    <w:p w14:paraId="5DC1052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•是政策干预的重点关注领域</w:t>
      </w:r>
    </w:p>
    <w:p w14:paraId="2A5D091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活动内容与形式（1,370条，14.97%）</w:t>
      </w:r>
    </w:p>
    <w:p w14:paraId="7855349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•第二大建议类别，约占总数的15%</w:t>
      </w:r>
    </w:p>
    <w:p w14:paraId="7FB6F94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•涵盖对活动类型、内容丰富度、形式多样性的建议</w:t>
      </w:r>
    </w:p>
    <w:p w14:paraId="4EC5E98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•关键词：活动、讲座、课程、教育、培训、宣传、内容、形式、主题、知识、互动、游戏、沙龙、项目、丰富等</w:t>
      </w:r>
    </w:p>
    <w:p w14:paraId="609030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一般性评价（949条，10.37%）</w:t>
      </w:r>
    </w:p>
    <w:p w14:paraId="6CF6BF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•占总数约10%，主要为正面评价和鼓励</w:t>
      </w:r>
    </w:p>
    <w:p w14:paraId="6326C8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•关键词：好、很好、加油、继续、保持、发展、越来越好、做强、做大、再接再厉、不错、满意、可以等</w:t>
      </w:r>
    </w:p>
    <w:p w14:paraId="4E968F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第二梯队：中等频次类别（1-10%）</w:t>
      </w:r>
    </w:p>
    <w:p w14:paraId="01CF35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其他（501条，5.47%）</w:t>
      </w:r>
    </w:p>
    <w:p w14:paraId="36FCE4F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•包含无法归入其他11类的各种建议</w:t>
      </w:r>
    </w:p>
    <w:p w14:paraId="20076D8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•占总数约5.5%，显示建议内容的多样性</w:t>
      </w:r>
    </w:p>
    <w:p w14:paraId="00A7B42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第三梯队：低频类别（1-3%）</w:t>
      </w:r>
    </w:p>
    <w:p w14:paraId="1E169D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 宣传推广与覆盖面（187条，2.04%）</w:t>
      </w:r>
    </w:p>
    <w:p w14:paraId="33A7A1B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•关注活动的宣传力度和覆盖范围</w:t>
      </w:r>
    </w:p>
    <w:p w14:paraId="4FAA96D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•占比约2%，反映部分青少年对扩大影响力的关注</w:t>
      </w:r>
    </w:p>
    <w:p w14:paraId="78FDE27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 工作人员与服务质量（175条，1.91%）</w:t>
      </w:r>
    </w:p>
    <w:p w14:paraId="174D30A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•涉及服务人员专业性和服务质量</w:t>
      </w:r>
    </w:p>
    <w:p w14:paraId="708DD7D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•占比约1.9%，体现对服务体验的关注</w:t>
      </w:r>
    </w:p>
    <w:p w14:paraId="5CA4EF0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 设施与环境（164条，1.79%）</w:t>
      </w:r>
    </w:p>
    <w:p w14:paraId="589196D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•关注硬件设施和活动环境</w:t>
      </w:r>
    </w:p>
    <w:p w14:paraId="4CEAC9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•占比约1.8%，反映基础设施需求</w:t>
      </w:r>
    </w:p>
    <w:p w14:paraId="55AB612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第四梯队：极低频类别（&lt;1%）</w:t>
      </w:r>
    </w:p>
    <w:p w14:paraId="099AAA7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 个性化与针对性（47条，0.51%）</w:t>
      </w:r>
    </w:p>
    <w:p w14:paraId="2B18CD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•关注活动的个性化定制和针对性设计</w:t>
      </w:r>
    </w:p>
    <w:p w14:paraId="6C5A61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 线上服务与技术（39条，0.43%）</w:t>
      </w:r>
    </w:p>
    <w:p w14:paraId="6E48092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•涉及数字化服务和技术应用</w:t>
      </w:r>
    </w:p>
    <w:p w14:paraId="6B768FA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10. 频率与时间安排（35条，0.38%）</w:t>
      </w:r>
    </w:p>
    <w:p w14:paraId="398A1E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•关注活动频次和时间安排的合理性</w:t>
      </w:r>
    </w:p>
    <w:p w14:paraId="159226F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 激励与支持（27条，0.29%）</w:t>
      </w:r>
    </w:p>
    <w:p w14:paraId="412A29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•涉及激励机制和支持措施</w:t>
      </w:r>
    </w:p>
    <w:p w14:paraId="027954F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 合作与协调（24条，0.26%）</w:t>
      </w:r>
    </w:p>
    <w:p w14:paraId="17145C2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•关注机构间合作和协调机制</w:t>
      </w:r>
    </w:p>
    <w:p w14:paraId="695C7B6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分布特征分析</w:t>
      </w:r>
    </w:p>
    <w:p w14:paraId="4CAE56E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集中度分析</w:t>
      </w:r>
    </w:p>
    <w:p w14:paraId="7B559C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•高度集中：前3类占总数的86.91%</w:t>
      </w:r>
    </w:p>
    <w:p w14:paraId="52EE505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•长尾分布：后9类仅占13.09%</w:t>
      </w:r>
    </w:p>
    <w:p w14:paraId="481A95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•二八定律体现：前2类（76.54%）接近80%的比例</w:t>
      </w:r>
    </w:p>
    <w:p w14:paraId="74DEDEB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统计学特征</w:t>
      </w:r>
    </w:p>
    <w:p w14:paraId="679B5DE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•频数均值：762.83条</w:t>
      </w:r>
    </w:p>
    <w:p w14:paraId="4B8B20E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•频数标准差：1,525.03条</w:t>
      </w:r>
    </w:p>
    <w:p w14:paraId="4BEAD51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•频数中位数：169.50条</w:t>
      </w:r>
    </w:p>
    <w:p w14:paraId="2D82FB3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•变异系数：199.8%（极高变异）</w:t>
      </w:r>
    </w:p>
    <w:p w14:paraId="0E462AC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统计显著性检验</w:t>
      </w:r>
    </w:p>
    <w:p w14:paraId="1E07255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4.1 卡方拟合优度检验</w:t>
      </w:r>
    </w:p>
    <w:p w14:paraId="45C6E76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检验假设：</w:t>
      </w:r>
    </w:p>
    <w:p w14:paraId="005AA3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•H</w:t>
      </w:r>
      <w:r>
        <w:rPr>
          <w:rFonts w:hint="eastAsia" w:ascii="MS Gothic" w:hAnsi="MS Gothic" w:eastAsia="MS Gothic" w:cs="MS Gothic"/>
          <w:kern w:val="2"/>
          <w:sz w:val="21"/>
          <w:szCs w:val="22"/>
          <w:lang w:val="en-US" w:eastAsia="zh-CN" w:bidi="ar"/>
        </w:rPr>
        <w:t>₀</w:t>
      </w:r>
      <w:r>
        <w:rPr>
          <w:rFonts w:hint="eastAsia" w:ascii="等线" w:hAnsi="等线" w:eastAsia="等线" w:cs="Times New Roman"/>
          <w:kern w:val="2"/>
          <w:sz w:val="21"/>
          <w:szCs w:val="22"/>
          <w:lang w:val="en-US" w:eastAsia="zh-CN" w:bidi="ar"/>
        </w:rPr>
        <w:t>：各建议类别的频数相等（均匀分布）</w:t>
      </w:r>
    </w:p>
    <w:p w14:paraId="3FA763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•H</w:t>
      </w:r>
      <w:r>
        <w:rPr>
          <w:rFonts w:hint="default" w:ascii="Times New Roman" w:hAnsi="Times New Roman" w:eastAsia="等线" w:cs="Times New Roman"/>
          <w:kern w:val="2"/>
          <w:sz w:val="21"/>
          <w:szCs w:val="22"/>
          <w:lang w:val="en-US" w:eastAsia="zh-CN" w:bidi="ar"/>
        </w:rPr>
        <w:t>₁</w:t>
      </w:r>
      <w:r>
        <w:rPr>
          <w:rFonts w:hint="eastAsia" w:ascii="等线" w:hAnsi="等线" w:eastAsia="等线" w:cs="Times New Roman"/>
          <w:kern w:val="2"/>
          <w:sz w:val="21"/>
          <w:szCs w:val="22"/>
          <w:lang w:val="en-US" w:eastAsia="zh-CN" w:bidi="ar"/>
        </w:rPr>
        <w:t>：各建议类别的频数不相等（非均匀分布）</w:t>
      </w:r>
    </w:p>
    <w:p w14:paraId="679524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检验结果：</w:t>
      </w:r>
    </w:p>
    <w:p w14:paraId="2075D14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•卡方统计量：χ² = 36,585.67</w:t>
      </w:r>
    </w:p>
    <w:p w14:paraId="65CDCC9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•自由度：df = 11</w:t>
      </w:r>
    </w:p>
    <w:p w14:paraId="2AC962F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•p值：p &lt; 0.001（极显著）</w:t>
      </w:r>
    </w:p>
    <w:p w14:paraId="5FABA35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•临界值（α=0.05）：19.675</w:t>
      </w:r>
    </w:p>
    <w:p w14:paraId="5E6E80D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 强烈拒绝原假设，各建议类别分布极不均匀，存在极显著差异。</w:t>
      </w:r>
    </w:p>
    <w:p w14:paraId="277FF0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4.2 各类别与总体分布的偏离度分析</w:t>
      </w:r>
    </w:p>
    <w:p w14:paraId="2AFBACB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期望频数（均匀分布假设）：每类别 = 9,154 ÷ 12 = 762.83条</w:t>
      </w: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741E0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5C3F1BB9">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7DB394F">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观察频数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518B5A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期望频数</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0F94E04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偏离度</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4C4F6E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标准化残差</w:t>
            </w:r>
          </w:p>
        </w:tc>
      </w:tr>
      <w:tr w14:paraId="6FE33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1100628">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024B3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56CA268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6E74B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4,873.17</w:t>
            </w:r>
          </w:p>
        </w:tc>
        <w:tc>
          <w:tcPr>
            <w:tcW w:w="1080" w:type="dxa"/>
            <w:tcBorders>
              <w:top w:val="nil"/>
              <w:left w:val="nil"/>
              <w:bottom w:val="single" w:color="D4D4D4" w:sz="8" w:space="0"/>
              <w:right w:val="single" w:color="D4D4D4" w:sz="8" w:space="0"/>
            </w:tcBorders>
            <w:shd w:val="clear" w:color="auto" w:fill="FFFFFF"/>
            <w:vAlign w:val="center"/>
          </w:tcPr>
          <w:p w14:paraId="35D6AF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176.4</w:t>
            </w:r>
          </w:p>
        </w:tc>
      </w:tr>
      <w:tr w14:paraId="3B913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6AB1EB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7D01E0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19CEA5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2399DF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607.17</w:t>
            </w:r>
          </w:p>
        </w:tc>
        <w:tc>
          <w:tcPr>
            <w:tcW w:w="1080" w:type="dxa"/>
            <w:tcBorders>
              <w:top w:val="nil"/>
              <w:left w:val="nil"/>
              <w:bottom w:val="single" w:color="D4D4D4" w:sz="8" w:space="0"/>
              <w:right w:val="single" w:color="D4D4D4" w:sz="8" w:space="0"/>
            </w:tcBorders>
            <w:shd w:val="clear" w:color="auto" w:fill="FFFFFF"/>
            <w:vAlign w:val="center"/>
          </w:tcPr>
          <w:p w14:paraId="4A4F62E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22</w:t>
            </w:r>
          </w:p>
        </w:tc>
      </w:tr>
      <w:tr w14:paraId="3E7B2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6F597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3799972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1B98C9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4E4238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186.17</w:t>
            </w:r>
          </w:p>
        </w:tc>
        <w:tc>
          <w:tcPr>
            <w:tcW w:w="1080" w:type="dxa"/>
            <w:tcBorders>
              <w:top w:val="nil"/>
              <w:left w:val="nil"/>
              <w:bottom w:val="single" w:color="D4D4D4" w:sz="8" w:space="0"/>
              <w:right w:val="single" w:color="D4D4D4" w:sz="8" w:space="0"/>
            </w:tcBorders>
            <w:shd w:val="clear" w:color="auto" w:fill="FFFFFF"/>
            <w:vAlign w:val="center"/>
          </w:tcPr>
          <w:p w14:paraId="35E1488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w:t>
            </w:r>
          </w:p>
        </w:tc>
      </w:tr>
      <w:tr w14:paraId="0ED61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F1A6B48">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4E77310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0CB744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35835C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-261.83</w:t>
            </w:r>
          </w:p>
        </w:tc>
        <w:tc>
          <w:tcPr>
            <w:tcW w:w="1080" w:type="dxa"/>
            <w:tcBorders>
              <w:top w:val="nil"/>
              <w:left w:val="nil"/>
              <w:bottom w:val="single" w:color="D4D4D4" w:sz="8" w:space="0"/>
              <w:right w:val="single" w:color="D4D4D4" w:sz="8" w:space="0"/>
            </w:tcBorders>
            <w:shd w:val="clear" w:color="auto" w:fill="FFFFFF"/>
            <w:vAlign w:val="center"/>
          </w:tcPr>
          <w:p w14:paraId="7B76C3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-9.5</w:t>
            </w:r>
          </w:p>
        </w:tc>
      </w:tr>
      <w:tr w14:paraId="312B3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ADB97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599F40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2A3305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340426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-575.83</w:t>
            </w:r>
          </w:p>
        </w:tc>
        <w:tc>
          <w:tcPr>
            <w:tcW w:w="1080" w:type="dxa"/>
            <w:tcBorders>
              <w:top w:val="nil"/>
              <w:left w:val="nil"/>
              <w:bottom w:val="single" w:color="D4D4D4" w:sz="8" w:space="0"/>
              <w:right w:val="single" w:color="D4D4D4" w:sz="8" w:space="0"/>
            </w:tcBorders>
            <w:shd w:val="clear" w:color="auto" w:fill="FFFFFF"/>
            <w:vAlign w:val="center"/>
          </w:tcPr>
          <w:p w14:paraId="020AF8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-20.8</w:t>
            </w:r>
          </w:p>
        </w:tc>
      </w:tr>
      <w:tr w14:paraId="2649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DCACA4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6F4C286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4987E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79772B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-587.83</w:t>
            </w:r>
          </w:p>
        </w:tc>
        <w:tc>
          <w:tcPr>
            <w:tcW w:w="1080" w:type="dxa"/>
            <w:tcBorders>
              <w:top w:val="nil"/>
              <w:left w:val="nil"/>
              <w:bottom w:val="single" w:color="D4D4D4" w:sz="8" w:space="0"/>
              <w:right w:val="single" w:color="D4D4D4" w:sz="8" w:space="0"/>
            </w:tcBorders>
            <w:shd w:val="clear" w:color="auto" w:fill="FFFFFF"/>
            <w:vAlign w:val="center"/>
          </w:tcPr>
          <w:p w14:paraId="6C89EEF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-21.3</w:t>
            </w:r>
          </w:p>
        </w:tc>
      </w:tr>
      <w:tr w14:paraId="7B898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00AA74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29D8B2B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7DE4DE9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6CB9C6C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-598.83</w:t>
            </w:r>
          </w:p>
        </w:tc>
        <w:tc>
          <w:tcPr>
            <w:tcW w:w="1080" w:type="dxa"/>
            <w:tcBorders>
              <w:top w:val="nil"/>
              <w:left w:val="nil"/>
              <w:bottom w:val="single" w:color="D4D4D4" w:sz="8" w:space="0"/>
              <w:right w:val="single" w:color="D4D4D4" w:sz="8" w:space="0"/>
            </w:tcBorders>
            <w:shd w:val="clear" w:color="auto" w:fill="FFFFFF"/>
            <w:vAlign w:val="center"/>
          </w:tcPr>
          <w:p w14:paraId="1099DD2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-21.7</w:t>
            </w:r>
          </w:p>
        </w:tc>
      </w:tr>
      <w:tr w14:paraId="6CBC27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088A94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055C3D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3287B73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DC512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-715.83</w:t>
            </w:r>
          </w:p>
        </w:tc>
        <w:tc>
          <w:tcPr>
            <w:tcW w:w="1080" w:type="dxa"/>
            <w:tcBorders>
              <w:top w:val="nil"/>
              <w:left w:val="nil"/>
              <w:bottom w:val="single" w:color="D4D4D4" w:sz="8" w:space="0"/>
              <w:right w:val="single" w:color="D4D4D4" w:sz="8" w:space="0"/>
            </w:tcBorders>
            <w:shd w:val="clear" w:color="auto" w:fill="FFFFFF"/>
            <w:vAlign w:val="center"/>
          </w:tcPr>
          <w:p w14:paraId="1B51DDE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-25.9</w:t>
            </w:r>
          </w:p>
        </w:tc>
      </w:tr>
      <w:tr w14:paraId="313CD4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26E1A0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53DC1A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2B74C2C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07577C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-723.83</w:t>
            </w:r>
          </w:p>
        </w:tc>
        <w:tc>
          <w:tcPr>
            <w:tcW w:w="1080" w:type="dxa"/>
            <w:tcBorders>
              <w:top w:val="nil"/>
              <w:left w:val="nil"/>
              <w:bottom w:val="single" w:color="D4D4D4" w:sz="8" w:space="0"/>
              <w:right w:val="single" w:color="D4D4D4" w:sz="8" w:space="0"/>
            </w:tcBorders>
            <w:shd w:val="clear" w:color="auto" w:fill="FFFFFF"/>
            <w:vAlign w:val="center"/>
          </w:tcPr>
          <w:p w14:paraId="614B964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-26.2</w:t>
            </w:r>
          </w:p>
        </w:tc>
      </w:tr>
      <w:tr w14:paraId="21BA6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00205A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3CB1C16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77DEF9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202899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-727.83</w:t>
            </w:r>
          </w:p>
        </w:tc>
        <w:tc>
          <w:tcPr>
            <w:tcW w:w="1080" w:type="dxa"/>
            <w:tcBorders>
              <w:top w:val="nil"/>
              <w:left w:val="nil"/>
              <w:bottom w:val="single" w:color="D4D4D4" w:sz="8" w:space="0"/>
              <w:right w:val="single" w:color="D4D4D4" w:sz="8" w:space="0"/>
            </w:tcBorders>
            <w:shd w:val="clear" w:color="auto" w:fill="FFFFFF"/>
            <w:vAlign w:val="center"/>
          </w:tcPr>
          <w:p w14:paraId="5D59FD9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-26.4</w:t>
            </w:r>
          </w:p>
        </w:tc>
      </w:tr>
      <w:tr w14:paraId="4883A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2A41C8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25A827A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3822C4D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4678B09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-735.83</w:t>
            </w:r>
          </w:p>
        </w:tc>
        <w:tc>
          <w:tcPr>
            <w:tcW w:w="1080" w:type="dxa"/>
            <w:tcBorders>
              <w:top w:val="nil"/>
              <w:left w:val="nil"/>
              <w:bottom w:val="single" w:color="D4D4D4" w:sz="8" w:space="0"/>
              <w:right w:val="single" w:color="D4D4D4" w:sz="8" w:space="0"/>
            </w:tcBorders>
            <w:shd w:val="clear" w:color="auto" w:fill="FFFFFF"/>
            <w:vAlign w:val="center"/>
          </w:tcPr>
          <w:p w14:paraId="31F375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-26.7</w:t>
            </w:r>
          </w:p>
        </w:tc>
      </w:tr>
      <w:tr w14:paraId="69C14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B5A559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64F976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0CAD73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762.83</w:t>
            </w:r>
          </w:p>
        </w:tc>
        <w:tc>
          <w:tcPr>
            <w:tcW w:w="1080" w:type="dxa"/>
            <w:tcBorders>
              <w:top w:val="nil"/>
              <w:left w:val="nil"/>
              <w:bottom w:val="single" w:color="D4D4D4" w:sz="8" w:space="0"/>
              <w:right w:val="single" w:color="D4D4D4" w:sz="8" w:space="0"/>
            </w:tcBorders>
            <w:shd w:val="clear" w:color="auto" w:fill="FFFFFF"/>
            <w:vAlign w:val="center"/>
          </w:tcPr>
          <w:p w14:paraId="1C3C3E8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-738.83</w:t>
            </w:r>
          </w:p>
        </w:tc>
        <w:tc>
          <w:tcPr>
            <w:tcW w:w="1080" w:type="dxa"/>
            <w:tcBorders>
              <w:top w:val="nil"/>
              <w:left w:val="nil"/>
              <w:bottom w:val="single" w:color="D4D4D4" w:sz="8" w:space="0"/>
              <w:right w:val="single" w:color="D4D4D4" w:sz="8" w:space="0"/>
            </w:tcBorders>
            <w:shd w:val="clear" w:color="auto" w:fill="FFFFFF"/>
            <w:vAlign w:val="center"/>
          </w:tcPr>
          <w:p w14:paraId="0D8D16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-26.8</w:t>
            </w:r>
          </w:p>
        </w:tc>
      </w:tr>
    </w:tbl>
    <w:p w14:paraId="791926FA">
      <w:pPr>
        <w:keepNext w:val="0"/>
        <w:keepLines w:val="0"/>
        <w:widowControl w:val="0"/>
        <w:suppressLineNumbers w:val="0"/>
        <w:spacing w:before="0" w:beforeAutospacing="0" w:after="0" w:afterAutospacing="0"/>
        <w:ind w:left="0" w:right="0"/>
        <w:jc w:val="both"/>
        <w:rPr>
          <w:lang w:val="en-US"/>
        </w:rPr>
      </w:pPr>
    </w:p>
    <w:p w14:paraId="5F1FDF1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第二部分：多变量统计分析</w:t>
      </w:r>
    </w:p>
    <w:p w14:paraId="4E0C27F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参与俱乐部活动影响分析</w:t>
      </w:r>
    </w:p>
    <w:p w14:paraId="1864680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基本情况</w:t>
      </w:r>
    </w:p>
    <w:p w14:paraId="7E2C05A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•总参与率：55.1%（5,041人）</w:t>
      </w:r>
    </w:p>
    <w:p w14:paraId="554FB8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•未参与率：44.9%（4,113人）</w:t>
      </w:r>
    </w:p>
    <w:p w14:paraId="06F2AA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参与情况对建议类别的影响</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53EF8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1244CD11">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6FD7E0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参与者</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0B5ACE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未参与者</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A46CDBF">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00020B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参与者比例</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981668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未参与者比例</w:t>
            </w:r>
          </w:p>
        </w:tc>
      </w:tr>
      <w:tr w14:paraId="500CC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3B39E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2E500B8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2,793</w:t>
            </w:r>
          </w:p>
        </w:tc>
        <w:tc>
          <w:tcPr>
            <w:tcW w:w="1080" w:type="dxa"/>
            <w:tcBorders>
              <w:top w:val="nil"/>
              <w:left w:val="nil"/>
              <w:bottom w:val="single" w:color="D4D4D4" w:sz="8" w:space="0"/>
              <w:right w:val="single" w:color="D4D4D4" w:sz="8" w:space="0"/>
            </w:tcBorders>
            <w:shd w:val="clear" w:color="auto" w:fill="FFFFFF"/>
            <w:vAlign w:val="center"/>
          </w:tcPr>
          <w:p w14:paraId="0A4318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2,843</w:t>
            </w:r>
          </w:p>
        </w:tc>
        <w:tc>
          <w:tcPr>
            <w:tcW w:w="1080" w:type="dxa"/>
            <w:tcBorders>
              <w:top w:val="nil"/>
              <w:left w:val="nil"/>
              <w:bottom w:val="single" w:color="D4D4D4" w:sz="8" w:space="0"/>
              <w:right w:val="single" w:color="D4D4D4" w:sz="8" w:space="0"/>
            </w:tcBorders>
            <w:shd w:val="clear" w:color="auto" w:fill="FFFFFF"/>
            <w:vAlign w:val="center"/>
          </w:tcPr>
          <w:p w14:paraId="6570D0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324A95B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55.40%</w:t>
            </w:r>
          </w:p>
        </w:tc>
        <w:tc>
          <w:tcPr>
            <w:tcW w:w="1080" w:type="dxa"/>
            <w:tcBorders>
              <w:top w:val="nil"/>
              <w:left w:val="nil"/>
              <w:bottom w:val="single" w:color="D4D4D4" w:sz="8" w:space="0"/>
              <w:right w:val="single" w:color="D4D4D4" w:sz="8" w:space="0"/>
            </w:tcBorders>
            <w:shd w:val="clear" w:color="auto" w:fill="FFFFFF"/>
            <w:vAlign w:val="center"/>
          </w:tcPr>
          <w:p w14:paraId="36430A5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69.10%</w:t>
            </w:r>
          </w:p>
        </w:tc>
      </w:tr>
      <w:tr w14:paraId="5F84E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F8A153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1A3841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945</w:t>
            </w:r>
          </w:p>
        </w:tc>
        <w:tc>
          <w:tcPr>
            <w:tcW w:w="1080" w:type="dxa"/>
            <w:tcBorders>
              <w:top w:val="nil"/>
              <w:left w:val="nil"/>
              <w:bottom w:val="single" w:color="D4D4D4" w:sz="8" w:space="0"/>
              <w:right w:val="single" w:color="D4D4D4" w:sz="8" w:space="0"/>
            </w:tcBorders>
            <w:shd w:val="clear" w:color="auto" w:fill="FFFFFF"/>
            <w:vAlign w:val="center"/>
          </w:tcPr>
          <w:p w14:paraId="5CAE37D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425</w:t>
            </w:r>
          </w:p>
        </w:tc>
        <w:tc>
          <w:tcPr>
            <w:tcW w:w="1080" w:type="dxa"/>
            <w:tcBorders>
              <w:top w:val="nil"/>
              <w:left w:val="nil"/>
              <w:bottom w:val="single" w:color="D4D4D4" w:sz="8" w:space="0"/>
              <w:right w:val="single" w:color="D4D4D4" w:sz="8" w:space="0"/>
            </w:tcBorders>
            <w:shd w:val="clear" w:color="auto" w:fill="FFFFFF"/>
            <w:vAlign w:val="center"/>
          </w:tcPr>
          <w:p w14:paraId="1210EC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17F2BFB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18.70%</w:t>
            </w:r>
          </w:p>
        </w:tc>
        <w:tc>
          <w:tcPr>
            <w:tcW w:w="1080" w:type="dxa"/>
            <w:tcBorders>
              <w:top w:val="nil"/>
              <w:left w:val="nil"/>
              <w:bottom w:val="single" w:color="D4D4D4" w:sz="8" w:space="0"/>
              <w:right w:val="single" w:color="D4D4D4" w:sz="8" w:space="0"/>
            </w:tcBorders>
            <w:shd w:val="clear" w:color="auto" w:fill="FFFFFF"/>
            <w:vAlign w:val="center"/>
          </w:tcPr>
          <w:p w14:paraId="5AD40E9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10.30%</w:t>
            </w:r>
          </w:p>
        </w:tc>
      </w:tr>
      <w:tr w14:paraId="778A2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F352CC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285C036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567</w:t>
            </w:r>
          </w:p>
        </w:tc>
        <w:tc>
          <w:tcPr>
            <w:tcW w:w="1080" w:type="dxa"/>
            <w:tcBorders>
              <w:top w:val="nil"/>
              <w:left w:val="nil"/>
              <w:bottom w:val="single" w:color="D4D4D4" w:sz="8" w:space="0"/>
              <w:right w:val="single" w:color="D4D4D4" w:sz="8" w:space="0"/>
            </w:tcBorders>
            <w:shd w:val="clear" w:color="auto" w:fill="FFFFFF"/>
            <w:vAlign w:val="center"/>
          </w:tcPr>
          <w:p w14:paraId="290696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382</w:t>
            </w:r>
          </w:p>
        </w:tc>
        <w:tc>
          <w:tcPr>
            <w:tcW w:w="1080" w:type="dxa"/>
            <w:tcBorders>
              <w:top w:val="nil"/>
              <w:left w:val="nil"/>
              <w:bottom w:val="single" w:color="D4D4D4" w:sz="8" w:space="0"/>
              <w:right w:val="single" w:color="D4D4D4" w:sz="8" w:space="0"/>
            </w:tcBorders>
            <w:shd w:val="clear" w:color="auto" w:fill="FFFFFF"/>
            <w:vAlign w:val="center"/>
          </w:tcPr>
          <w:p w14:paraId="6D34F92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485D511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11.20%</w:t>
            </w:r>
          </w:p>
        </w:tc>
        <w:tc>
          <w:tcPr>
            <w:tcW w:w="1080" w:type="dxa"/>
            <w:tcBorders>
              <w:top w:val="nil"/>
              <w:left w:val="nil"/>
              <w:bottom w:val="single" w:color="D4D4D4" w:sz="8" w:space="0"/>
              <w:right w:val="single" w:color="D4D4D4" w:sz="8" w:space="0"/>
            </w:tcBorders>
            <w:shd w:val="clear" w:color="auto" w:fill="FFFFFF"/>
            <w:vAlign w:val="center"/>
          </w:tcPr>
          <w:p w14:paraId="1C9360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9.30%</w:t>
            </w:r>
          </w:p>
        </w:tc>
      </w:tr>
      <w:tr w14:paraId="04D05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AF06B5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5465CC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224</w:t>
            </w:r>
          </w:p>
        </w:tc>
        <w:tc>
          <w:tcPr>
            <w:tcW w:w="1080" w:type="dxa"/>
            <w:tcBorders>
              <w:top w:val="nil"/>
              <w:left w:val="nil"/>
              <w:bottom w:val="single" w:color="D4D4D4" w:sz="8" w:space="0"/>
              <w:right w:val="single" w:color="D4D4D4" w:sz="8" w:space="0"/>
            </w:tcBorders>
            <w:shd w:val="clear" w:color="auto" w:fill="FFFFFF"/>
            <w:vAlign w:val="center"/>
          </w:tcPr>
          <w:p w14:paraId="179B983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277</w:t>
            </w:r>
          </w:p>
        </w:tc>
        <w:tc>
          <w:tcPr>
            <w:tcW w:w="1080" w:type="dxa"/>
            <w:tcBorders>
              <w:top w:val="nil"/>
              <w:left w:val="nil"/>
              <w:bottom w:val="single" w:color="D4D4D4" w:sz="8" w:space="0"/>
              <w:right w:val="single" w:color="D4D4D4" w:sz="8" w:space="0"/>
            </w:tcBorders>
            <w:shd w:val="clear" w:color="auto" w:fill="FFFFFF"/>
            <w:vAlign w:val="center"/>
          </w:tcPr>
          <w:p w14:paraId="0982588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0960580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4.40%</w:t>
            </w:r>
          </w:p>
        </w:tc>
        <w:tc>
          <w:tcPr>
            <w:tcW w:w="1080" w:type="dxa"/>
            <w:tcBorders>
              <w:top w:val="nil"/>
              <w:left w:val="nil"/>
              <w:bottom w:val="single" w:color="D4D4D4" w:sz="8" w:space="0"/>
              <w:right w:val="single" w:color="D4D4D4" w:sz="8" w:space="0"/>
            </w:tcBorders>
            <w:shd w:val="clear" w:color="auto" w:fill="FFFFFF"/>
            <w:vAlign w:val="center"/>
          </w:tcPr>
          <w:p w14:paraId="183F24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6.70%</w:t>
            </w:r>
          </w:p>
        </w:tc>
      </w:tr>
      <w:tr w14:paraId="0911A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F0D513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FF5BB8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147</w:t>
            </w:r>
          </w:p>
        </w:tc>
        <w:tc>
          <w:tcPr>
            <w:tcW w:w="1080" w:type="dxa"/>
            <w:tcBorders>
              <w:top w:val="nil"/>
              <w:left w:val="nil"/>
              <w:bottom w:val="single" w:color="D4D4D4" w:sz="8" w:space="0"/>
              <w:right w:val="single" w:color="D4D4D4" w:sz="8" w:space="0"/>
            </w:tcBorders>
            <w:shd w:val="clear" w:color="auto" w:fill="FFFFFF"/>
            <w:vAlign w:val="center"/>
          </w:tcPr>
          <w:p w14:paraId="26BF5B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40</w:t>
            </w:r>
          </w:p>
        </w:tc>
        <w:tc>
          <w:tcPr>
            <w:tcW w:w="1080" w:type="dxa"/>
            <w:tcBorders>
              <w:top w:val="nil"/>
              <w:left w:val="nil"/>
              <w:bottom w:val="single" w:color="D4D4D4" w:sz="8" w:space="0"/>
              <w:right w:val="single" w:color="D4D4D4" w:sz="8" w:space="0"/>
            </w:tcBorders>
            <w:shd w:val="clear" w:color="auto" w:fill="FFFFFF"/>
            <w:vAlign w:val="center"/>
          </w:tcPr>
          <w:p w14:paraId="2F147A8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7D1B45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2.90%</w:t>
            </w:r>
          </w:p>
        </w:tc>
        <w:tc>
          <w:tcPr>
            <w:tcW w:w="1080" w:type="dxa"/>
            <w:tcBorders>
              <w:top w:val="nil"/>
              <w:left w:val="nil"/>
              <w:bottom w:val="single" w:color="D4D4D4" w:sz="8" w:space="0"/>
              <w:right w:val="single" w:color="D4D4D4" w:sz="8" w:space="0"/>
            </w:tcBorders>
            <w:shd w:val="clear" w:color="auto" w:fill="FFFFFF"/>
            <w:vAlign w:val="center"/>
          </w:tcPr>
          <w:p w14:paraId="55DC2A1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w:t>
            </w:r>
          </w:p>
        </w:tc>
      </w:tr>
      <w:tr w14:paraId="6FCB5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9F1033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1A56B4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w:t>
            </w:r>
          </w:p>
        </w:tc>
        <w:tc>
          <w:tcPr>
            <w:tcW w:w="1080" w:type="dxa"/>
            <w:tcBorders>
              <w:top w:val="nil"/>
              <w:left w:val="nil"/>
              <w:bottom w:val="single" w:color="D4D4D4" w:sz="8" w:space="0"/>
              <w:right w:val="single" w:color="D4D4D4" w:sz="8" w:space="0"/>
            </w:tcBorders>
            <w:shd w:val="clear" w:color="auto" w:fill="FFFFFF"/>
            <w:vAlign w:val="center"/>
          </w:tcPr>
          <w:p w14:paraId="767EE93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w:t>
            </w:r>
          </w:p>
        </w:tc>
        <w:tc>
          <w:tcPr>
            <w:tcW w:w="1080" w:type="dxa"/>
            <w:tcBorders>
              <w:top w:val="nil"/>
              <w:left w:val="nil"/>
              <w:bottom w:val="single" w:color="D4D4D4" w:sz="8" w:space="0"/>
              <w:right w:val="single" w:color="D4D4D4" w:sz="8" w:space="0"/>
            </w:tcBorders>
            <w:shd w:val="clear" w:color="auto" w:fill="FFFFFF"/>
            <w:vAlign w:val="center"/>
          </w:tcPr>
          <w:p w14:paraId="74B72B8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478DC00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2.60%</w:t>
            </w:r>
          </w:p>
        </w:tc>
        <w:tc>
          <w:tcPr>
            <w:tcW w:w="1080" w:type="dxa"/>
            <w:tcBorders>
              <w:top w:val="nil"/>
              <w:left w:val="nil"/>
              <w:bottom w:val="single" w:color="D4D4D4" w:sz="8" w:space="0"/>
              <w:right w:val="single" w:color="D4D4D4" w:sz="8" w:space="0"/>
            </w:tcBorders>
            <w:shd w:val="clear" w:color="auto" w:fill="FFFFFF"/>
            <w:vAlign w:val="center"/>
          </w:tcPr>
          <w:p w14:paraId="21B5732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1.10%</w:t>
            </w:r>
          </w:p>
        </w:tc>
      </w:tr>
      <w:tr w14:paraId="1D46E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30E9C5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2BB8537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w:t>
            </w:r>
          </w:p>
        </w:tc>
        <w:tc>
          <w:tcPr>
            <w:tcW w:w="1080" w:type="dxa"/>
            <w:tcBorders>
              <w:top w:val="nil"/>
              <w:left w:val="nil"/>
              <w:bottom w:val="single" w:color="D4D4D4" w:sz="8" w:space="0"/>
              <w:right w:val="single" w:color="D4D4D4" w:sz="8" w:space="0"/>
            </w:tcBorders>
            <w:shd w:val="clear" w:color="auto" w:fill="FFFFFF"/>
            <w:vAlign w:val="center"/>
          </w:tcPr>
          <w:p w14:paraId="218A5DB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w:t>
            </w:r>
          </w:p>
        </w:tc>
        <w:tc>
          <w:tcPr>
            <w:tcW w:w="1080" w:type="dxa"/>
            <w:tcBorders>
              <w:top w:val="nil"/>
              <w:left w:val="nil"/>
              <w:bottom w:val="single" w:color="D4D4D4" w:sz="8" w:space="0"/>
              <w:right w:val="single" w:color="D4D4D4" w:sz="8" w:space="0"/>
            </w:tcBorders>
            <w:shd w:val="clear" w:color="auto" w:fill="FFFFFF"/>
            <w:vAlign w:val="center"/>
          </w:tcPr>
          <w:p w14:paraId="249D68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50AA334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2.60%</w:t>
            </w:r>
          </w:p>
        </w:tc>
        <w:tc>
          <w:tcPr>
            <w:tcW w:w="1080" w:type="dxa"/>
            <w:tcBorders>
              <w:top w:val="nil"/>
              <w:left w:val="nil"/>
              <w:bottom w:val="single" w:color="D4D4D4" w:sz="8" w:space="0"/>
              <w:right w:val="single" w:color="D4D4D4" w:sz="8" w:space="0"/>
            </w:tcBorders>
            <w:shd w:val="clear" w:color="auto" w:fill="FFFFFF"/>
            <w:vAlign w:val="center"/>
          </w:tcPr>
          <w:p w14:paraId="2412D7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0.80%</w:t>
            </w:r>
          </w:p>
        </w:tc>
      </w:tr>
      <w:tr w14:paraId="3A341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59BCE2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234E7FA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w:t>
            </w:r>
          </w:p>
        </w:tc>
        <w:tc>
          <w:tcPr>
            <w:tcW w:w="1080" w:type="dxa"/>
            <w:tcBorders>
              <w:top w:val="nil"/>
              <w:left w:val="nil"/>
              <w:bottom w:val="single" w:color="D4D4D4" w:sz="8" w:space="0"/>
              <w:right w:val="single" w:color="D4D4D4" w:sz="8" w:space="0"/>
            </w:tcBorders>
            <w:shd w:val="clear" w:color="auto" w:fill="FFFFFF"/>
            <w:vAlign w:val="center"/>
          </w:tcPr>
          <w:p w14:paraId="5588B25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w:t>
            </w:r>
          </w:p>
        </w:tc>
        <w:tc>
          <w:tcPr>
            <w:tcW w:w="1080" w:type="dxa"/>
            <w:tcBorders>
              <w:top w:val="nil"/>
              <w:left w:val="nil"/>
              <w:bottom w:val="single" w:color="D4D4D4" w:sz="8" w:space="0"/>
              <w:right w:val="single" w:color="D4D4D4" w:sz="8" w:space="0"/>
            </w:tcBorders>
            <w:shd w:val="clear" w:color="auto" w:fill="FFFFFF"/>
            <w:vAlign w:val="center"/>
          </w:tcPr>
          <w:p w14:paraId="225AACA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69D202B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c>
          <w:tcPr>
            <w:tcW w:w="1080" w:type="dxa"/>
            <w:tcBorders>
              <w:top w:val="nil"/>
              <w:left w:val="nil"/>
              <w:bottom w:val="single" w:color="D4D4D4" w:sz="8" w:space="0"/>
              <w:right w:val="single" w:color="D4D4D4" w:sz="8" w:space="0"/>
            </w:tcBorders>
            <w:shd w:val="clear" w:color="auto" w:fill="FFFFFF"/>
            <w:vAlign w:val="center"/>
          </w:tcPr>
          <w:p w14:paraId="425C333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0.60%</w:t>
            </w:r>
          </w:p>
        </w:tc>
      </w:tr>
      <w:tr w14:paraId="3CF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4DF506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27EDB3F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w:t>
            </w:r>
          </w:p>
        </w:tc>
        <w:tc>
          <w:tcPr>
            <w:tcW w:w="1080" w:type="dxa"/>
            <w:tcBorders>
              <w:top w:val="nil"/>
              <w:left w:val="nil"/>
              <w:bottom w:val="single" w:color="D4D4D4" w:sz="8" w:space="0"/>
              <w:right w:val="single" w:color="D4D4D4" w:sz="8" w:space="0"/>
            </w:tcBorders>
            <w:shd w:val="clear" w:color="auto" w:fill="FFFFFF"/>
            <w:vAlign w:val="center"/>
          </w:tcPr>
          <w:p w14:paraId="30D0E2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3A209D5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0D031F6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0.70%</w:t>
            </w:r>
          </w:p>
        </w:tc>
        <w:tc>
          <w:tcPr>
            <w:tcW w:w="1080" w:type="dxa"/>
            <w:tcBorders>
              <w:top w:val="nil"/>
              <w:left w:val="nil"/>
              <w:bottom w:val="single" w:color="D4D4D4" w:sz="8" w:space="0"/>
              <w:right w:val="single" w:color="D4D4D4" w:sz="8" w:space="0"/>
            </w:tcBorders>
            <w:shd w:val="clear" w:color="auto" w:fill="FFFFFF"/>
            <w:vAlign w:val="center"/>
          </w:tcPr>
          <w:p w14:paraId="60ED9B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0.05%</w:t>
            </w:r>
          </w:p>
        </w:tc>
      </w:tr>
      <w:tr w14:paraId="6468C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68C37D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5F5291A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w:t>
            </w:r>
          </w:p>
        </w:tc>
        <w:tc>
          <w:tcPr>
            <w:tcW w:w="1080" w:type="dxa"/>
            <w:tcBorders>
              <w:top w:val="nil"/>
              <w:left w:val="nil"/>
              <w:bottom w:val="single" w:color="D4D4D4" w:sz="8" w:space="0"/>
              <w:right w:val="single" w:color="D4D4D4" w:sz="8" w:space="0"/>
            </w:tcBorders>
            <w:shd w:val="clear" w:color="auto" w:fill="FFFFFF"/>
            <w:vAlign w:val="center"/>
          </w:tcPr>
          <w:p w14:paraId="6F7528B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1B6F7DC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20C7BA4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c>
          <w:tcPr>
            <w:tcW w:w="1080" w:type="dxa"/>
            <w:tcBorders>
              <w:top w:val="nil"/>
              <w:left w:val="nil"/>
              <w:bottom w:val="single" w:color="D4D4D4" w:sz="8" w:space="0"/>
              <w:right w:val="single" w:color="D4D4D4" w:sz="8" w:space="0"/>
            </w:tcBorders>
            <w:shd w:val="clear" w:color="auto" w:fill="FFFFFF"/>
            <w:vAlign w:val="center"/>
          </w:tcPr>
          <w:p w14:paraId="1527F15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21FC7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F4CDF7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476F0D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262A43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1E4821C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1CCC1EF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5BC33FC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r w14:paraId="29156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755C91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2BB7A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3445203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7ED6C14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42C91D3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0.20%</w:t>
            </w:r>
          </w:p>
        </w:tc>
        <w:tc>
          <w:tcPr>
            <w:tcW w:w="1080" w:type="dxa"/>
            <w:tcBorders>
              <w:top w:val="nil"/>
              <w:left w:val="nil"/>
              <w:bottom w:val="single" w:color="D4D4D4" w:sz="8" w:space="0"/>
              <w:right w:val="single" w:color="D4D4D4" w:sz="8" w:space="0"/>
            </w:tcBorders>
            <w:shd w:val="clear" w:color="auto" w:fill="FFFFFF"/>
            <w:vAlign w:val="center"/>
          </w:tcPr>
          <w:p w14:paraId="0A0E1FE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bl>
    <w:p w14:paraId="79844ED8">
      <w:pPr>
        <w:keepNext w:val="0"/>
        <w:keepLines w:val="0"/>
        <w:widowControl w:val="0"/>
        <w:suppressLineNumbers w:val="0"/>
        <w:spacing w:before="0" w:beforeAutospacing="0" w:after="0" w:afterAutospacing="0"/>
        <w:ind w:left="0" w:right="0"/>
        <w:jc w:val="both"/>
        <w:rPr>
          <w:lang w:val="en-US"/>
        </w:rPr>
      </w:pPr>
    </w:p>
    <w:p w14:paraId="30D53363">
      <w:pPr>
        <w:keepNext w:val="0"/>
        <w:keepLines w:val="0"/>
        <w:widowControl w:val="0"/>
        <w:suppressLineNumbers w:val="0"/>
        <w:spacing w:before="0" w:beforeAutospacing="0" w:after="0" w:afterAutospacing="0"/>
        <w:ind w:left="0" w:right="0"/>
        <w:jc w:val="both"/>
        <w:rPr>
          <w:lang w:val="en-US"/>
        </w:rPr>
      </w:pPr>
    </w:p>
    <w:p w14:paraId="3E6AEB0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3725F4C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344.29, df = 11, p &lt; 0.001</w:t>
      </w:r>
    </w:p>
    <w:p w14:paraId="4DD4E47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0.1908（中等效应）</w:t>
      </w:r>
    </w:p>
    <w:p w14:paraId="3C47D9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•结论：参与俱乐部活动与建议类别存在极显著关联</w:t>
      </w:r>
    </w:p>
    <w:p w14:paraId="59954FB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性别差异分析</w:t>
      </w:r>
    </w:p>
    <w:p w14:paraId="2C10E6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基本分布</w:t>
      </w:r>
    </w:p>
    <w:p w14:paraId="09ADB5A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•女性：5,440人（59.4%）</w:t>
      </w:r>
    </w:p>
    <w:p w14:paraId="222DA56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•男性：3,714人（40.6%）</w:t>
      </w:r>
    </w:p>
    <w:p w14:paraId="1CB0FF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性别对建议类别的影响</w:t>
      </w: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1D36C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04BAD83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27BF12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女性</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5A27B7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男性</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567E8C1">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C315F5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女性比例</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38AE7D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男性比例</w:t>
            </w:r>
          </w:p>
        </w:tc>
      </w:tr>
      <w:tr w14:paraId="25A8A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3D530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54D3D7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3,321</w:t>
            </w:r>
          </w:p>
        </w:tc>
        <w:tc>
          <w:tcPr>
            <w:tcW w:w="1080" w:type="dxa"/>
            <w:tcBorders>
              <w:top w:val="nil"/>
              <w:left w:val="nil"/>
              <w:bottom w:val="single" w:color="D4D4D4" w:sz="8" w:space="0"/>
              <w:right w:val="single" w:color="D4D4D4" w:sz="8" w:space="0"/>
            </w:tcBorders>
            <w:shd w:val="clear" w:color="auto" w:fill="FFFFFF"/>
            <w:vAlign w:val="center"/>
          </w:tcPr>
          <w:p w14:paraId="6F8BBFE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2,315</w:t>
            </w:r>
          </w:p>
        </w:tc>
        <w:tc>
          <w:tcPr>
            <w:tcW w:w="1080" w:type="dxa"/>
            <w:tcBorders>
              <w:top w:val="nil"/>
              <w:left w:val="nil"/>
              <w:bottom w:val="single" w:color="D4D4D4" w:sz="8" w:space="0"/>
              <w:right w:val="single" w:color="D4D4D4" w:sz="8" w:space="0"/>
            </w:tcBorders>
            <w:shd w:val="clear" w:color="auto" w:fill="FFFFFF"/>
            <w:vAlign w:val="center"/>
          </w:tcPr>
          <w:p w14:paraId="2C82EFC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c>
          <w:tcPr>
            <w:tcW w:w="1080" w:type="dxa"/>
            <w:tcBorders>
              <w:top w:val="nil"/>
              <w:left w:val="nil"/>
              <w:bottom w:val="single" w:color="D4D4D4" w:sz="8" w:space="0"/>
              <w:right w:val="single" w:color="D4D4D4" w:sz="8" w:space="0"/>
            </w:tcBorders>
            <w:shd w:val="clear" w:color="auto" w:fill="FFFFFF"/>
            <w:vAlign w:val="center"/>
          </w:tcPr>
          <w:p w14:paraId="081C47E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61.00%</w:t>
            </w:r>
          </w:p>
        </w:tc>
        <w:tc>
          <w:tcPr>
            <w:tcW w:w="1080" w:type="dxa"/>
            <w:tcBorders>
              <w:top w:val="nil"/>
              <w:left w:val="nil"/>
              <w:bottom w:val="single" w:color="D4D4D4" w:sz="8" w:space="0"/>
              <w:right w:val="single" w:color="D4D4D4" w:sz="8" w:space="0"/>
            </w:tcBorders>
            <w:shd w:val="clear" w:color="auto" w:fill="FFFFFF"/>
            <w:vAlign w:val="center"/>
          </w:tcPr>
          <w:p w14:paraId="054C06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62.30%</w:t>
            </w:r>
          </w:p>
        </w:tc>
      </w:tr>
      <w:tr w14:paraId="67F0B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644E031">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5B63365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873</w:t>
            </w:r>
          </w:p>
        </w:tc>
        <w:tc>
          <w:tcPr>
            <w:tcW w:w="1080" w:type="dxa"/>
            <w:tcBorders>
              <w:top w:val="nil"/>
              <w:left w:val="nil"/>
              <w:bottom w:val="single" w:color="D4D4D4" w:sz="8" w:space="0"/>
              <w:right w:val="single" w:color="D4D4D4" w:sz="8" w:space="0"/>
            </w:tcBorders>
            <w:shd w:val="clear" w:color="auto" w:fill="FFFFFF"/>
            <w:vAlign w:val="center"/>
          </w:tcPr>
          <w:p w14:paraId="306B08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497</w:t>
            </w:r>
          </w:p>
        </w:tc>
        <w:tc>
          <w:tcPr>
            <w:tcW w:w="1080" w:type="dxa"/>
            <w:tcBorders>
              <w:top w:val="nil"/>
              <w:left w:val="nil"/>
              <w:bottom w:val="single" w:color="D4D4D4" w:sz="8" w:space="0"/>
              <w:right w:val="single" w:color="D4D4D4" w:sz="8" w:space="0"/>
            </w:tcBorders>
            <w:shd w:val="clear" w:color="auto" w:fill="FFFFFF"/>
            <w:vAlign w:val="center"/>
          </w:tcPr>
          <w:p w14:paraId="00ADB3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c>
          <w:tcPr>
            <w:tcW w:w="1080" w:type="dxa"/>
            <w:tcBorders>
              <w:top w:val="nil"/>
              <w:left w:val="nil"/>
              <w:bottom w:val="single" w:color="D4D4D4" w:sz="8" w:space="0"/>
              <w:right w:val="single" w:color="D4D4D4" w:sz="8" w:space="0"/>
            </w:tcBorders>
            <w:shd w:val="clear" w:color="auto" w:fill="FFFFFF"/>
            <w:vAlign w:val="center"/>
          </w:tcPr>
          <w:p w14:paraId="4CAA8DB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16.00%</w:t>
            </w:r>
          </w:p>
        </w:tc>
        <w:tc>
          <w:tcPr>
            <w:tcW w:w="1080" w:type="dxa"/>
            <w:tcBorders>
              <w:top w:val="nil"/>
              <w:left w:val="nil"/>
              <w:bottom w:val="single" w:color="D4D4D4" w:sz="8" w:space="0"/>
              <w:right w:val="single" w:color="D4D4D4" w:sz="8" w:space="0"/>
            </w:tcBorders>
            <w:shd w:val="clear" w:color="auto" w:fill="FFFFFF"/>
            <w:vAlign w:val="center"/>
          </w:tcPr>
          <w:p w14:paraId="750449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13.40%</w:t>
            </w:r>
          </w:p>
        </w:tc>
      </w:tr>
      <w:tr w14:paraId="17F9A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A381E3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3FA4D8B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577</w:t>
            </w:r>
          </w:p>
        </w:tc>
        <w:tc>
          <w:tcPr>
            <w:tcW w:w="1080" w:type="dxa"/>
            <w:tcBorders>
              <w:top w:val="nil"/>
              <w:left w:val="nil"/>
              <w:bottom w:val="single" w:color="D4D4D4" w:sz="8" w:space="0"/>
              <w:right w:val="single" w:color="D4D4D4" w:sz="8" w:space="0"/>
            </w:tcBorders>
            <w:shd w:val="clear" w:color="auto" w:fill="FFFFFF"/>
            <w:vAlign w:val="center"/>
          </w:tcPr>
          <w:p w14:paraId="5206F10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372</w:t>
            </w:r>
          </w:p>
        </w:tc>
        <w:tc>
          <w:tcPr>
            <w:tcW w:w="1080" w:type="dxa"/>
            <w:tcBorders>
              <w:top w:val="nil"/>
              <w:left w:val="nil"/>
              <w:bottom w:val="single" w:color="D4D4D4" w:sz="8" w:space="0"/>
              <w:right w:val="single" w:color="D4D4D4" w:sz="8" w:space="0"/>
            </w:tcBorders>
            <w:shd w:val="clear" w:color="auto" w:fill="FFFFFF"/>
            <w:vAlign w:val="center"/>
          </w:tcPr>
          <w:p w14:paraId="5F54DD3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c>
          <w:tcPr>
            <w:tcW w:w="1080" w:type="dxa"/>
            <w:tcBorders>
              <w:top w:val="nil"/>
              <w:left w:val="nil"/>
              <w:bottom w:val="single" w:color="D4D4D4" w:sz="8" w:space="0"/>
              <w:right w:val="single" w:color="D4D4D4" w:sz="8" w:space="0"/>
            </w:tcBorders>
            <w:shd w:val="clear" w:color="auto" w:fill="FFFFFF"/>
            <w:vAlign w:val="center"/>
          </w:tcPr>
          <w:p w14:paraId="7D9EDD8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10.60%</w:t>
            </w:r>
          </w:p>
        </w:tc>
        <w:tc>
          <w:tcPr>
            <w:tcW w:w="1080" w:type="dxa"/>
            <w:tcBorders>
              <w:top w:val="nil"/>
              <w:left w:val="nil"/>
              <w:bottom w:val="single" w:color="D4D4D4" w:sz="8" w:space="0"/>
              <w:right w:val="single" w:color="D4D4D4" w:sz="8" w:space="0"/>
            </w:tcBorders>
            <w:shd w:val="clear" w:color="auto" w:fill="FFFFFF"/>
            <w:vAlign w:val="center"/>
          </w:tcPr>
          <w:p w14:paraId="146A72C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10.00%</w:t>
            </w:r>
          </w:p>
        </w:tc>
      </w:tr>
      <w:tr w14:paraId="3B417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2BF59E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0C520E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265</w:t>
            </w:r>
          </w:p>
        </w:tc>
        <w:tc>
          <w:tcPr>
            <w:tcW w:w="1080" w:type="dxa"/>
            <w:tcBorders>
              <w:top w:val="nil"/>
              <w:left w:val="nil"/>
              <w:bottom w:val="single" w:color="D4D4D4" w:sz="8" w:space="0"/>
              <w:right w:val="single" w:color="D4D4D4" w:sz="8" w:space="0"/>
            </w:tcBorders>
            <w:shd w:val="clear" w:color="auto" w:fill="FFFFFF"/>
            <w:vAlign w:val="center"/>
          </w:tcPr>
          <w:p w14:paraId="4DEAA5E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236</w:t>
            </w:r>
          </w:p>
        </w:tc>
        <w:tc>
          <w:tcPr>
            <w:tcW w:w="1080" w:type="dxa"/>
            <w:tcBorders>
              <w:top w:val="nil"/>
              <w:left w:val="nil"/>
              <w:bottom w:val="single" w:color="D4D4D4" w:sz="8" w:space="0"/>
              <w:right w:val="single" w:color="D4D4D4" w:sz="8" w:space="0"/>
            </w:tcBorders>
            <w:shd w:val="clear" w:color="auto" w:fill="FFFFFF"/>
            <w:vAlign w:val="center"/>
          </w:tcPr>
          <w:p w14:paraId="73055E6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c>
          <w:tcPr>
            <w:tcW w:w="1080" w:type="dxa"/>
            <w:tcBorders>
              <w:top w:val="nil"/>
              <w:left w:val="nil"/>
              <w:bottom w:val="single" w:color="D4D4D4" w:sz="8" w:space="0"/>
              <w:right w:val="single" w:color="D4D4D4" w:sz="8" w:space="0"/>
            </w:tcBorders>
            <w:shd w:val="clear" w:color="auto" w:fill="FFFFFF"/>
            <w:vAlign w:val="center"/>
          </w:tcPr>
          <w:p w14:paraId="3993A10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4.90%</w:t>
            </w:r>
          </w:p>
        </w:tc>
        <w:tc>
          <w:tcPr>
            <w:tcW w:w="1080" w:type="dxa"/>
            <w:tcBorders>
              <w:top w:val="nil"/>
              <w:left w:val="nil"/>
              <w:bottom w:val="single" w:color="D4D4D4" w:sz="8" w:space="0"/>
              <w:right w:val="single" w:color="D4D4D4" w:sz="8" w:space="0"/>
            </w:tcBorders>
            <w:shd w:val="clear" w:color="auto" w:fill="FFFFFF"/>
            <w:vAlign w:val="center"/>
          </w:tcPr>
          <w:p w14:paraId="3F5149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w:t>
            </w:r>
          </w:p>
        </w:tc>
      </w:tr>
      <w:tr w14:paraId="1AC133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B15CAF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51B0DA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108</w:t>
            </w:r>
          </w:p>
        </w:tc>
        <w:tc>
          <w:tcPr>
            <w:tcW w:w="1080" w:type="dxa"/>
            <w:tcBorders>
              <w:top w:val="nil"/>
              <w:left w:val="nil"/>
              <w:bottom w:val="single" w:color="D4D4D4" w:sz="8" w:space="0"/>
              <w:right w:val="single" w:color="D4D4D4" w:sz="8" w:space="0"/>
            </w:tcBorders>
            <w:shd w:val="clear" w:color="auto" w:fill="FFFFFF"/>
            <w:vAlign w:val="center"/>
          </w:tcPr>
          <w:p w14:paraId="0A27254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79</w:t>
            </w:r>
          </w:p>
        </w:tc>
        <w:tc>
          <w:tcPr>
            <w:tcW w:w="1080" w:type="dxa"/>
            <w:tcBorders>
              <w:top w:val="nil"/>
              <w:left w:val="nil"/>
              <w:bottom w:val="single" w:color="D4D4D4" w:sz="8" w:space="0"/>
              <w:right w:val="single" w:color="D4D4D4" w:sz="8" w:space="0"/>
            </w:tcBorders>
            <w:shd w:val="clear" w:color="auto" w:fill="FFFFFF"/>
            <w:vAlign w:val="center"/>
          </w:tcPr>
          <w:p w14:paraId="35B5C6A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c>
          <w:tcPr>
            <w:tcW w:w="1080" w:type="dxa"/>
            <w:tcBorders>
              <w:top w:val="nil"/>
              <w:left w:val="nil"/>
              <w:bottom w:val="single" w:color="D4D4D4" w:sz="8" w:space="0"/>
              <w:right w:val="single" w:color="D4D4D4" w:sz="8" w:space="0"/>
            </w:tcBorders>
            <w:shd w:val="clear" w:color="auto" w:fill="FFFFFF"/>
            <w:vAlign w:val="center"/>
          </w:tcPr>
          <w:p w14:paraId="017E10A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c>
          <w:tcPr>
            <w:tcW w:w="1080" w:type="dxa"/>
            <w:tcBorders>
              <w:top w:val="nil"/>
              <w:left w:val="nil"/>
              <w:bottom w:val="single" w:color="D4D4D4" w:sz="8" w:space="0"/>
              <w:right w:val="single" w:color="D4D4D4" w:sz="8" w:space="0"/>
            </w:tcBorders>
            <w:shd w:val="clear" w:color="auto" w:fill="FFFFFF"/>
            <w:vAlign w:val="center"/>
          </w:tcPr>
          <w:p w14:paraId="1F56327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2.10%</w:t>
            </w:r>
          </w:p>
        </w:tc>
      </w:tr>
      <w:tr w14:paraId="48CE2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05BBBC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06AD3D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102</w:t>
            </w:r>
          </w:p>
        </w:tc>
        <w:tc>
          <w:tcPr>
            <w:tcW w:w="1080" w:type="dxa"/>
            <w:tcBorders>
              <w:top w:val="nil"/>
              <w:left w:val="nil"/>
              <w:bottom w:val="single" w:color="D4D4D4" w:sz="8" w:space="0"/>
              <w:right w:val="single" w:color="D4D4D4" w:sz="8" w:space="0"/>
            </w:tcBorders>
            <w:shd w:val="clear" w:color="auto" w:fill="FFFFFF"/>
            <w:vAlign w:val="center"/>
          </w:tcPr>
          <w:p w14:paraId="28CA0E9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w:t>
            </w:r>
          </w:p>
        </w:tc>
        <w:tc>
          <w:tcPr>
            <w:tcW w:w="1080" w:type="dxa"/>
            <w:tcBorders>
              <w:top w:val="nil"/>
              <w:left w:val="nil"/>
              <w:bottom w:val="single" w:color="D4D4D4" w:sz="8" w:space="0"/>
              <w:right w:val="single" w:color="D4D4D4" w:sz="8" w:space="0"/>
            </w:tcBorders>
            <w:shd w:val="clear" w:color="auto" w:fill="FFFFFF"/>
            <w:vAlign w:val="center"/>
          </w:tcPr>
          <w:p w14:paraId="5C64D6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c>
          <w:tcPr>
            <w:tcW w:w="1080" w:type="dxa"/>
            <w:tcBorders>
              <w:top w:val="nil"/>
              <w:left w:val="nil"/>
              <w:bottom w:val="single" w:color="D4D4D4" w:sz="8" w:space="0"/>
              <w:right w:val="single" w:color="D4D4D4" w:sz="8" w:space="0"/>
            </w:tcBorders>
            <w:shd w:val="clear" w:color="auto" w:fill="FFFFFF"/>
            <w:vAlign w:val="center"/>
          </w:tcPr>
          <w:p w14:paraId="76A501A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1.90%</w:t>
            </w:r>
          </w:p>
        </w:tc>
        <w:tc>
          <w:tcPr>
            <w:tcW w:w="1080" w:type="dxa"/>
            <w:tcBorders>
              <w:top w:val="nil"/>
              <w:left w:val="nil"/>
              <w:bottom w:val="single" w:color="D4D4D4" w:sz="8" w:space="0"/>
              <w:right w:val="single" w:color="D4D4D4" w:sz="8" w:space="0"/>
            </w:tcBorders>
            <w:shd w:val="clear" w:color="auto" w:fill="FFFFFF"/>
            <w:vAlign w:val="center"/>
          </w:tcPr>
          <w:p w14:paraId="051E543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r>
      <w:tr w14:paraId="7665E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090E7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06CEE0B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91</w:t>
            </w:r>
          </w:p>
        </w:tc>
        <w:tc>
          <w:tcPr>
            <w:tcW w:w="1080" w:type="dxa"/>
            <w:tcBorders>
              <w:top w:val="nil"/>
              <w:left w:val="nil"/>
              <w:bottom w:val="single" w:color="D4D4D4" w:sz="8" w:space="0"/>
              <w:right w:val="single" w:color="D4D4D4" w:sz="8" w:space="0"/>
            </w:tcBorders>
            <w:shd w:val="clear" w:color="auto" w:fill="FFFFFF"/>
            <w:vAlign w:val="center"/>
          </w:tcPr>
          <w:p w14:paraId="44AC25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73</w:t>
            </w:r>
          </w:p>
        </w:tc>
        <w:tc>
          <w:tcPr>
            <w:tcW w:w="1080" w:type="dxa"/>
            <w:tcBorders>
              <w:top w:val="nil"/>
              <w:left w:val="nil"/>
              <w:bottom w:val="single" w:color="D4D4D4" w:sz="8" w:space="0"/>
              <w:right w:val="single" w:color="D4D4D4" w:sz="8" w:space="0"/>
            </w:tcBorders>
            <w:shd w:val="clear" w:color="auto" w:fill="FFFFFF"/>
            <w:vAlign w:val="center"/>
          </w:tcPr>
          <w:p w14:paraId="6B90DE8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c>
          <w:tcPr>
            <w:tcW w:w="1080" w:type="dxa"/>
            <w:tcBorders>
              <w:top w:val="nil"/>
              <w:left w:val="nil"/>
              <w:bottom w:val="single" w:color="D4D4D4" w:sz="8" w:space="0"/>
              <w:right w:val="single" w:color="D4D4D4" w:sz="8" w:space="0"/>
            </w:tcBorders>
            <w:shd w:val="clear" w:color="auto" w:fill="FFFFFF"/>
            <w:vAlign w:val="center"/>
          </w:tcPr>
          <w:p w14:paraId="414ADD0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1.70%</w:t>
            </w:r>
          </w:p>
        </w:tc>
        <w:tc>
          <w:tcPr>
            <w:tcW w:w="1080" w:type="dxa"/>
            <w:tcBorders>
              <w:top w:val="nil"/>
              <w:left w:val="nil"/>
              <w:bottom w:val="single" w:color="D4D4D4" w:sz="8" w:space="0"/>
              <w:right w:val="single" w:color="D4D4D4" w:sz="8" w:space="0"/>
            </w:tcBorders>
            <w:shd w:val="clear" w:color="auto" w:fill="FFFFFF"/>
            <w:vAlign w:val="center"/>
          </w:tcPr>
          <w:p w14:paraId="16A21B0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2.00%</w:t>
            </w:r>
          </w:p>
        </w:tc>
      </w:tr>
      <w:tr w14:paraId="5779A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04B0F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4D9D4B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w:t>
            </w:r>
          </w:p>
        </w:tc>
        <w:tc>
          <w:tcPr>
            <w:tcW w:w="1080" w:type="dxa"/>
            <w:tcBorders>
              <w:top w:val="nil"/>
              <w:left w:val="nil"/>
              <w:bottom w:val="single" w:color="D4D4D4" w:sz="8" w:space="0"/>
              <w:right w:val="single" w:color="D4D4D4" w:sz="8" w:space="0"/>
            </w:tcBorders>
            <w:shd w:val="clear" w:color="auto" w:fill="FFFFFF"/>
            <w:vAlign w:val="center"/>
          </w:tcPr>
          <w:p w14:paraId="5E2DAA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7ED269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c>
          <w:tcPr>
            <w:tcW w:w="1080" w:type="dxa"/>
            <w:tcBorders>
              <w:top w:val="nil"/>
              <w:left w:val="nil"/>
              <w:bottom w:val="single" w:color="D4D4D4" w:sz="8" w:space="0"/>
              <w:right w:val="single" w:color="D4D4D4" w:sz="8" w:space="0"/>
            </w:tcBorders>
            <w:shd w:val="clear" w:color="auto" w:fill="FFFFFF"/>
            <w:vAlign w:val="center"/>
          </w:tcPr>
          <w:p w14:paraId="2B475F4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0.60%</w:t>
            </w:r>
          </w:p>
        </w:tc>
        <w:tc>
          <w:tcPr>
            <w:tcW w:w="1080" w:type="dxa"/>
            <w:tcBorders>
              <w:top w:val="nil"/>
              <w:left w:val="nil"/>
              <w:bottom w:val="single" w:color="D4D4D4" w:sz="8" w:space="0"/>
              <w:right w:val="single" w:color="D4D4D4" w:sz="8" w:space="0"/>
            </w:tcBorders>
            <w:shd w:val="clear" w:color="auto" w:fill="FFFFFF"/>
            <w:vAlign w:val="center"/>
          </w:tcPr>
          <w:p w14:paraId="2653A17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52863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4B5021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1A38265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71CCE05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w:t>
            </w:r>
          </w:p>
        </w:tc>
        <w:tc>
          <w:tcPr>
            <w:tcW w:w="1080" w:type="dxa"/>
            <w:tcBorders>
              <w:top w:val="nil"/>
              <w:left w:val="nil"/>
              <w:bottom w:val="single" w:color="D4D4D4" w:sz="8" w:space="0"/>
              <w:right w:val="single" w:color="D4D4D4" w:sz="8" w:space="0"/>
            </w:tcBorders>
            <w:shd w:val="clear" w:color="auto" w:fill="FFFFFF"/>
            <w:vAlign w:val="center"/>
          </w:tcPr>
          <w:p w14:paraId="4ED69C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c>
          <w:tcPr>
            <w:tcW w:w="1080" w:type="dxa"/>
            <w:tcBorders>
              <w:top w:val="nil"/>
              <w:left w:val="nil"/>
              <w:bottom w:val="single" w:color="D4D4D4" w:sz="8" w:space="0"/>
              <w:right w:val="single" w:color="D4D4D4" w:sz="8" w:space="0"/>
            </w:tcBorders>
            <w:shd w:val="clear" w:color="auto" w:fill="FFFFFF"/>
            <w:vAlign w:val="center"/>
          </w:tcPr>
          <w:p w14:paraId="36C977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0.50%</w:t>
            </w:r>
          </w:p>
        </w:tc>
        <w:tc>
          <w:tcPr>
            <w:tcW w:w="1080" w:type="dxa"/>
            <w:tcBorders>
              <w:top w:val="nil"/>
              <w:left w:val="nil"/>
              <w:bottom w:val="single" w:color="D4D4D4" w:sz="8" w:space="0"/>
              <w:right w:val="single" w:color="D4D4D4" w:sz="8" w:space="0"/>
            </w:tcBorders>
            <w:shd w:val="clear" w:color="auto" w:fill="FFFFFF"/>
            <w:vAlign w:val="center"/>
          </w:tcPr>
          <w:p w14:paraId="69A5871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r w14:paraId="25351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5322C4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185ACD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77D771F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4083BBB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c>
          <w:tcPr>
            <w:tcW w:w="1080" w:type="dxa"/>
            <w:tcBorders>
              <w:top w:val="nil"/>
              <w:left w:val="nil"/>
              <w:bottom w:val="single" w:color="D4D4D4" w:sz="8" w:space="0"/>
              <w:right w:val="single" w:color="D4D4D4" w:sz="8" w:space="0"/>
            </w:tcBorders>
            <w:shd w:val="clear" w:color="auto" w:fill="FFFFFF"/>
            <w:vAlign w:val="center"/>
          </w:tcPr>
          <w:p w14:paraId="00EB6C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4D617A2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0.50%</w:t>
            </w:r>
          </w:p>
        </w:tc>
      </w:tr>
      <w:tr w14:paraId="75A47B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F03EA99">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40CAF5E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3F98878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57EFCB3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287C777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c>
          <w:tcPr>
            <w:tcW w:w="1080" w:type="dxa"/>
            <w:tcBorders>
              <w:top w:val="nil"/>
              <w:left w:val="nil"/>
              <w:bottom w:val="single" w:color="D4D4D4" w:sz="8" w:space="0"/>
              <w:right w:val="single" w:color="D4D4D4" w:sz="8" w:space="0"/>
            </w:tcBorders>
            <w:shd w:val="clear" w:color="auto" w:fill="FFFFFF"/>
            <w:vAlign w:val="center"/>
          </w:tcPr>
          <w:p w14:paraId="1BCCB2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0.40%</w:t>
            </w:r>
          </w:p>
        </w:tc>
      </w:tr>
      <w:tr w14:paraId="0FA51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B68731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1EE4172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403B5BE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5E5A5ED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c>
          <w:tcPr>
            <w:tcW w:w="1080" w:type="dxa"/>
            <w:tcBorders>
              <w:top w:val="nil"/>
              <w:left w:val="nil"/>
              <w:bottom w:val="single" w:color="D4D4D4" w:sz="8" w:space="0"/>
              <w:right w:val="single" w:color="D4D4D4" w:sz="8" w:space="0"/>
            </w:tcBorders>
            <w:shd w:val="clear" w:color="auto" w:fill="FFFFFF"/>
            <w:vAlign w:val="center"/>
          </w:tcPr>
          <w:p w14:paraId="1E127C5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0.20%</w:t>
            </w:r>
          </w:p>
        </w:tc>
        <w:tc>
          <w:tcPr>
            <w:tcW w:w="1080" w:type="dxa"/>
            <w:tcBorders>
              <w:top w:val="nil"/>
              <w:left w:val="nil"/>
              <w:bottom w:val="single" w:color="D4D4D4" w:sz="8" w:space="0"/>
              <w:right w:val="single" w:color="D4D4D4" w:sz="8" w:space="0"/>
            </w:tcBorders>
            <w:shd w:val="clear" w:color="auto" w:fill="FFFFFF"/>
            <w:vAlign w:val="center"/>
          </w:tcPr>
          <w:p w14:paraId="58D034F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0.30%</w:t>
            </w:r>
          </w:p>
        </w:tc>
      </w:tr>
    </w:tbl>
    <w:p w14:paraId="11D3A2B9">
      <w:pPr>
        <w:keepNext w:val="0"/>
        <w:keepLines w:val="0"/>
        <w:widowControl w:val="0"/>
        <w:suppressLineNumbers w:val="0"/>
        <w:spacing w:before="0" w:beforeAutospacing="0" w:after="0" w:afterAutospacing="0"/>
        <w:ind w:left="0" w:right="0"/>
        <w:jc w:val="both"/>
        <w:rPr>
          <w:lang w:val="en-US"/>
        </w:rPr>
      </w:pPr>
    </w:p>
    <w:p w14:paraId="3D3C40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02B2727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31.76, df = 11, p &lt; 0.001</w:t>
      </w:r>
    </w:p>
    <w:p w14:paraId="170C993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0.0476（小效应）</w:t>
      </w:r>
    </w:p>
    <w:p w14:paraId="7B7D48C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•结论：性别与建议类别存在显著关联</w:t>
      </w:r>
    </w:p>
    <w:p w14:paraId="0D4E2C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年龄组差异分析（新分组标准）</w:t>
      </w:r>
    </w:p>
    <w:p w14:paraId="4137DEE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年龄分组分布</w:t>
      </w:r>
    </w:p>
    <w:p w14:paraId="1C0B6AD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•6-12岁：582人（6.4%）</w:t>
      </w:r>
    </w:p>
    <w:p w14:paraId="6728272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•13-17岁：2,925人（32.0%）</w:t>
      </w:r>
    </w:p>
    <w:p w14:paraId="6F9E9A6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•18-22岁：5,272人（57.6%）</w:t>
      </w:r>
    </w:p>
    <w:p w14:paraId="530C31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•23岁以上：375人（4.1%）</w:t>
      </w:r>
    </w:p>
    <w:p w14:paraId="09FFAB5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年龄组对建议类别的影响</w:t>
      </w:r>
    </w:p>
    <w:p w14:paraId="7B79081A">
      <w:pPr>
        <w:keepNext w:val="0"/>
        <w:keepLines w:val="0"/>
        <w:widowControl w:val="0"/>
        <w:suppressLineNumbers w:val="0"/>
        <w:spacing w:before="0" w:beforeAutospacing="0" w:after="0" w:afterAutospacing="0"/>
        <w:ind w:left="0" w:right="0"/>
        <w:jc w:val="both"/>
        <w:rPr>
          <w:lang w:val="en-US"/>
        </w:rPr>
      </w:pPr>
    </w:p>
    <w:tbl>
      <w:tblPr>
        <w:tblStyle w:val="15"/>
        <w:tblW w:w="648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0CCC68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FCFAC8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2DDFCD0">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6-12</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DDFF168">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13-17</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A321610">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18-22</w:t>
            </w:r>
            <w:r>
              <w:rPr>
                <w:rFonts w:hint="eastAsia" w:ascii="宋体" w:hAnsi="宋体" w:eastAsia="宋体" w:cs="Times New Roman"/>
                <w:b/>
                <w:bCs/>
                <w:color w:val="111827"/>
                <w:kern w:val="0"/>
                <w:sz w:val="21"/>
                <w:szCs w:val="21"/>
                <w:bdr w:val="none" w:color="auto" w:sz="0" w:space="0"/>
                <w:lang w:val="en-US" w:eastAsia="zh-CN" w:bidi="ar"/>
              </w:rPr>
              <w:t>岁</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60F8D67">
            <w:pPr>
              <w:keepNext w:val="0"/>
              <w:keepLines w:val="0"/>
              <w:widowControl/>
              <w:suppressLineNumbers w:val="0"/>
              <w:spacing w:before="0" w:beforeAutospacing="0" w:after="0" w:afterAutospacing="0"/>
              <w:ind w:left="0" w:right="0"/>
              <w:jc w:val="center"/>
              <w:rPr>
                <w:rFonts w:hint="default" w:ascii="Times New Roman" w:hAnsi="Times New Roman" w:eastAsia="等线" w:cs="Times New Roman"/>
                <w:b/>
                <w:bCs/>
                <w:color w:val="111827"/>
                <w:kern w:val="0"/>
                <w:szCs w:val="21"/>
                <w:bdr w:val="none" w:color="auto" w:sz="0" w:space="0"/>
                <w:lang w:val="en-US"/>
              </w:rPr>
            </w:pPr>
            <w:r>
              <w:rPr>
                <w:rFonts w:hint="default" w:ascii="Times New Roman" w:hAnsi="Times New Roman" w:eastAsia="等线" w:cs="Times New Roman"/>
                <w:b/>
                <w:bCs/>
                <w:color w:val="111827"/>
                <w:kern w:val="0"/>
                <w:sz w:val="21"/>
                <w:szCs w:val="21"/>
                <w:bdr w:val="none" w:color="auto" w:sz="0" w:space="0"/>
                <w:lang w:val="en-US" w:eastAsia="zh-CN" w:bidi="ar"/>
              </w:rPr>
              <w:t>23</w:t>
            </w:r>
            <w:r>
              <w:rPr>
                <w:rFonts w:hint="eastAsia" w:ascii="宋体" w:hAnsi="宋体" w:eastAsia="宋体" w:cs="Times New Roman"/>
                <w:b/>
                <w:bCs/>
                <w:color w:val="111827"/>
                <w:kern w:val="0"/>
                <w:sz w:val="21"/>
                <w:szCs w:val="21"/>
                <w:bdr w:val="none" w:color="auto" w:sz="0" w:space="0"/>
                <w:lang w:val="en-US" w:eastAsia="zh-CN" w:bidi="ar"/>
              </w:rPr>
              <w:t>岁以上</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4B4B7B3">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r>
      <w:tr w14:paraId="3F710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2A3F9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3DBFDC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336</w:t>
            </w:r>
          </w:p>
        </w:tc>
        <w:tc>
          <w:tcPr>
            <w:tcW w:w="1080" w:type="dxa"/>
            <w:tcBorders>
              <w:top w:val="nil"/>
              <w:left w:val="nil"/>
              <w:bottom w:val="single" w:color="D4D4D4" w:sz="8" w:space="0"/>
              <w:right w:val="single" w:color="D4D4D4" w:sz="8" w:space="0"/>
            </w:tcBorders>
            <w:shd w:val="clear" w:color="auto" w:fill="FFFFFF"/>
            <w:vAlign w:val="center"/>
          </w:tcPr>
          <w:p w14:paraId="1B2941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1,669</w:t>
            </w:r>
          </w:p>
        </w:tc>
        <w:tc>
          <w:tcPr>
            <w:tcW w:w="1080" w:type="dxa"/>
            <w:tcBorders>
              <w:top w:val="nil"/>
              <w:left w:val="nil"/>
              <w:bottom w:val="single" w:color="D4D4D4" w:sz="8" w:space="0"/>
              <w:right w:val="single" w:color="D4D4D4" w:sz="8" w:space="0"/>
            </w:tcBorders>
            <w:shd w:val="clear" w:color="auto" w:fill="FFFFFF"/>
            <w:vAlign w:val="center"/>
          </w:tcPr>
          <w:p w14:paraId="173BE9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3,391</w:t>
            </w:r>
          </w:p>
        </w:tc>
        <w:tc>
          <w:tcPr>
            <w:tcW w:w="1080" w:type="dxa"/>
            <w:tcBorders>
              <w:top w:val="nil"/>
              <w:left w:val="nil"/>
              <w:bottom w:val="single" w:color="D4D4D4" w:sz="8" w:space="0"/>
              <w:right w:val="single" w:color="D4D4D4" w:sz="8" w:space="0"/>
            </w:tcBorders>
            <w:shd w:val="clear" w:color="auto" w:fill="FFFFFF"/>
            <w:vAlign w:val="center"/>
          </w:tcPr>
          <w:p w14:paraId="285C94F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240</w:t>
            </w:r>
          </w:p>
        </w:tc>
        <w:tc>
          <w:tcPr>
            <w:tcW w:w="1080" w:type="dxa"/>
            <w:tcBorders>
              <w:top w:val="nil"/>
              <w:left w:val="nil"/>
              <w:bottom w:val="single" w:color="D4D4D4" w:sz="8" w:space="0"/>
              <w:right w:val="single" w:color="D4D4D4" w:sz="8" w:space="0"/>
            </w:tcBorders>
            <w:shd w:val="clear" w:color="auto" w:fill="FFFFFF"/>
            <w:vAlign w:val="center"/>
          </w:tcPr>
          <w:p w14:paraId="4289FE9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r>
      <w:tr w14:paraId="678C2B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C1C876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73C241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135</w:t>
            </w:r>
          </w:p>
        </w:tc>
        <w:tc>
          <w:tcPr>
            <w:tcW w:w="1080" w:type="dxa"/>
            <w:tcBorders>
              <w:top w:val="nil"/>
              <w:left w:val="nil"/>
              <w:bottom w:val="single" w:color="D4D4D4" w:sz="8" w:space="0"/>
              <w:right w:val="single" w:color="D4D4D4" w:sz="8" w:space="0"/>
            </w:tcBorders>
            <w:shd w:val="clear" w:color="auto" w:fill="FFFFFF"/>
            <w:vAlign w:val="center"/>
          </w:tcPr>
          <w:p w14:paraId="57C5B86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525</w:t>
            </w:r>
          </w:p>
        </w:tc>
        <w:tc>
          <w:tcPr>
            <w:tcW w:w="1080" w:type="dxa"/>
            <w:tcBorders>
              <w:top w:val="nil"/>
              <w:left w:val="nil"/>
              <w:bottom w:val="single" w:color="D4D4D4" w:sz="8" w:space="0"/>
              <w:right w:val="single" w:color="D4D4D4" w:sz="8" w:space="0"/>
            </w:tcBorders>
            <w:shd w:val="clear" w:color="auto" w:fill="FFFFFF"/>
            <w:vAlign w:val="center"/>
          </w:tcPr>
          <w:p w14:paraId="49D1CD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658</w:t>
            </w:r>
          </w:p>
        </w:tc>
        <w:tc>
          <w:tcPr>
            <w:tcW w:w="1080" w:type="dxa"/>
            <w:tcBorders>
              <w:top w:val="nil"/>
              <w:left w:val="nil"/>
              <w:bottom w:val="single" w:color="D4D4D4" w:sz="8" w:space="0"/>
              <w:right w:val="single" w:color="D4D4D4" w:sz="8" w:space="0"/>
            </w:tcBorders>
            <w:shd w:val="clear" w:color="auto" w:fill="FFFFFF"/>
            <w:vAlign w:val="center"/>
          </w:tcPr>
          <w:p w14:paraId="2BC1C5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w:t>
            </w:r>
          </w:p>
        </w:tc>
        <w:tc>
          <w:tcPr>
            <w:tcW w:w="1080" w:type="dxa"/>
            <w:tcBorders>
              <w:top w:val="nil"/>
              <w:left w:val="nil"/>
              <w:bottom w:val="single" w:color="D4D4D4" w:sz="8" w:space="0"/>
              <w:right w:val="single" w:color="D4D4D4" w:sz="8" w:space="0"/>
            </w:tcBorders>
            <w:shd w:val="clear" w:color="auto" w:fill="FFFFFF"/>
            <w:vAlign w:val="center"/>
          </w:tcPr>
          <w:p w14:paraId="1C1928E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4A45D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6A715B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6C43104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37</w:t>
            </w:r>
          </w:p>
        </w:tc>
        <w:tc>
          <w:tcPr>
            <w:tcW w:w="1080" w:type="dxa"/>
            <w:tcBorders>
              <w:top w:val="nil"/>
              <w:left w:val="nil"/>
              <w:bottom w:val="single" w:color="D4D4D4" w:sz="8" w:space="0"/>
              <w:right w:val="single" w:color="D4D4D4" w:sz="8" w:space="0"/>
            </w:tcBorders>
            <w:shd w:val="clear" w:color="auto" w:fill="FFFFFF"/>
            <w:vAlign w:val="center"/>
          </w:tcPr>
          <w:p w14:paraId="63E7612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290</w:t>
            </w:r>
          </w:p>
        </w:tc>
        <w:tc>
          <w:tcPr>
            <w:tcW w:w="1080" w:type="dxa"/>
            <w:tcBorders>
              <w:top w:val="nil"/>
              <w:left w:val="nil"/>
              <w:bottom w:val="single" w:color="D4D4D4" w:sz="8" w:space="0"/>
              <w:right w:val="single" w:color="D4D4D4" w:sz="8" w:space="0"/>
            </w:tcBorders>
            <w:shd w:val="clear" w:color="auto" w:fill="FFFFFF"/>
            <w:vAlign w:val="center"/>
          </w:tcPr>
          <w:p w14:paraId="5DDDE5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595</w:t>
            </w:r>
          </w:p>
        </w:tc>
        <w:tc>
          <w:tcPr>
            <w:tcW w:w="1080" w:type="dxa"/>
            <w:tcBorders>
              <w:top w:val="nil"/>
              <w:left w:val="nil"/>
              <w:bottom w:val="single" w:color="D4D4D4" w:sz="8" w:space="0"/>
              <w:right w:val="single" w:color="D4D4D4" w:sz="8" w:space="0"/>
            </w:tcBorders>
            <w:shd w:val="clear" w:color="auto" w:fill="FFFFFF"/>
            <w:vAlign w:val="center"/>
          </w:tcPr>
          <w:p w14:paraId="0D5A82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c>
          <w:tcPr>
            <w:tcW w:w="1080" w:type="dxa"/>
            <w:tcBorders>
              <w:top w:val="nil"/>
              <w:left w:val="nil"/>
              <w:bottom w:val="single" w:color="D4D4D4" w:sz="8" w:space="0"/>
              <w:right w:val="single" w:color="D4D4D4" w:sz="8" w:space="0"/>
            </w:tcBorders>
            <w:shd w:val="clear" w:color="auto" w:fill="FFFFFF"/>
            <w:vAlign w:val="center"/>
          </w:tcPr>
          <w:p w14:paraId="5D72298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r>
      <w:tr w14:paraId="34FA4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874B1A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357A54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26</w:t>
            </w:r>
          </w:p>
        </w:tc>
        <w:tc>
          <w:tcPr>
            <w:tcW w:w="1080" w:type="dxa"/>
            <w:tcBorders>
              <w:top w:val="nil"/>
              <w:left w:val="nil"/>
              <w:bottom w:val="single" w:color="D4D4D4" w:sz="8" w:space="0"/>
              <w:right w:val="single" w:color="D4D4D4" w:sz="8" w:space="0"/>
            </w:tcBorders>
            <w:shd w:val="clear" w:color="auto" w:fill="FFFFFF"/>
            <w:vAlign w:val="center"/>
          </w:tcPr>
          <w:p w14:paraId="0215956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174</w:t>
            </w:r>
          </w:p>
        </w:tc>
        <w:tc>
          <w:tcPr>
            <w:tcW w:w="1080" w:type="dxa"/>
            <w:tcBorders>
              <w:top w:val="nil"/>
              <w:left w:val="nil"/>
              <w:bottom w:val="single" w:color="D4D4D4" w:sz="8" w:space="0"/>
              <w:right w:val="single" w:color="D4D4D4" w:sz="8" w:space="0"/>
            </w:tcBorders>
            <w:shd w:val="clear" w:color="auto" w:fill="FFFFFF"/>
            <w:vAlign w:val="center"/>
          </w:tcPr>
          <w:p w14:paraId="5FEB1B9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278</w:t>
            </w:r>
          </w:p>
        </w:tc>
        <w:tc>
          <w:tcPr>
            <w:tcW w:w="1080" w:type="dxa"/>
            <w:tcBorders>
              <w:top w:val="nil"/>
              <w:left w:val="nil"/>
              <w:bottom w:val="single" w:color="D4D4D4" w:sz="8" w:space="0"/>
              <w:right w:val="single" w:color="D4D4D4" w:sz="8" w:space="0"/>
            </w:tcBorders>
            <w:shd w:val="clear" w:color="auto" w:fill="FFFFFF"/>
            <w:vAlign w:val="center"/>
          </w:tcPr>
          <w:p w14:paraId="070FE86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w:t>
            </w:r>
          </w:p>
        </w:tc>
        <w:tc>
          <w:tcPr>
            <w:tcW w:w="1080" w:type="dxa"/>
            <w:tcBorders>
              <w:top w:val="nil"/>
              <w:left w:val="nil"/>
              <w:bottom w:val="single" w:color="D4D4D4" w:sz="8" w:space="0"/>
              <w:right w:val="single" w:color="D4D4D4" w:sz="8" w:space="0"/>
            </w:tcBorders>
            <w:shd w:val="clear" w:color="auto" w:fill="FFFFFF"/>
            <w:vAlign w:val="center"/>
          </w:tcPr>
          <w:p w14:paraId="4117468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r>
      <w:tr w14:paraId="44C08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A6C718A">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7E171E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5E7FE45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65</w:t>
            </w:r>
          </w:p>
        </w:tc>
        <w:tc>
          <w:tcPr>
            <w:tcW w:w="1080" w:type="dxa"/>
            <w:tcBorders>
              <w:top w:val="nil"/>
              <w:left w:val="nil"/>
              <w:bottom w:val="single" w:color="D4D4D4" w:sz="8" w:space="0"/>
              <w:right w:val="single" w:color="D4D4D4" w:sz="8" w:space="0"/>
            </w:tcBorders>
            <w:shd w:val="clear" w:color="auto" w:fill="FFFFFF"/>
            <w:vAlign w:val="center"/>
          </w:tcPr>
          <w:p w14:paraId="5EB0C78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97</w:t>
            </w:r>
          </w:p>
        </w:tc>
        <w:tc>
          <w:tcPr>
            <w:tcW w:w="1080" w:type="dxa"/>
            <w:tcBorders>
              <w:top w:val="nil"/>
              <w:left w:val="nil"/>
              <w:bottom w:val="single" w:color="D4D4D4" w:sz="8" w:space="0"/>
              <w:right w:val="single" w:color="D4D4D4" w:sz="8" w:space="0"/>
            </w:tcBorders>
            <w:shd w:val="clear" w:color="auto" w:fill="FFFFFF"/>
            <w:vAlign w:val="center"/>
          </w:tcPr>
          <w:p w14:paraId="74CACC1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6D3A366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r>
      <w:tr w14:paraId="59B92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6E90E1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009C4D2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6A08A03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33385F0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85</w:t>
            </w:r>
          </w:p>
        </w:tc>
        <w:tc>
          <w:tcPr>
            <w:tcW w:w="1080" w:type="dxa"/>
            <w:tcBorders>
              <w:top w:val="nil"/>
              <w:left w:val="nil"/>
              <w:bottom w:val="single" w:color="D4D4D4" w:sz="8" w:space="0"/>
              <w:right w:val="single" w:color="D4D4D4" w:sz="8" w:space="0"/>
            </w:tcBorders>
            <w:shd w:val="clear" w:color="auto" w:fill="FFFFFF"/>
            <w:vAlign w:val="center"/>
          </w:tcPr>
          <w:p w14:paraId="539AC7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w:t>
            </w:r>
          </w:p>
        </w:tc>
        <w:tc>
          <w:tcPr>
            <w:tcW w:w="1080" w:type="dxa"/>
            <w:tcBorders>
              <w:top w:val="nil"/>
              <w:left w:val="nil"/>
              <w:bottom w:val="single" w:color="D4D4D4" w:sz="8" w:space="0"/>
              <w:right w:val="single" w:color="D4D4D4" w:sz="8" w:space="0"/>
            </w:tcBorders>
            <w:shd w:val="clear" w:color="auto" w:fill="FFFFFF"/>
            <w:vAlign w:val="center"/>
          </w:tcPr>
          <w:p w14:paraId="10EFBD1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r>
      <w:tr w14:paraId="1417B6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CC9390B">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389BDAF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w:t>
            </w:r>
          </w:p>
        </w:tc>
        <w:tc>
          <w:tcPr>
            <w:tcW w:w="1080" w:type="dxa"/>
            <w:tcBorders>
              <w:top w:val="nil"/>
              <w:left w:val="nil"/>
              <w:bottom w:val="single" w:color="D4D4D4" w:sz="8" w:space="0"/>
              <w:right w:val="single" w:color="D4D4D4" w:sz="8" w:space="0"/>
            </w:tcBorders>
            <w:shd w:val="clear" w:color="auto" w:fill="FFFFFF"/>
            <w:vAlign w:val="center"/>
          </w:tcPr>
          <w:p w14:paraId="760FED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76</w:t>
            </w:r>
          </w:p>
        </w:tc>
        <w:tc>
          <w:tcPr>
            <w:tcW w:w="1080" w:type="dxa"/>
            <w:tcBorders>
              <w:top w:val="nil"/>
              <w:left w:val="nil"/>
              <w:bottom w:val="single" w:color="D4D4D4" w:sz="8" w:space="0"/>
              <w:right w:val="single" w:color="D4D4D4" w:sz="8" w:space="0"/>
            </w:tcBorders>
            <w:shd w:val="clear" w:color="auto" w:fill="FFFFFF"/>
            <w:vAlign w:val="center"/>
          </w:tcPr>
          <w:p w14:paraId="272323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4E3055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7D390BF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r>
      <w:tr w14:paraId="2DA4E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3B1D4F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6DEA885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4498E44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54B9B7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w:t>
            </w:r>
          </w:p>
        </w:tc>
        <w:tc>
          <w:tcPr>
            <w:tcW w:w="1080" w:type="dxa"/>
            <w:tcBorders>
              <w:top w:val="nil"/>
              <w:left w:val="nil"/>
              <w:bottom w:val="single" w:color="D4D4D4" w:sz="8" w:space="0"/>
              <w:right w:val="single" w:color="D4D4D4" w:sz="8" w:space="0"/>
            </w:tcBorders>
            <w:shd w:val="clear" w:color="auto" w:fill="FFFFFF"/>
            <w:vAlign w:val="center"/>
          </w:tcPr>
          <w:p w14:paraId="6D346E5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A87B2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r>
      <w:tr w14:paraId="6A0A12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09472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050B3C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086839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604ED0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3F3FEB9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11C9FFF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r>
      <w:tr w14:paraId="225BF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AEFA34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445C986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707926B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791335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w:t>
            </w:r>
          </w:p>
        </w:tc>
        <w:tc>
          <w:tcPr>
            <w:tcW w:w="1080" w:type="dxa"/>
            <w:tcBorders>
              <w:top w:val="nil"/>
              <w:left w:val="nil"/>
              <w:bottom w:val="single" w:color="D4D4D4" w:sz="8" w:space="0"/>
              <w:right w:val="single" w:color="D4D4D4" w:sz="8" w:space="0"/>
            </w:tcBorders>
            <w:shd w:val="clear" w:color="auto" w:fill="FFFFFF"/>
            <w:vAlign w:val="center"/>
          </w:tcPr>
          <w:p w14:paraId="176DAF6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44D1D6D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r>
      <w:tr w14:paraId="6D659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185B19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24A038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56337AA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105F91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w:t>
            </w:r>
          </w:p>
        </w:tc>
        <w:tc>
          <w:tcPr>
            <w:tcW w:w="1080" w:type="dxa"/>
            <w:tcBorders>
              <w:top w:val="nil"/>
              <w:left w:val="nil"/>
              <w:bottom w:val="single" w:color="D4D4D4" w:sz="8" w:space="0"/>
              <w:right w:val="single" w:color="D4D4D4" w:sz="8" w:space="0"/>
            </w:tcBorders>
            <w:shd w:val="clear" w:color="auto" w:fill="FFFFFF"/>
            <w:vAlign w:val="center"/>
          </w:tcPr>
          <w:p w14:paraId="5846B7D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078E729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r>
      <w:tr w14:paraId="22CD4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BAE9C8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3568D68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4F42595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w:t>
            </w:r>
          </w:p>
        </w:tc>
        <w:tc>
          <w:tcPr>
            <w:tcW w:w="1080" w:type="dxa"/>
            <w:tcBorders>
              <w:top w:val="nil"/>
              <w:left w:val="nil"/>
              <w:bottom w:val="single" w:color="D4D4D4" w:sz="8" w:space="0"/>
              <w:right w:val="single" w:color="D4D4D4" w:sz="8" w:space="0"/>
            </w:tcBorders>
            <w:shd w:val="clear" w:color="auto" w:fill="FFFFFF"/>
            <w:vAlign w:val="center"/>
          </w:tcPr>
          <w:p w14:paraId="7E860C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39A232C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6FFD139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r>
    </w:tbl>
    <w:p w14:paraId="41F3196B">
      <w:pPr>
        <w:keepNext w:val="0"/>
        <w:keepLines w:val="0"/>
        <w:widowControl w:val="0"/>
        <w:suppressLineNumbers w:val="0"/>
        <w:spacing w:before="0" w:beforeAutospacing="0" w:after="0" w:afterAutospacing="0"/>
        <w:ind w:left="0" w:right="0"/>
        <w:jc w:val="both"/>
        <w:rPr>
          <w:lang w:val="en-US"/>
        </w:rPr>
      </w:pPr>
    </w:p>
    <w:p w14:paraId="73DB44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各年龄组建议类别比例：</w:t>
      </w:r>
    </w:p>
    <w:p w14:paraId="6631CF04">
      <w:pPr>
        <w:keepNext w:val="0"/>
        <w:keepLines w:val="0"/>
        <w:widowControl w:val="0"/>
        <w:suppressLineNumbers w:val="0"/>
        <w:spacing w:before="0" w:beforeAutospacing="0" w:after="0" w:afterAutospacing="0"/>
        <w:ind w:left="0" w:right="0"/>
        <w:jc w:val="both"/>
        <w:rPr>
          <w:lang w:val="en-US"/>
        </w:rPr>
      </w:pP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3FDA8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1B8C003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年龄组</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73C11A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无建议或不了解</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35C5EC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活动内容与形式</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451C35E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一般性评价</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4EF4CD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其他</w:t>
            </w:r>
          </w:p>
        </w:tc>
      </w:tr>
      <w:tr w14:paraId="51A99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D98AEF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6-12</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6CFFBF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57.70%</w:t>
            </w:r>
          </w:p>
        </w:tc>
        <w:tc>
          <w:tcPr>
            <w:tcW w:w="1080" w:type="dxa"/>
            <w:tcBorders>
              <w:top w:val="nil"/>
              <w:left w:val="nil"/>
              <w:bottom w:val="single" w:color="D4D4D4" w:sz="8" w:space="0"/>
              <w:right w:val="single" w:color="D4D4D4" w:sz="8" w:space="0"/>
            </w:tcBorders>
            <w:shd w:val="clear" w:color="auto" w:fill="FFFFFF"/>
            <w:vAlign w:val="center"/>
          </w:tcPr>
          <w:p w14:paraId="49FC675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23.20%</w:t>
            </w:r>
          </w:p>
        </w:tc>
        <w:tc>
          <w:tcPr>
            <w:tcW w:w="1080" w:type="dxa"/>
            <w:tcBorders>
              <w:top w:val="nil"/>
              <w:left w:val="nil"/>
              <w:bottom w:val="single" w:color="D4D4D4" w:sz="8" w:space="0"/>
              <w:right w:val="single" w:color="D4D4D4" w:sz="8" w:space="0"/>
            </w:tcBorders>
            <w:shd w:val="clear" w:color="auto" w:fill="FFFFFF"/>
            <w:vAlign w:val="center"/>
          </w:tcPr>
          <w:p w14:paraId="4F35D90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w:t>
            </w:r>
          </w:p>
        </w:tc>
        <w:tc>
          <w:tcPr>
            <w:tcW w:w="1080" w:type="dxa"/>
            <w:tcBorders>
              <w:top w:val="nil"/>
              <w:left w:val="nil"/>
              <w:bottom w:val="single" w:color="D4D4D4" w:sz="8" w:space="0"/>
              <w:right w:val="single" w:color="D4D4D4" w:sz="8" w:space="0"/>
            </w:tcBorders>
            <w:shd w:val="clear" w:color="auto" w:fill="FFFFFF"/>
            <w:vAlign w:val="center"/>
          </w:tcPr>
          <w:p w14:paraId="7A6B1B4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4.50%</w:t>
            </w:r>
          </w:p>
        </w:tc>
      </w:tr>
      <w:tr w14:paraId="15E70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8CEBC0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13-17</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3F1A652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57.10%</w:t>
            </w:r>
          </w:p>
        </w:tc>
        <w:tc>
          <w:tcPr>
            <w:tcW w:w="1080" w:type="dxa"/>
            <w:tcBorders>
              <w:top w:val="nil"/>
              <w:left w:val="nil"/>
              <w:bottom w:val="single" w:color="D4D4D4" w:sz="8" w:space="0"/>
              <w:right w:val="single" w:color="D4D4D4" w:sz="8" w:space="0"/>
            </w:tcBorders>
            <w:shd w:val="clear" w:color="auto" w:fill="FFFFFF"/>
            <w:vAlign w:val="center"/>
          </w:tcPr>
          <w:p w14:paraId="40C788E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18.00%</w:t>
            </w:r>
          </w:p>
        </w:tc>
        <w:tc>
          <w:tcPr>
            <w:tcW w:w="1080" w:type="dxa"/>
            <w:tcBorders>
              <w:top w:val="nil"/>
              <w:left w:val="nil"/>
              <w:bottom w:val="single" w:color="D4D4D4" w:sz="8" w:space="0"/>
              <w:right w:val="single" w:color="D4D4D4" w:sz="8" w:space="0"/>
            </w:tcBorders>
            <w:shd w:val="clear" w:color="auto" w:fill="FFFFFF"/>
            <w:vAlign w:val="center"/>
          </w:tcPr>
          <w:p w14:paraId="1E2802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9.90%</w:t>
            </w:r>
          </w:p>
        </w:tc>
        <w:tc>
          <w:tcPr>
            <w:tcW w:w="1080" w:type="dxa"/>
            <w:tcBorders>
              <w:top w:val="nil"/>
              <w:left w:val="nil"/>
              <w:bottom w:val="single" w:color="D4D4D4" w:sz="8" w:space="0"/>
              <w:right w:val="single" w:color="D4D4D4" w:sz="8" w:space="0"/>
            </w:tcBorders>
            <w:shd w:val="clear" w:color="auto" w:fill="FFFFFF"/>
            <w:vAlign w:val="center"/>
          </w:tcPr>
          <w:p w14:paraId="231B7DC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5.90%</w:t>
            </w:r>
          </w:p>
        </w:tc>
      </w:tr>
      <w:tr w14:paraId="6704F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A91246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18-22</w:t>
            </w:r>
            <w:r>
              <w:rPr>
                <w:rFonts w:hint="eastAsia" w:ascii="宋体" w:hAnsi="宋体" w:eastAsia="宋体" w:cs="Times New Roman"/>
                <w:color w:val="374151"/>
                <w:kern w:val="0"/>
                <w:sz w:val="21"/>
                <w:szCs w:val="21"/>
                <w:bdr w:val="none" w:color="auto" w:sz="0" w:space="0"/>
                <w:lang w:val="en-US" w:eastAsia="zh-CN" w:bidi="ar"/>
              </w:rPr>
              <w:t>岁</w:t>
            </w:r>
          </w:p>
        </w:tc>
        <w:tc>
          <w:tcPr>
            <w:tcW w:w="1080" w:type="dxa"/>
            <w:tcBorders>
              <w:top w:val="nil"/>
              <w:left w:val="nil"/>
              <w:bottom w:val="single" w:color="D4D4D4" w:sz="8" w:space="0"/>
              <w:right w:val="single" w:color="D4D4D4" w:sz="8" w:space="0"/>
            </w:tcBorders>
            <w:shd w:val="clear" w:color="auto" w:fill="FFFFFF"/>
            <w:vAlign w:val="center"/>
          </w:tcPr>
          <w:p w14:paraId="63553A3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64.30%</w:t>
            </w:r>
          </w:p>
        </w:tc>
        <w:tc>
          <w:tcPr>
            <w:tcW w:w="1080" w:type="dxa"/>
            <w:tcBorders>
              <w:top w:val="nil"/>
              <w:left w:val="nil"/>
              <w:bottom w:val="single" w:color="D4D4D4" w:sz="8" w:space="0"/>
              <w:right w:val="single" w:color="D4D4D4" w:sz="8" w:space="0"/>
            </w:tcBorders>
            <w:shd w:val="clear" w:color="auto" w:fill="FFFFFF"/>
            <w:vAlign w:val="center"/>
          </w:tcPr>
          <w:p w14:paraId="1F7BA32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12.50%</w:t>
            </w:r>
          </w:p>
        </w:tc>
        <w:tc>
          <w:tcPr>
            <w:tcW w:w="1080" w:type="dxa"/>
            <w:tcBorders>
              <w:top w:val="nil"/>
              <w:left w:val="nil"/>
              <w:bottom w:val="single" w:color="D4D4D4" w:sz="8" w:space="0"/>
              <w:right w:val="single" w:color="D4D4D4" w:sz="8" w:space="0"/>
            </w:tcBorders>
            <w:shd w:val="clear" w:color="auto" w:fill="FFFFFF"/>
            <w:vAlign w:val="center"/>
          </w:tcPr>
          <w:p w14:paraId="72B4B7D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11.30%</w:t>
            </w:r>
          </w:p>
        </w:tc>
        <w:tc>
          <w:tcPr>
            <w:tcW w:w="1080" w:type="dxa"/>
            <w:tcBorders>
              <w:top w:val="nil"/>
              <w:left w:val="nil"/>
              <w:bottom w:val="single" w:color="D4D4D4" w:sz="8" w:space="0"/>
              <w:right w:val="single" w:color="D4D4D4" w:sz="8" w:space="0"/>
            </w:tcBorders>
            <w:shd w:val="clear" w:color="auto" w:fill="FFFFFF"/>
            <w:vAlign w:val="center"/>
          </w:tcPr>
          <w:p w14:paraId="2570345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5.30%</w:t>
            </w:r>
          </w:p>
        </w:tc>
      </w:tr>
      <w:tr w14:paraId="34E1C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9EB0B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w:t>
            </w:r>
            <w:r>
              <w:rPr>
                <w:rFonts w:hint="eastAsia" w:ascii="宋体" w:hAnsi="宋体" w:eastAsia="宋体" w:cs="Times New Roman"/>
                <w:color w:val="374151"/>
                <w:kern w:val="0"/>
                <w:sz w:val="21"/>
                <w:szCs w:val="21"/>
                <w:bdr w:val="none" w:color="auto" w:sz="0" w:space="0"/>
                <w:lang w:val="en-US" w:eastAsia="zh-CN" w:bidi="ar"/>
              </w:rPr>
              <w:t>岁以上</w:t>
            </w:r>
          </w:p>
        </w:tc>
        <w:tc>
          <w:tcPr>
            <w:tcW w:w="1080" w:type="dxa"/>
            <w:tcBorders>
              <w:top w:val="nil"/>
              <w:left w:val="nil"/>
              <w:bottom w:val="single" w:color="D4D4D4" w:sz="8" w:space="0"/>
              <w:right w:val="single" w:color="D4D4D4" w:sz="8" w:space="0"/>
            </w:tcBorders>
            <w:shd w:val="clear" w:color="auto" w:fill="FFFFFF"/>
            <w:vAlign w:val="center"/>
          </w:tcPr>
          <w:p w14:paraId="0D6B012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64.00%</w:t>
            </w:r>
          </w:p>
        </w:tc>
        <w:tc>
          <w:tcPr>
            <w:tcW w:w="1080" w:type="dxa"/>
            <w:tcBorders>
              <w:top w:val="nil"/>
              <w:left w:val="nil"/>
              <w:bottom w:val="single" w:color="D4D4D4" w:sz="8" w:space="0"/>
              <w:right w:val="single" w:color="D4D4D4" w:sz="8" w:space="0"/>
            </w:tcBorders>
            <w:shd w:val="clear" w:color="auto" w:fill="FFFFFF"/>
            <w:vAlign w:val="center"/>
          </w:tcPr>
          <w:p w14:paraId="72152ED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13.90%</w:t>
            </w:r>
          </w:p>
        </w:tc>
        <w:tc>
          <w:tcPr>
            <w:tcW w:w="1080" w:type="dxa"/>
            <w:tcBorders>
              <w:top w:val="nil"/>
              <w:left w:val="nil"/>
              <w:bottom w:val="single" w:color="D4D4D4" w:sz="8" w:space="0"/>
              <w:right w:val="single" w:color="D4D4D4" w:sz="8" w:space="0"/>
            </w:tcBorders>
            <w:shd w:val="clear" w:color="auto" w:fill="FFFFFF"/>
            <w:vAlign w:val="center"/>
          </w:tcPr>
          <w:p w14:paraId="330FD16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7.20%</w:t>
            </w:r>
          </w:p>
        </w:tc>
        <w:tc>
          <w:tcPr>
            <w:tcW w:w="1080" w:type="dxa"/>
            <w:tcBorders>
              <w:top w:val="nil"/>
              <w:left w:val="nil"/>
              <w:bottom w:val="single" w:color="D4D4D4" w:sz="8" w:space="0"/>
              <w:right w:val="single" w:color="D4D4D4" w:sz="8" w:space="0"/>
            </w:tcBorders>
            <w:shd w:val="clear" w:color="auto" w:fill="FFFFFF"/>
            <w:vAlign w:val="center"/>
          </w:tcPr>
          <w:p w14:paraId="06EFC4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6.10%</w:t>
            </w:r>
          </w:p>
        </w:tc>
      </w:tr>
    </w:tbl>
    <w:p w14:paraId="6E032F6F">
      <w:pPr>
        <w:keepNext w:val="0"/>
        <w:keepLines w:val="0"/>
        <w:widowControl w:val="0"/>
        <w:suppressLineNumbers w:val="0"/>
        <w:spacing w:before="0" w:beforeAutospacing="0" w:after="0" w:afterAutospacing="0"/>
        <w:ind w:left="0" w:right="0"/>
        <w:jc w:val="both"/>
        <w:rPr>
          <w:lang w:val="en-US"/>
        </w:rPr>
      </w:pPr>
    </w:p>
    <w:p w14:paraId="4C566B0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7FB5ECB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143.55, df = 33, p &lt; 0.001</w:t>
      </w:r>
    </w:p>
    <w:p w14:paraId="50E80C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0.0635（小效应）</w:t>
      </w:r>
    </w:p>
    <w:p w14:paraId="0E35DF7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•结论：年龄组与建议类别存在极显著关联</w:t>
      </w:r>
    </w:p>
    <w:p w14:paraId="20F2C4E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 身份差异分析</w:t>
      </w:r>
    </w:p>
    <w:p w14:paraId="5CE4D0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身份分布</w:t>
      </w:r>
    </w:p>
    <w:p w14:paraId="53A2D9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•大学生：5,277人（57.6%）</w:t>
      </w:r>
    </w:p>
    <w:p w14:paraId="0B999B6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•中学生：3,152人（34.4%）</w:t>
      </w:r>
    </w:p>
    <w:p w14:paraId="140EF21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•小学生：406人（4.4%）</w:t>
      </w:r>
    </w:p>
    <w:p w14:paraId="5D49C53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•校外青少年：319人（3.5%）</w:t>
      </w:r>
    </w:p>
    <w:p w14:paraId="284BC76C">
      <w:pPr>
        <w:keepNext w:val="0"/>
        <w:keepLines w:val="0"/>
        <w:widowControl w:val="0"/>
        <w:suppressLineNumbers w:val="0"/>
        <w:spacing w:before="0" w:beforeAutospacing="0" w:after="0" w:afterAutospacing="0"/>
        <w:ind w:left="0" w:right="0"/>
        <w:jc w:val="both"/>
        <w:rPr>
          <w:lang w:val="en-US"/>
        </w:rPr>
      </w:pPr>
    </w:p>
    <w:p w14:paraId="118E968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身份对建议类别的影响</w:t>
      </w:r>
    </w:p>
    <w:tbl>
      <w:tblPr>
        <w:tblStyle w:val="15"/>
        <w:tblW w:w="64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tblGrid>
      <w:tr w14:paraId="0AFD0C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shd w:val="clear"/>
            <w:noWrap/>
            <w:vAlign w:val="center"/>
          </w:tcPr>
          <w:p w14:paraId="4205BADC">
            <w:pPr>
              <w:rPr>
                <w:rFonts w:hint="eastAsia" w:ascii="等线" w:hAnsi="等线" w:eastAsia="等线" w:cs="等线"/>
                <w:kern w:val="2"/>
                <w:sz w:val="21"/>
                <w:szCs w:val="22"/>
              </w:rPr>
            </w:pPr>
          </w:p>
        </w:tc>
        <w:tc>
          <w:tcPr>
            <w:tcW w:w="1080" w:type="dxa"/>
            <w:shd w:val="clear"/>
            <w:noWrap/>
            <w:vAlign w:val="center"/>
          </w:tcPr>
          <w:p w14:paraId="436BF379">
            <w:pPr>
              <w:rPr>
                <w:rFonts w:hint="eastAsia" w:ascii="等线" w:hAnsi="等线" w:eastAsia="等线" w:cs="等线"/>
                <w:kern w:val="2"/>
                <w:sz w:val="21"/>
                <w:szCs w:val="22"/>
              </w:rPr>
            </w:pPr>
          </w:p>
        </w:tc>
        <w:tc>
          <w:tcPr>
            <w:tcW w:w="1080" w:type="dxa"/>
            <w:shd w:val="clear"/>
            <w:noWrap/>
            <w:vAlign w:val="center"/>
          </w:tcPr>
          <w:p w14:paraId="75CBDB99">
            <w:pPr>
              <w:rPr>
                <w:rFonts w:hint="eastAsia" w:ascii="等线" w:hAnsi="等线" w:eastAsia="等线" w:cs="等线"/>
                <w:kern w:val="2"/>
                <w:sz w:val="21"/>
                <w:szCs w:val="22"/>
              </w:rPr>
            </w:pPr>
          </w:p>
        </w:tc>
        <w:tc>
          <w:tcPr>
            <w:tcW w:w="1080" w:type="dxa"/>
            <w:shd w:val="clear"/>
            <w:noWrap/>
            <w:vAlign w:val="center"/>
          </w:tcPr>
          <w:p w14:paraId="098050EF">
            <w:pPr>
              <w:rPr>
                <w:rFonts w:hint="eastAsia" w:ascii="等线" w:hAnsi="等线" w:eastAsia="等线" w:cs="等线"/>
                <w:kern w:val="2"/>
                <w:sz w:val="21"/>
                <w:szCs w:val="22"/>
              </w:rPr>
            </w:pPr>
          </w:p>
        </w:tc>
        <w:tc>
          <w:tcPr>
            <w:tcW w:w="1080" w:type="dxa"/>
            <w:shd w:val="clear"/>
            <w:noWrap/>
            <w:vAlign w:val="center"/>
          </w:tcPr>
          <w:p w14:paraId="443118D1">
            <w:pPr>
              <w:rPr>
                <w:rFonts w:hint="eastAsia" w:ascii="等线" w:hAnsi="等线" w:eastAsia="等线" w:cs="等线"/>
                <w:kern w:val="2"/>
                <w:sz w:val="21"/>
                <w:szCs w:val="22"/>
              </w:rPr>
            </w:pPr>
          </w:p>
        </w:tc>
        <w:tc>
          <w:tcPr>
            <w:tcW w:w="1080" w:type="dxa"/>
            <w:shd w:val="clear"/>
            <w:noWrap/>
            <w:vAlign w:val="center"/>
          </w:tcPr>
          <w:p w14:paraId="17DC8621">
            <w:pPr>
              <w:rPr>
                <w:rFonts w:hint="eastAsia" w:ascii="等线" w:hAnsi="等线" w:eastAsia="等线" w:cs="等线"/>
                <w:kern w:val="2"/>
                <w:sz w:val="21"/>
                <w:szCs w:val="22"/>
              </w:rPr>
            </w:pPr>
          </w:p>
        </w:tc>
      </w:tr>
      <w:tr w14:paraId="7208A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7B58B1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28079AC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中学生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A5A5142">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大学生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558EA6F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小学生</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6295B4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校外青少年</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192142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总计</w:t>
            </w:r>
          </w:p>
        </w:tc>
      </w:tr>
      <w:tr w14:paraId="672E3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D421B7F">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0EC5806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1,759</w:t>
            </w:r>
          </w:p>
        </w:tc>
        <w:tc>
          <w:tcPr>
            <w:tcW w:w="1080" w:type="dxa"/>
            <w:tcBorders>
              <w:top w:val="nil"/>
              <w:left w:val="nil"/>
              <w:bottom w:val="single" w:color="D4D4D4" w:sz="8" w:space="0"/>
              <w:right w:val="single" w:color="D4D4D4" w:sz="8" w:space="0"/>
            </w:tcBorders>
            <w:shd w:val="clear" w:color="auto" w:fill="FFFFFF"/>
            <w:vAlign w:val="center"/>
          </w:tcPr>
          <w:p w14:paraId="300F119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3,408</w:t>
            </w:r>
          </w:p>
        </w:tc>
        <w:tc>
          <w:tcPr>
            <w:tcW w:w="1080" w:type="dxa"/>
            <w:tcBorders>
              <w:top w:val="nil"/>
              <w:left w:val="nil"/>
              <w:bottom w:val="single" w:color="D4D4D4" w:sz="8" w:space="0"/>
              <w:right w:val="single" w:color="D4D4D4" w:sz="8" w:space="0"/>
            </w:tcBorders>
            <w:shd w:val="clear" w:color="auto" w:fill="FFFFFF"/>
            <w:vAlign w:val="center"/>
          </w:tcPr>
          <w:p w14:paraId="0D50E2B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258</w:t>
            </w:r>
          </w:p>
        </w:tc>
        <w:tc>
          <w:tcPr>
            <w:tcW w:w="1080" w:type="dxa"/>
            <w:tcBorders>
              <w:top w:val="nil"/>
              <w:left w:val="nil"/>
              <w:bottom w:val="single" w:color="D4D4D4" w:sz="8" w:space="0"/>
              <w:right w:val="single" w:color="D4D4D4" w:sz="8" w:space="0"/>
            </w:tcBorders>
            <w:shd w:val="clear" w:color="auto" w:fill="FFFFFF"/>
            <w:vAlign w:val="center"/>
          </w:tcPr>
          <w:p w14:paraId="367E76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211</w:t>
            </w:r>
          </w:p>
        </w:tc>
        <w:tc>
          <w:tcPr>
            <w:tcW w:w="1080" w:type="dxa"/>
            <w:tcBorders>
              <w:top w:val="nil"/>
              <w:left w:val="nil"/>
              <w:bottom w:val="single" w:color="D4D4D4" w:sz="8" w:space="0"/>
              <w:right w:val="single" w:color="D4D4D4" w:sz="8" w:space="0"/>
            </w:tcBorders>
            <w:shd w:val="clear" w:color="auto" w:fill="FFFFFF"/>
            <w:vAlign w:val="center"/>
          </w:tcPr>
          <w:p w14:paraId="6119DAE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5,636</w:t>
            </w:r>
          </w:p>
        </w:tc>
      </w:tr>
      <w:tr w14:paraId="25991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D61F28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0CC7064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579</w:t>
            </w:r>
          </w:p>
        </w:tc>
        <w:tc>
          <w:tcPr>
            <w:tcW w:w="1080" w:type="dxa"/>
            <w:tcBorders>
              <w:top w:val="nil"/>
              <w:left w:val="nil"/>
              <w:bottom w:val="single" w:color="D4D4D4" w:sz="8" w:space="0"/>
              <w:right w:val="single" w:color="D4D4D4" w:sz="8" w:space="0"/>
            </w:tcBorders>
            <w:shd w:val="clear" w:color="auto" w:fill="FFFFFF"/>
            <w:vAlign w:val="center"/>
          </w:tcPr>
          <w:p w14:paraId="68A0FAF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661</w:t>
            </w:r>
          </w:p>
        </w:tc>
        <w:tc>
          <w:tcPr>
            <w:tcW w:w="1080" w:type="dxa"/>
            <w:tcBorders>
              <w:top w:val="nil"/>
              <w:left w:val="nil"/>
              <w:bottom w:val="single" w:color="D4D4D4" w:sz="8" w:space="0"/>
              <w:right w:val="single" w:color="D4D4D4" w:sz="8" w:space="0"/>
            </w:tcBorders>
            <w:shd w:val="clear" w:color="auto" w:fill="FFFFFF"/>
            <w:vAlign w:val="center"/>
          </w:tcPr>
          <w:p w14:paraId="3A2AD2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89</w:t>
            </w:r>
          </w:p>
        </w:tc>
        <w:tc>
          <w:tcPr>
            <w:tcW w:w="1080" w:type="dxa"/>
            <w:tcBorders>
              <w:top w:val="nil"/>
              <w:left w:val="nil"/>
              <w:bottom w:val="single" w:color="D4D4D4" w:sz="8" w:space="0"/>
              <w:right w:val="single" w:color="D4D4D4" w:sz="8" w:space="0"/>
            </w:tcBorders>
            <w:shd w:val="clear" w:color="auto" w:fill="FFFFFF"/>
            <w:vAlign w:val="center"/>
          </w:tcPr>
          <w:p w14:paraId="7D38F01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41</w:t>
            </w:r>
          </w:p>
        </w:tc>
        <w:tc>
          <w:tcPr>
            <w:tcW w:w="1080" w:type="dxa"/>
            <w:tcBorders>
              <w:top w:val="nil"/>
              <w:left w:val="nil"/>
              <w:bottom w:val="single" w:color="D4D4D4" w:sz="8" w:space="0"/>
              <w:right w:val="single" w:color="D4D4D4" w:sz="8" w:space="0"/>
            </w:tcBorders>
            <w:shd w:val="clear" w:color="auto" w:fill="FFFFFF"/>
            <w:vAlign w:val="center"/>
          </w:tcPr>
          <w:p w14:paraId="4EF2C33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63F833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131932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75D7857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309</w:t>
            </w:r>
          </w:p>
        </w:tc>
        <w:tc>
          <w:tcPr>
            <w:tcW w:w="1080" w:type="dxa"/>
            <w:tcBorders>
              <w:top w:val="nil"/>
              <w:left w:val="nil"/>
              <w:bottom w:val="single" w:color="D4D4D4" w:sz="8" w:space="0"/>
              <w:right w:val="single" w:color="D4D4D4" w:sz="8" w:space="0"/>
            </w:tcBorders>
            <w:shd w:val="clear" w:color="auto" w:fill="FFFFFF"/>
            <w:vAlign w:val="center"/>
          </w:tcPr>
          <w:p w14:paraId="704C4B5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596</w:t>
            </w:r>
          </w:p>
        </w:tc>
        <w:tc>
          <w:tcPr>
            <w:tcW w:w="1080" w:type="dxa"/>
            <w:tcBorders>
              <w:top w:val="nil"/>
              <w:left w:val="nil"/>
              <w:bottom w:val="single" w:color="D4D4D4" w:sz="8" w:space="0"/>
              <w:right w:val="single" w:color="D4D4D4" w:sz="8" w:space="0"/>
            </w:tcBorders>
            <w:shd w:val="clear" w:color="auto" w:fill="FFFFFF"/>
            <w:vAlign w:val="center"/>
          </w:tcPr>
          <w:p w14:paraId="6BE9AF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51B174C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25</w:t>
            </w:r>
          </w:p>
        </w:tc>
        <w:tc>
          <w:tcPr>
            <w:tcW w:w="1080" w:type="dxa"/>
            <w:tcBorders>
              <w:top w:val="nil"/>
              <w:left w:val="nil"/>
              <w:bottom w:val="single" w:color="D4D4D4" w:sz="8" w:space="0"/>
              <w:right w:val="single" w:color="D4D4D4" w:sz="8" w:space="0"/>
            </w:tcBorders>
            <w:shd w:val="clear" w:color="auto" w:fill="FFFFFF"/>
            <w:vAlign w:val="center"/>
          </w:tcPr>
          <w:p w14:paraId="3BC151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949</w:t>
            </w:r>
          </w:p>
        </w:tc>
      </w:tr>
      <w:tr w14:paraId="53873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74CC10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4F6E719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195</w:t>
            </w:r>
          </w:p>
        </w:tc>
        <w:tc>
          <w:tcPr>
            <w:tcW w:w="1080" w:type="dxa"/>
            <w:tcBorders>
              <w:top w:val="nil"/>
              <w:left w:val="nil"/>
              <w:bottom w:val="single" w:color="D4D4D4" w:sz="8" w:space="0"/>
              <w:right w:val="single" w:color="D4D4D4" w:sz="8" w:space="0"/>
            </w:tcBorders>
            <w:shd w:val="clear" w:color="auto" w:fill="FFFFFF"/>
            <w:vAlign w:val="center"/>
          </w:tcPr>
          <w:p w14:paraId="22E8E9F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273</w:t>
            </w:r>
          </w:p>
        </w:tc>
        <w:tc>
          <w:tcPr>
            <w:tcW w:w="1080" w:type="dxa"/>
            <w:tcBorders>
              <w:top w:val="nil"/>
              <w:left w:val="nil"/>
              <w:bottom w:val="single" w:color="D4D4D4" w:sz="8" w:space="0"/>
              <w:right w:val="single" w:color="D4D4D4" w:sz="8" w:space="0"/>
            </w:tcBorders>
            <w:shd w:val="clear" w:color="auto" w:fill="FFFFFF"/>
            <w:vAlign w:val="center"/>
          </w:tcPr>
          <w:p w14:paraId="5862BAC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7581027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w:t>
            </w:r>
          </w:p>
        </w:tc>
        <w:tc>
          <w:tcPr>
            <w:tcW w:w="1080" w:type="dxa"/>
            <w:tcBorders>
              <w:top w:val="nil"/>
              <w:left w:val="nil"/>
              <w:bottom w:val="single" w:color="D4D4D4" w:sz="8" w:space="0"/>
              <w:right w:val="single" w:color="D4D4D4" w:sz="8" w:space="0"/>
            </w:tcBorders>
            <w:shd w:val="clear" w:color="auto" w:fill="FFFFFF"/>
            <w:vAlign w:val="center"/>
          </w:tcPr>
          <w:p w14:paraId="7FCBEF3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501</w:t>
            </w:r>
          </w:p>
        </w:tc>
      </w:tr>
      <w:tr w14:paraId="6B1CD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3201CD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宣传推广与覆盖面</w:t>
            </w:r>
          </w:p>
        </w:tc>
        <w:tc>
          <w:tcPr>
            <w:tcW w:w="1080" w:type="dxa"/>
            <w:tcBorders>
              <w:top w:val="nil"/>
              <w:left w:val="nil"/>
              <w:bottom w:val="single" w:color="D4D4D4" w:sz="8" w:space="0"/>
              <w:right w:val="single" w:color="D4D4D4" w:sz="8" w:space="0"/>
            </w:tcBorders>
            <w:shd w:val="clear" w:color="auto" w:fill="FFFFFF"/>
            <w:vAlign w:val="center"/>
          </w:tcPr>
          <w:p w14:paraId="352C76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75</w:t>
            </w:r>
          </w:p>
        </w:tc>
        <w:tc>
          <w:tcPr>
            <w:tcW w:w="1080" w:type="dxa"/>
            <w:tcBorders>
              <w:top w:val="nil"/>
              <w:left w:val="nil"/>
              <w:bottom w:val="single" w:color="D4D4D4" w:sz="8" w:space="0"/>
              <w:right w:val="single" w:color="D4D4D4" w:sz="8" w:space="0"/>
            </w:tcBorders>
            <w:shd w:val="clear" w:color="auto" w:fill="FFFFFF"/>
            <w:vAlign w:val="center"/>
          </w:tcPr>
          <w:p w14:paraId="1DB1A5B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w:t>
            </w:r>
          </w:p>
        </w:tc>
        <w:tc>
          <w:tcPr>
            <w:tcW w:w="1080" w:type="dxa"/>
            <w:tcBorders>
              <w:top w:val="nil"/>
              <w:left w:val="nil"/>
              <w:bottom w:val="single" w:color="D4D4D4" w:sz="8" w:space="0"/>
              <w:right w:val="single" w:color="D4D4D4" w:sz="8" w:space="0"/>
            </w:tcBorders>
            <w:shd w:val="clear" w:color="auto" w:fill="FFFFFF"/>
            <w:vAlign w:val="center"/>
          </w:tcPr>
          <w:p w14:paraId="35C33F1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76933A8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w:t>
            </w:r>
          </w:p>
        </w:tc>
        <w:tc>
          <w:tcPr>
            <w:tcW w:w="1080" w:type="dxa"/>
            <w:tcBorders>
              <w:top w:val="nil"/>
              <w:left w:val="nil"/>
              <w:bottom w:val="single" w:color="D4D4D4" w:sz="8" w:space="0"/>
              <w:right w:val="single" w:color="D4D4D4" w:sz="8" w:space="0"/>
            </w:tcBorders>
            <w:shd w:val="clear" w:color="auto" w:fill="FFFFFF"/>
            <w:vAlign w:val="center"/>
          </w:tcPr>
          <w:p w14:paraId="704FB81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w:t>
            </w:r>
          </w:p>
        </w:tc>
      </w:tr>
      <w:tr w14:paraId="01A11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1FC80A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工作人员与服务质量</w:t>
            </w:r>
          </w:p>
        </w:tc>
        <w:tc>
          <w:tcPr>
            <w:tcW w:w="1080" w:type="dxa"/>
            <w:tcBorders>
              <w:top w:val="nil"/>
              <w:left w:val="nil"/>
              <w:bottom w:val="single" w:color="D4D4D4" w:sz="8" w:space="0"/>
              <w:right w:val="single" w:color="D4D4D4" w:sz="8" w:space="0"/>
            </w:tcBorders>
            <w:shd w:val="clear" w:color="auto" w:fill="FFFFFF"/>
            <w:vAlign w:val="center"/>
          </w:tcPr>
          <w:p w14:paraId="55802D7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83</w:t>
            </w:r>
          </w:p>
        </w:tc>
        <w:tc>
          <w:tcPr>
            <w:tcW w:w="1080" w:type="dxa"/>
            <w:tcBorders>
              <w:top w:val="nil"/>
              <w:left w:val="nil"/>
              <w:bottom w:val="single" w:color="D4D4D4" w:sz="8" w:space="0"/>
              <w:right w:val="single" w:color="D4D4D4" w:sz="8" w:space="0"/>
            </w:tcBorders>
            <w:shd w:val="clear" w:color="auto" w:fill="FFFFFF"/>
            <w:vAlign w:val="center"/>
          </w:tcPr>
          <w:p w14:paraId="1A2D09B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75</w:t>
            </w:r>
          </w:p>
        </w:tc>
        <w:tc>
          <w:tcPr>
            <w:tcW w:w="1080" w:type="dxa"/>
            <w:tcBorders>
              <w:top w:val="nil"/>
              <w:left w:val="nil"/>
              <w:bottom w:val="single" w:color="D4D4D4" w:sz="8" w:space="0"/>
              <w:right w:val="single" w:color="D4D4D4" w:sz="8" w:space="0"/>
            </w:tcBorders>
            <w:shd w:val="clear" w:color="auto" w:fill="FFFFFF"/>
            <w:vAlign w:val="center"/>
          </w:tcPr>
          <w:p w14:paraId="4B71869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24F5603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5E70B6C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175</w:t>
            </w:r>
          </w:p>
        </w:tc>
      </w:tr>
      <w:tr w14:paraId="0A92D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6C227EE5">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设施与环境</w:t>
            </w:r>
          </w:p>
        </w:tc>
        <w:tc>
          <w:tcPr>
            <w:tcW w:w="1080" w:type="dxa"/>
            <w:tcBorders>
              <w:top w:val="nil"/>
              <w:left w:val="nil"/>
              <w:bottom w:val="single" w:color="D4D4D4" w:sz="8" w:space="0"/>
              <w:right w:val="single" w:color="D4D4D4" w:sz="8" w:space="0"/>
            </w:tcBorders>
            <w:shd w:val="clear" w:color="auto" w:fill="FFFFFF"/>
            <w:vAlign w:val="center"/>
          </w:tcPr>
          <w:p w14:paraId="02D7F7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82</w:t>
            </w:r>
          </w:p>
        </w:tc>
        <w:tc>
          <w:tcPr>
            <w:tcW w:w="1080" w:type="dxa"/>
            <w:tcBorders>
              <w:top w:val="nil"/>
              <w:left w:val="nil"/>
              <w:bottom w:val="single" w:color="D4D4D4" w:sz="8" w:space="0"/>
              <w:right w:val="single" w:color="D4D4D4" w:sz="8" w:space="0"/>
            </w:tcBorders>
            <w:shd w:val="clear" w:color="auto" w:fill="FFFFFF"/>
            <w:vAlign w:val="center"/>
          </w:tcPr>
          <w:p w14:paraId="63FC72B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w:t>
            </w:r>
          </w:p>
        </w:tc>
        <w:tc>
          <w:tcPr>
            <w:tcW w:w="1080" w:type="dxa"/>
            <w:tcBorders>
              <w:top w:val="nil"/>
              <w:left w:val="nil"/>
              <w:bottom w:val="single" w:color="D4D4D4" w:sz="8" w:space="0"/>
              <w:right w:val="single" w:color="D4D4D4" w:sz="8" w:space="0"/>
            </w:tcBorders>
            <w:shd w:val="clear" w:color="auto" w:fill="FFFFFF"/>
            <w:vAlign w:val="center"/>
          </w:tcPr>
          <w:p w14:paraId="18B7B96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75EDAE7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w:t>
            </w:r>
          </w:p>
        </w:tc>
        <w:tc>
          <w:tcPr>
            <w:tcW w:w="1080" w:type="dxa"/>
            <w:tcBorders>
              <w:top w:val="nil"/>
              <w:left w:val="nil"/>
              <w:bottom w:val="single" w:color="D4D4D4" w:sz="8" w:space="0"/>
              <w:right w:val="single" w:color="D4D4D4" w:sz="8" w:space="0"/>
            </w:tcBorders>
            <w:shd w:val="clear" w:color="auto" w:fill="FFFFFF"/>
            <w:vAlign w:val="center"/>
          </w:tcPr>
          <w:p w14:paraId="6787142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164</w:t>
            </w:r>
          </w:p>
        </w:tc>
      </w:tr>
      <w:tr w14:paraId="63327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409384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个性化与针对性</w:t>
            </w:r>
          </w:p>
        </w:tc>
        <w:tc>
          <w:tcPr>
            <w:tcW w:w="1080" w:type="dxa"/>
            <w:tcBorders>
              <w:top w:val="nil"/>
              <w:left w:val="nil"/>
              <w:bottom w:val="single" w:color="D4D4D4" w:sz="8" w:space="0"/>
              <w:right w:val="single" w:color="D4D4D4" w:sz="8" w:space="0"/>
            </w:tcBorders>
            <w:shd w:val="clear" w:color="auto" w:fill="FFFFFF"/>
            <w:vAlign w:val="center"/>
          </w:tcPr>
          <w:p w14:paraId="0171B2A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w:t>
            </w:r>
          </w:p>
        </w:tc>
        <w:tc>
          <w:tcPr>
            <w:tcW w:w="1080" w:type="dxa"/>
            <w:tcBorders>
              <w:top w:val="nil"/>
              <w:left w:val="nil"/>
              <w:bottom w:val="single" w:color="D4D4D4" w:sz="8" w:space="0"/>
              <w:right w:val="single" w:color="D4D4D4" w:sz="8" w:space="0"/>
            </w:tcBorders>
            <w:shd w:val="clear" w:color="auto" w:fill="FFFFFF"/>
            <w:vAlign w:val="center"/>
          </w:tcPr>
          <w:p w14:paraId="2AB5F8F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29</w:t>
            </w:r>
          </w:p>
        </w:tc>
        <w:tc>
          <w:tcPr>
            <w:tcW w:w="1080" w:type="dxa"/>
            <w:tcBorders>
              <w:top w:val="nil"/>
              <w:left w:val="nil"/>
              <w:bottom w:val="single" w:color="D4D4D4" w:sz="8" w:space="0"/>
              <w:right w:val="single" w:color="D4D4D4" w:sz="8" w:space="0"/>
            </w:tcBorders>
            <w:shd w:val="clear" w:color="auto" w:fill="FFFFFF"/>
            <w:vAlign w:val="center"/>
          </w:tcPr>
          <w:p w14:paraId="49C9426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w:t>
            </w:r>
          </w:p>
        </w:tc>
        <w:tc>
          <w:tcPr>
            <w:tcW w:w="1080" w:type="dxa"/>
            <w:tcBorders>
              <w:top w:val="nil"/>
              <w:left w:val="nil"/>
              <w:bottom w:val="single" w:color="D4D4D4" w:sz="8" w:space="0"/>
              <w:right w:val="single" w:color="D4D4D4" w:sz="8" w:space="0"/>
            </w:tcBorders>
            <w:shd w:val="clear" w:color="auto" w:fill="FFFFFF"/>
            <w:vAlign w:val="center"/>
          </w:tcPr>
          <w:p w14:paraId="2231ED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w:t>
            </w:r>
          </w:p>
        </w:tc>
        <w:tc>
          <w:tcPr>
            <w:tcW w:w="1080" w:type="dxa"/>
            <w:tcBorders>
              <w:top w:val="nil"/>
              <w:left w:val="nil"/>
              <w:bottom w:val="single" w:color="D4D4D4" w:sz="8" w:space="0"/>
              <w:right w:val="single" w:color="D4D4D4" w:sz="8" w:space="0"/>
            </w:tcBorders>
            <w:shd w:val="clear" w:color="auto" w:fill="FFFFFF"/>
            <w:vAlign w:val="center"/>
          </w:tcPr>
          <w:p w14:paraId="2D4789D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w:t>
            </w:r>
          </w:p>
        </w:tc>
      </w:tr>
      <w:tr w14:paraId="2366A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58613C30">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线上服务与技术</w:t>
            </w:r>
          </w:p>
        </w:tc>
        <w:tc>
          <w:tcPr>
            <w:tcW w:w="1080" w:type="dxa"/>
            <w:tcBorders>
              <w:top w:val="nil"/>
              <w:left w:val="nil"/>
              <w:bottom w:val="single" w:color="D4D4D4" w:sz="8" w:space="0"/>
              <w:right w:val="single" w:color="D4D4D4" w:sz="8" w:space="0"/>
            </w:tcBorders>
            <w:shd w:val="clear" w:color="auto" w:fill="FFFFFF"/>
            <w:vAlign w:val="center"/>
          </w:tcPr>
          <w:p w14:paraId="0ADBCF9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287B6D7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5174D3D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29121B4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BE3E07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39</w:t>
            </w:r>
          </w:p>
        </w:tc>
      </w:tr>
      <w:tr w14:paraId="3EE9E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145FE2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频率与时间安排</w:t>
            </w:r>
          </w:p>
        </w:tc>
        <w:tc>
          <w:tcPr>
            <w:tcW w:w="1080" w:type="dxa"/>
            <w:tcBorders>
              <w:top w:val="nil"/>
              <w:left w:val="nil"/>
              <w:bottom w:val="single" w:color="D4D4D4" w:sz="8" w:space="0"/>
              <w:right w:val="single" w:color="D4D4D4" w:sz="8" w:space="0"/>
            </w:tcBorders>
            <w:shd w:val="clear" w:color="auto" w:fill="FFFFFF"/>
            <w:vAlign w:val="center"/>
          </w:tcPr>
          <w:p w14:paraId="053C64F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20</w:t>
            </w:r>
          </w:p>
        </w:tc>
        <w:tc>
          <w:tcPr>
            <w:tcW w:w="1080" w:type="dxa"/>
            <w:tcBorders>
              <w:top w:val="nil"/>
              <w:left w:val="nil"/>
              <w:bottom w:val="single" w:color="D4D4D4" w:sz="8" w:space="0"/>
              <w:right w:val="single" w:color="D4D4D4" w:sz="8" w:space="0"/>
            </w:tcBorders>
            <w:shd w:val="clear" w:color="auto" w:fill="FFFFFF"/>
            <w:vAlign w:val="center"/>
          </w:tcPr>
          <w:p w14:paraId="1158F88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15</w:t>
            </w:r>
          </w:p>
        </w:tc>
        <w:tc>
          <w:tcPr>
            <w:tcW w:w="1080" w:type="dxa"/>
            <w:tcBorders>
              <w:top w:val="nil"/>
              <w:left w:val="nil"/>
              <w:bottom w:val="single" w:color="D4D4D4" w:sz="8" w:space="0"/>
              <w:right w:val="single" w:color="D4D4D4" w:sz="8" w:space="0"/>
            </w:tcBorders>
            <w:shd w:val="clear" w:color="auto" w:fill="FFFFFF"/>
            <w:vAlign w:val="center"/>
          </w:tcPr>
          <w:p w14:paraId="7E89751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E76275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FC7A7B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35</w:t>
            </w:r>
          </w:p>
        </w:tc>
      </w:tr>
      <w:tr w14:paraId="181C1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31F14694">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激励与支持</w:t>
            </w:r>
          </w:p>
        </w:tc>
        <w:tc>
          <w:tcPr>
            <w:tcW w:w="1080" w:type="dxa"/>
            <w:tcBorders>
              <w:top w:val="nil"/>
              <w:left w:val="nil"/>
              <w:bottom w:val="single" w:color="D4D4D4" w:sz="8" w:space="0"/>
              <w:right w:val="single" w:color="D4D4D4" w:sz="8" w:space="0"/>
            </w:tcBorders>
            <w:shd w:val="clear" w:color="auto" w:fill="FFFFFF"/>
            <w:vAlign w:val="center"/>
          </w:tcPr>
          <w:p w14:paraId="70E3C47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w:t>
            </w:r>
          </w:p>
        </w:tc>
        <w:tc>
          <w:tcPr>
            <w:tcW w:w="1080" w:type="dxa"/>
            <w:tcBorders>
              <w:top w:val="nil"/>
              <w:left w:val="nil"/>
              <w:bottom w:val="single" w:color="D4D4D4" w:sz="8" w:space="0"/>
              <w:right w:val="single" w:color="D4D4D4" w:sz="8" w:space="0"/>
            </w:tcBorders>
            <w:shd w:val="clear" w:color="auto" w:fill="FFFFFF"/>
            <w:vAlign w:val="center"/>
          </w:tcPr>
          <w:p w14:paraId="212BC93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17</w:t>
            </w:r>
          </w:p>
        </w:tc>
        <w:tc>
          <w:tcPr>
            <w:tcW w:w="1080" w:type="dxa"/>
            <w:tcBorders>
              <w:top w:val="nil"/>
              <w:left w:val="nil"/>
              <w:bottom w:val="single" w:color="D4D4D4" w:sz="8" w:space="0"/>
              <w:right w:val="single" w:color="D4D4D4" w:sz="8" w:space="0"/>
            </w:tcBorders>
            <w:shd w:val="clear" w:color="auto" w:fill="FFFFFF"/>
            <w:vAlign w:val="center"/>
          </w:tcPr>
          <w:p w14:paraId="76B776A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9E94E6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89A47FD">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27</w:t>
            </w:r>
          </w:p>
        </w:tc>
      </w:tr>
      <w:tr w14:paraId="089BF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3ABD1E3">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合作与协调</w:t>
            </w:r>
          </w:p>
        </w:tc>
        <w:tc>
          <w:tcPr>
            <w:tcW w:w="1080" w:type="dxa"/>
            <w:tcBorders>
              <w:top w:val="nil"/>
              <w:left w:val="nil"/>
              <w:bottom w:val="single" w:color="D4D4D4" w:sz="8" w:space="0"/>
              <w:right w:val="single" w:color="D4D4D4" w:sz="8" w:space="0"/>
            </w:tcBorders>
            <w:shd w:val="clear" w:color="auto" w:fill="FFFFFF"/>
            <w:vAlign w:val="center"/>
          </w:tcPr>
          <w:p w14:paraId="6322523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w:t>
            </w:r>
          </w:p>
        </w:tc>
        <w:tc>
          <w:tcPr>
            <w:tcW w:w="1080" w:type="dxa"/>
            <w:tcBorders>
              <w:top w:val="nil"/>
              <w:left w:val="nil"/>
              <w:bottom w:val="single" w:color="D4D4D4" w:sz="8" w:space="0"/>
              <w:right w:val="single" w:color="D4D4D4" w:sz="8" w:space="0"/>
            </w:tcBorders>
            <w:shd w:val="clear" w:color="auto" w:fill="FFFFFF"/>
            <w:vAlign w:val="center"/>
          </w:tcPr>
          <w:p w14:paraId="14BAE4FB">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14</w:t>
            </w:r>
          </w:p>
        </w:tc>
        <w:tc>
          <w:tcPr>
            <w:tcW w:w="1080" w:type="dxa"/>
            <w:tcBorders>
              <w:top w:val="nil"/>
              <w:left w:val="nil"/>
              <w:bottom w:val="single" w:color="D4D4D4" w:sz="8" w:space="0"/>
              <w:right w:val="single" w:color="D4D4D4" w:sz="8" w:space="0"/>
            </w:tcBorders>
            <w:shd w:val="clear" w:color="auto" w:fill="FFFFFF"/>
            <w:vAlign w:val="center"/>
          </w:tcPr>
          <w:p w14:paraId="1776961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0</w:t>
            </w:r>
          </w:p>
        </w:tc>
        <w:tc>
          <w:tcPr>
            <w:tcW w:w="1080" w:type="dxa"/>
            <w:tcBorders>
              <w:top w:val="nil"/>
              <w:left w:val="nil"/>
              <w:bottom w:val="single" w:color="D4D4D4" w:sz="8" w:space="0"/>
              <w:right w:val="single" w:color="D4D4D4" w:sz="8" w:space="0"/>
            </w:tcBorders>
            <w:shd w:val="clear" w:color="auto" w:fill="FFFFFF"/>
            <w:vAlign w:val="center"/>
          </w:tcPr>
          <w:p w14:paraId="2AB1033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w:t>
            </w:r>
          </w:p>
        </w:tc>
        <w:tc>
          <w:tcPr>
            <w:tcW w:w="1080" w:type="dxa"/>
            <w:tcBorders>
              <w:top w:val="nil"/>
              <w:left w:val="nil"/>
              <w:bottom w:val="single" w:color="D4D4D4" w:sz="8" w:space="0"/>
              <w:right w:val="single" w:color="D4D4D4" w:sz="8" w:space="0"/>
            </w:tcBorders>
            <w:shd w:val="clear" w:color="auto" w:fill="FFFFFF"/>
            <w:vAlign w:val="center"/>
          </w:tcPr>
          <w:p w14:paraId="1569F3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24</w:t>
            </w:r>
          </w:p>
        </w:tc>
      </w:tr>
    </w:tbl>
    <w:p w14:paraId="7D1C89A4">
      <w:pPr>
        <w:keepNext w:val="0"/>
        <w:keepLines w:val="0"/>
        <w:widowControl w:val="0"/>
        <w:suppressLineNumbers w:val="0"/>
        <w:spacing w:before="0" w:beforeAutospacing="0" w:after="0" w:afterAutospacing="0"/>
        <w:ind w:left="0" w:right="0"/>
        <w:jc w:val="both"/>
        <w:rPr>
          <w:lang w:val="en-US"/>
        </w:rPr>
      </w:pPr>
    </w:p>
    <w:p w14:paraId="55F289E1">
      <w:pPr>
        <w:keepNext w:val="0"/>
        <w:keepLines w:val="0"/>
        <w:widowControl w:val="0"/>
        <w:suppressLineNumbers w:val="0"/>
        <w:spacing w:before="0" w:beforeAutospacing="0" w:after="0" w:afterAutospacing="0"/>
        <w:ind w:left="0" w:right="0"/>
        <w:jc w:val="both"/>
        <w:rPr>
          <w:lang w:val="en-US"/>
        </w:rPr>
      </w:pPr>
    </w:p>
    <w:p w14:paraId="33AC42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各身份建议类别比例：</w:t>
      </w:r>
    </w:p>
    <w:tbl>
      <w:tblPr>
        <w:tblStyle w:val="15"/>
        <w:tblW w:w="5400"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tblGrid>
      <w:tr w14:paraId="4BFF4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2E4EA76D">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身份</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707FE0F9">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无建议或不了解</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204AFB7B">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活动内容与形式</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B0307B5">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一般性评价</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3F15464A">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其他</w:t>
            </w:r>
          </w:p>
        </w:tc>
      </w:tr>
      <w:tr w14:paraId="6B228B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C1BFF2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中学生</w:t>
            </w:r>
          </w:p>
        </w:tc>
        <w:tc>
          <w:tcPr>
            <w:tcW w:w="1080" w:type="dxa"/>
            <w:tcBorders>
              <w:top w:val="nil"/>
              <w:left w:val="nil"/>
              <w:bottom w:val="single" w:color="D4D4D4" w:sz="8" w:space="0"/>
              <w:right w:val="single" w:color="D4D4D4" w:sz="8" w:space="0"/>
            </w:tcBorders>
            <w:shd w:val="clear" w:color="auto" w:fill="FFFFFF"/>
            <w:vAlign w:val="center"/>
          </w:tcPr>
          <w:p w14:paraId="1458B2A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55.80%</w:t>
            </w:r>
          </w:p>
        </w:tc>
        <w:tc>
          <w:tcPr>
            <w:tcW w:w="1080" w:type="dxa"/>
            <w:tcBorders>
              <w:top w:val="nil"/>
              <w:left w:val="nil"/>
              <w:bottom w:val="single" w:color="D4D4D4" w:sz="8" w:space="0"/>
              <w:right w:val="single" w:color="D4D4D4" w:sz="8" w:space="0"/>
            </w:tcBorders>
            <w:shd w:val="clear" w:color="auto" w:fill="FFFFFF"/>
            <w:vAlign w:val="center"/>
          </w:tcPr>
          <w:p w14:paraId="38C0C83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18.40%</w:t>
            </w:r>
          </w:p>
        </w:tc>
        <w:tc>
          <w:tcPr>
            <w:tcW w:w="1080" w:type="dxa"/>
            <w:tcBorders>
              <w:top w:val="nil"/>
              <w:left w:val="nil"/>
              <w:bottom w:val="single" w:color="D4D4D4" w:sz="8" w:space="0"/>
              <w:right w:val="single" w:color="D4D4D4" w:sz="8" w:space="0"/>
            </w:tcBorders>
            <w:shd w:val="clear" w:color="auto" w:fill="FFFFFF"/>
            <w:vAlign w:val="center"/>
          </w:tcPr>
          <w:p w14:paraId="554C5ED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9.80%</w:t>
            </w:r>
          </w:p>
        </w:tc>
        <w:tc>
          <w:tcPr>
            <w:tcW w:w="1080" w:type="dxa"/>
            <w:tcBorders>
              <w:top w:val="nil"/>
              <w:left w:val="nil"/>
              <w:bottom w:val="single" w:color="D4D4D4" w:sz="8" w:space="0"/>
              <w:right w:val="single" w:color="D4D4D4" w:sz="8" w:space="0"/>
            </w:tcBorders>
            <w:shd w:val="clear" w:color="auto" w:fill="FFFFFF"/>
            <w:vAlign w:val="center"/>
          </w:tcPr>
          <w:p w14:paraId="7C29BB19">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6.20%</w:t>
            </w:r>
          </w:p>
        </w:tc>
      </w:tr>
      <w:tr w14:paraId="57B37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11A8C5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大学生</w:t>
            </w:r>
          </w:p>
        </w:tc>
        <w:tc>
          <w:tcPr>
            <w:tcW w:w="1080" w:type="dxa"/>
            <w:tcBorders>
              <w:top w:val="nil"/>
              <w:left w:val="nil"/>
              <w:bottom w:val="single" w:color="D4D4D4" w:sz="8" w:space="0"/>
              <w:right w:val="single" w:color="D4D4D4" w:sz="8" w:space="0"/>
            </w:tcBorders>
            <w:shd w:val="clear" w:color="auto" w:fill="FFFFFF"/>
            <w:vAlign w:val="center"/>
          </w:tcPr>
          <w:p w14:paraId="3A39F9C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64.60%</w:t>
            </w:r>
          </w:p>
        </w:tc>
        <w:tc>
          <w:tcPr>
            <w:tcW w:w="1080" w:type="dxa"/>
            <w:tcBorders>
              <w:top w:val="nil"/>
              <w:left w:val="nil"/>
              <w:bottom w:val="single" w:color="D4D4D4" w:sz="8" w:space="0"/>
              <w:right w:val="single" w:color="D4D4D4" w:sz="8" w:space="0"/>
            </w:tcBorders>
            <w:shd w:val="clear" w:color="auto" w:fill="FFFFFF"/>
            <w:vAlign w:val="center"/>
          </w:tcPr>
          <w:p w14:paraId="3EC55F9A">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12.50%</w:t>
            </w:r>
          </w:p>
        </w:tc>
        <w:tc>
          <w:tcPr>
            <w:tcW w:w="1080" w:type="dxa"/>
            <w:tcBorders>
              <w:top w:val="nil"/>
              <w:left w:val="nil"/>
              <w:bottom w:val="single" w:color="D4D4D4" w:sz="8" w:space="0"/>
              <w:right w:val="single" w:color="D4D4D4" w:sz="8" w:space="0"/>
            </w:tcBorders>
            <w:shd w:val="clear" w:color="auto" w:fill="FFFFFF"/>
            <w:vAlign w:val="center"/>
          </w:tcPr>
          <w:p w14:paraId="1E1C06E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11.30%</w:t>
            </w:r>
          </w:p>
        </w:tc>
        <w:tc>
          <w:tcPr>
            <w:tcW w:w="1080" w:type="dxa"/>
            <w:tcBorders>
              <w:top w:val="nil"/>
              <w:left w:val="nil"/>
              <w:bottom w:val="single" w:color="D4D4D4" w:sz="8" w:space="0"/>
              <w:right w:val="single" w:color="D4D4D4" w:sz="8" w:space="0"/>
            </w:tcBorders>
            <w:shd w:val="clear" w:color="auto" w:fill="FFFFFF"/>
            <w:vAlign w:val="center"/>
          </w:tcPr>
          <w:p w14:paraId="5F15C02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5.20%</w:t>
            </w:r>
          </w:p>
        </w:tc>
      </w:tr>
      <w:tr w14:paraId="7D3627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0ED8AD97">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小学生</w:t>
            </w:r>
          </w:p>
        </w:tc>
        <w:tc>
          <w:tcPr>
            <w:tcW w:w="1080" w:type="dxa"/>
            <w:tcBorders>
              <w:top w:val="nil"/>
              <w:left w:val="nil"/>
              <w:bottom w:val="single" w:color="D4D4D4" w:sz="8" w:space="0"/>
              <w:right w:val="single" w:color="D4D4D4" w:sz="8" w:space="0"/>
            </w:tcBorders>
            <w:shd w:val="clear" w:color="auto" w:fill="FFFFFF"/>
            <w:vAlign w:val="center"/>
          </w:tcPr>
          <w:p w14:paraId="723085C8">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63.50%</w:t>
            </w:r>
          </w:p>
        </w:tc>
        <w:tc>
          <w:tcPr>
            <w:tcW w:w="1080" w:type="dxa"/>
            <w:tcBorders>
              <w:top w:val="nil"/>
              <w:left w:val="nil"/>
              <w:bottom w:val="single" w:color="D4D4D4" w:sz="8" w:space="0"/>
              <w:right w:val="single" w:color="D4D4D4" w:sz="8" w:space="0"/>
            </w:tcBorders>
            <w:shd w:val="clear" w:color="auto" w:fill="FFFFFF"/>
            <w:vAlign w:val="center"/>
          </w:tcPr>
          <w:p w14:paraId="3B219D26">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21.90%</w:t>
            </w:r>
          </w:p>
        </w:tc>
        <w:tc>
          <w:tcPr>
            <w:tcW w:w="1080" w:type="dxa"/>
            <w:tcBorders>
              <w:top w:val="nil"/>
              <w:left w:val="nil"/>
              <w:bottom w:val="single" w:color="D4D4D4" w:sz="8" w:space="0"/>
              <w:right w:val="single" w:color="D4D4D4" w:sz="8" w:space="0"/>
            </w:tcBorders>
            <w:shd w:val="clear" w:color="auto" w:fill="FFFFFF"/>
            <w:vAlign w:val="center"/>
          </w:tcPr>
          <w:p w14:paraId="75C47E4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4.70%</w:t>
            </w:r>
          </w:p>
        </w:tc>
        <w:tc>
          <w:tcPr>
            <w:tcW w:w="1080" w:type="dxa"/>
            <w:tcBorders>
              <w:top w:val="nil"/>
              <w:left w:val="nil"/>
              <w:bottom w:val="single" w:color="D4D4D4" w:sz="8" w:space="0"/>
              <w:right w:val="single" w:color="D4D4D4" w:sz="8" w:space="0"/>
            </w:tcBorders>
            <w:shd w:val="clear" w:color="auto" w:fill="FFFFFF"/>
            <w:vAlign w:val="center"/>
          </w:tcPr>
          <w:p w14:paraId="7B8E00D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3.40%</w:t>
            </w:r>
          </w:p>
        </w:tc>
      </w:tr>
      <w:tr w14:paraId="5E61B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104AB05C">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校外青少年</w:t>
            </w:r>
          </w:p>
        </w:tc>
        <w:tc>
          <w:tcPr>
            <w:tcW w:w="1080" w:type="dxa"/>
            <w:tcBorders>
              <w:top w:val="nil"/>
              <w:left w:val="nil"/>
              <w:bottom w:val="single" w:color="D4D4D4" w:sz="8" w:space="0"/>
              <w:right w:val="single" w:color="D4D4D4" w:sz="8" w:space="0"/>
            </w:tcBorders>
            <w:shd w:val="clear" w:color="auto" w:fill="FFFFFF"/>
            <w:vAlign w:val="center"/>
          </w:tcPr>
          <w:p w14:paraId="56164BDF">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66.10%</w:t>
            </w:r>
          </w:p>
        </w:tc>
        <w:tc>
          <w:tcPr>
            <w:tcW w:w="1080" w:type="dxa"/>
            <w:tcBorders>
              <w:top w:val="nil"/>
              <w:left w:val="nil"/>
              <w:bottom w:val="single" w:color="D4D4D4" w:sz="8" w:space="0"/>
              <w:right w:val="single" w:color="D4D4D4" w:sz="8" w:space="0"/>
            </w:tcBorders>
            <w:shd w:val="clear" w:color="auto" w:fill="FFFFFF"/>
            <w:vAlign w:val="center"/>
          </w:tcPr>
          <w:p w14:paraId="3B54387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12.90%</w:t>
            </w:r>
          </w:p>
        </w:tc>
        <w:tc>
          <w:tcPr>
            <w:tcW w:w="1080" w:type="dxa"/>
            <w:tcBorders>
              <w:top w:val="nil"/>
              <w:left w:val="nil"/>
              <w:bottom w:val="single" w:color="D4D4D4" w:sz="8" w:space="0"/>
              <w:right w:val="single" w:color="D4D4D4" w:sz="8" w:space="0"/>
            </w:tcBorders>
            <w:shd w:val="clear" w:color="auto" w:fill="FFFFFF"/>
            <w:vAlign w:val="center"/>
          </w:tcPr>
          <w:p w14:paraId="73014D45">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7.80%</w:t>
            </w:r>
          </w:p>
        </w:tc>
        <w:tc>
          <w:tcPr>
            <w:tcW w:w="1080" w:type="dxa"/>
            <w:tcBorders>
              <w:top w:val="nil"/>
              <w:left w:val="nil"/>
              <w:bottom w:val="single" w:color="D4D4D4" w:sz="8" w:space="0"/>
              <w:right w:val="single" w:color="D4D4D4" w:sz="8" w:space="0"/>
            </w:tcBorders>
            <w:shd w:val="clear" w:color="auto" w:fill="FFFFFF"/>
            <w:vAlign w:val="center"/>
          </w:tcPr>
          <w:p w14:paraId="552B3BEC">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6.00%</w:t>
            </w:r>
          </w:p>
        </w:tc>
      </w:tr>
    </w:tbl>
    <w:p w14:paraId="27465549">
      <w:pPr>
        <w:keepNext w:val="0"/>
        <w:keepLines w:val="0"/>
        <w:widowControl w:val="0"/>
        <w:suppressLineNumbers w:val="0"/>
        <w:spacing w:before="0" w:beforeAutospacing="0" w:after="0" w:afterAutospacing="0"/>
        <w:ind w:left="0" w:right="0"/>
        <w:jc w:val="both"/>
        <w:rPr>
          <w:lang w:val="en-US"/>
        </w:rPr>
      </w:pPr>
    </w:p>
    <w:p w14:paraId="7ADC0B41">
      <w:pPr>
        <w:keepNext w:val="0"/>
        <w:keepLines w:val="0"/>
        <w:widowControl w:val="0"/>
        <w:suppressLineNumbers w:val="0"/>
        <w:spacing w:before="0" w:beforeAutospacing="0" w:after="0" w:afterAutospacing="0"/>
        <w:ind w:left="0" w:right="0"/>
        <w:jc w:val="both"/>
        <w:rPr>
          <w:lang w:val="en-US"/>
        </w:rPr>
      </w:pPr>
    </w:p>
    <w:p w14:paraId="5F2627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w:t>
      </w:r>
    </w:p>
    <w:p w14:paraId="32C2CB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170.11, df = 33, p &lt; 0.001</w:t>
      </w:r>
    </w:p>
    <w:p w14:paraId="3BB3662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0.0707（小效应）</w:t>
      </w:r>
    </w:p>
    <w:p w14:paraId="26E7147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•结论：身份与建议类别存在极显著关联</w:t>
      </w:r>
    </w:p>
    <w:p w14:paraId="035CFF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 省份差异分析</w:t>
      </w:r>
    </w:p>
    <w:p w14:paraId="0348A16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省份分布（前10名）</w:t>
      </w:r>
    </w:p>
    <w:p w14:paraId="2C59194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1.江苏省：2,082人（22.7%）</w:t>
      </w:r>
    </w:p>
    <w:p w14:paraId="343C32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2.山东省：1,941人（21.2%）</w:t>
      </w:r>
    </w:p>
    <w:p w14:paraId="44F6110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3.浙江省：1,153人（12.6%）</w:t>
      </w:r>
    </w:p>
    <w:p w14:paraId="5A3EC5D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4.湖南省：1,082人（11.8%）</w:t>
      </w:r>
    </w:p>
    <w:p w14:paraId="713D81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5.江西省：429人（4.7%）</w:t>
      </w:r>
    </w:p>
    <w:p w14:paraId="454B39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6.陕西省：357人（3.9%）</w:t>
      </w:r>
    </w:p>
    <w:p w14:paraId="2995F5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7.山西省：288人（3.1%）</w:t>
      </w:r>
    </w:p>
    <w:p w14:paraId="0CD7F4F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8.广西壮族自治区：285人（3.1%）</w:t>
      </w:r>
    </w:p>
    <w:p w14:paraId="258C2B8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9.河北省：245人（2.7%）</w:t>
      </w:r>
    </w:p>
    <w:p w14:paraId="6A20FC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10.福建省：161人（1.8%）</w:t>
      </w:r>
    </w:p>
    <w:p w14:paraId="5898958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主要省份建议类别分布</w:t>
      </w:r>
    </w:p>
    <w:p w14:paraId="3B5F71C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江苏省（2,082人）：</w:t>
      </w:r>
    </w:p>
    <w:p w14:paraId="41C8EC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•无建议或不了解：1,485人（71.3%）</w:t>
      </w:r>
    </w:p>
    <w:p w14:paraId="3217EE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•活动内容与形式：154人（7.4%）</w:t>
      </w:r>
    </w:p>
    <w:p w14:paraId="3F2EBD2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•一般性评价：228人（11.0%）</w:t>
      </w:r>
    </w:p>
    <w:p w14:paraId="23BF8D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山东省（1,941人）：</w:t>
      </w:r>
    </w:p>
    <w:p w14:paraId="04CB6B4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•无建议或不了解：1,171人（60.3%）</w:t>
      </w:r>
    </w:p>
    <w:p w14:paraId="16D2253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•活动内容与形式：339人（17.5%）</w:t>
      </w:r>
    </w:p>
    <w:p w14:paraId="12A9512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•一般性评价：178人（9.2%）</w:t>
      </w:r>
    </w:p>
    <w:p w14:paraId="127620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浙江省（1,153人）：</w:t>
      </w:r>
    </w:p>
    <w:p w14:paraId="02B410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•无建议或不了解：676人（58.6%）</w:t>
      </w:r>
    </w:p>
    <w:p w14:paraId="550E36A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•活动内容与形式：215人（18.6%）</w:t>
      </w:r>
    </w:p>
    <w:p w14:paraId="1D045A0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•一般性评价：102人（8.8%）</w:t>
      </w:r>
    </w:p>
    <w:p w14:paraId="2B7BE98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卡方独立性检验结果（主要5省）：</w:t>
      </w:r>
    </w:p>
    <w:p w14:paraId="6E8B5A8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264.67, df = 44, p &lt; 0.001</w:t>
      </w:r>
    </w:p>
    <w:p w14:paraId="24568D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0.0909（小效应）</w:t>
      </w:r>
    </w:p>
    <w:p w14:paraId="069DD4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•结论：省份与建议类别存在极显著关联</w:t>
      </w:r>
    </w:p>
    <w:p w14:paraId="12A2F1D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第三部分：未参与俱乐部活动群体专项分析</w:t>
      </w:r>
    </w:p>
    <w:p w14:paraId="210FAC0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基本特征</w:t>
      </w:r>
    </w:p>
    <w:p w14:paraId="03E32BC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•样本规模：4,113人（占总样本44.9%）</w:t>
      </w:r>
    </w:p>
    <w:p w14:paraId="39F9456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•核心特征：无建议或不了解比例显著高于参与群体</w:t>
      </w:r>
    </w:p>
    <w:p w14:paraId="74AF9F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建议类别分布对比</w:t>
      </w:r>
    </w:p>
    <w:tbl>
      <w:tblPr>
        <w:tblStyle w:val="15"/>
        <w:tblW w:w="43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tblGrid>
      <w:tr w14:paraId="619F9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shd w:val="clear"/>
            <w:noWrap/>
            <w:vAlign w:val="center"/>
          </w:tcPr>
          <w:p w14:paraId="66A25515">
            <w:pPr>
              <w:rPr>
                <w:rFonts w:hint="eastAsia" w:ascii="等线" w:hAnsi="等线" w:eastAsia="等线" w:cs="等线"/>
                <w:kern w:val="2"/>
                <w:sz w:val="21"/>
                <w:szCs w:val="22"/>
              </w:rPr>
            </w:pPr>
          </w:p>
        </w:tc>
        <w:tc>
          <w:tcPr>
            <w:tcW w:w="1080" w:type="dxa"/>
            <w:shd w:val="clear"/>
            <w:noWrap/>
            <w:vAlign w:val="center"/>
          </w:tcPr>
          <w:p w14:paraId="54037D3F">
            <w:pPr>
              <w:rPr>
                <w:rFonts w:hint="eastAsia" w:ascii="等线" w:hAnsi="等线" w:eastAsia="等线" w:cs="等线"/>
                <w:kern w:val="2"/>
                <w:sz w:val="21"/>
                <w:szCs w:val="22"/>
              </w:rPr>
            </w:pPr>
          </w:p>
        </w:tc>
        <w:tc>
          <w:tcPr>
            <w:tcW w:w="1080" w:type="dxa"/>
            <w:shd w:val="clear"/>
            <w:noWrap/>
            <w:vAlign w:val="center"/>
          </w:tcPr>
          <w:p w14:paraId="2A75C6FE">
            <w:pPr>
              <w:rPr>
                <w:rFonts w:hint="eastAsia" w:ascii="等线" w:hAnsi="等线" w:eastAsia="等线" w:cs="等线"/>
                <w:kern w:val="2"/>
                <w:sz w:val="21"/>
                <w:szCs w:val="22"/>
              </w:rPr>
            </w:pPr>
          </w:p>
        </w:tc>
        <w:tc>
          <w:tcPr>
            <w:tcW w:w="1080" w:type="dxa"/>
            <w:shd w:val="clear"/>
            <w:noWrap/>
            <w:vAlign w:val="center"/>
          </w:tcPr>
          <w:p w14:paraId="5E7246E2">
            <w:pPr>
              <w:rPr>
                <w:rFonts w:hint="eastAsia" w:ascii="等线" w:hAnsi="等线" w:eastAsia="等线" w:cs="等线"/>
                <w:kern w:val="2"/>
                <w:sz w:val="21"/>
                <w:szCs w:val="22"/>
              </w:rPr>
            </w:pPr>
          </w:p>
        </w:tc>
      </w:tr>
      <w:tr w14:paraId="1CB2D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single" w:color="D4D4D4" w:sz="8" w:space="0"/>
              <w:left w:val="single" w:color="D4D4D4" w:sz="8" w:space="0"/>
              <w:bottom w:val="single" w:color="D4D4D4" w:sz="8" w:space="0"/>
              <w:right w:val="single" w:color="D4D4D4" w:sz="8" w:space="0"/>
            </w:tcBorders>
            <w:shd w:val="clear" w:color="auto" w:fill="FFFFFF"/>
            <w:vAlign w:val="center"/>
          </w:tcPr>
          <w:p w14:paraId="630EB498">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建议类别</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5AFF090">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未参与群体</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61FDE866">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参与群体</w:t>
            </w:r>
          </w:p>
        </w:tc>
        <w:tc>
          <w:tcPr>
            <w:tcW w:w="1080" w:type="dxa"/>
            <w:tcBorders>
              <w:top w:val="single" w:color="D4D4D4" w:sz="8" w:space="0"/>
              <w:left w:val="nil"/>
              <w:bottom w:val="single" w:color="D4D4D4" w:sz="8" w:space="0"/>
              <w:right w:val="single" w:color="D4D4D4" w:sz="8" w:space="0"/>
            </w:tcBorders>
            <w:shd w:val="clear" w:color="auto" w:fill="FFFFFF"/>
            <w:vAlign w:val="center"/>
          </w:tcPr>
          <w:p w14:paraId="1CA855A7">
            <w:pPr>
              <w:keepNext w:val="0"/>
              <w:keepLines w:val="0"/>
              <w:widowControl/>
              <w:suppressLineNumbers w:val="0"/>
              <w:spacing w:before="0" w:beforeAutospacing="0" w:after="0" w:afterAutospacing="0"/>
              <w:ind w:left="0" w:right="0"/>
              <w:jc w:val="center"/>
              <w:rPr>
                <w:rFonts w:hint="eastAsia" w:ascii="宋体" w:hAnsi="宋体" w:eastAsia="宋体" w:cs="宋体"/>
                <w:b/>
                <w:bCs/>
                <w:color w:val="111827"/>
                <w:kern w:val="0"/>
                <w:szCs w:val="21"/>
                <w:bdr w:val="none" w:color="auto" w:sz="0" w:space="0"/>
                <w:lang w:val="en-US"/>
              </w:rPr>
            </w:pPr>
            <w:r>
              <w:rPr>
                <w:rFonts w:hint="eastAsia" w:ascii="宋体" w:hAnsi="宋体" w:eastAsia="宋体" w:cs="宋体"/>
                <w:b/>
                <w:bCs/>
                <w:color w:val="111827"/>
                <w:kern w:val="0"/>
                <w:sz w:val="21"/>
                <w:szCs w:val="21"/>
                <w:bdr w:val="none" w:color="auto" w:sz="0" w:space="0"/>
                <w:lang w:val="en-US" w:eastAsia="zh-CN" w:bidi="ar"/>
              </w:rPr>
              <w:t>差异</w:t>
            </w:r>
          </w:p>
        </w:tc>
      </w:tr>
      <w:tr w14:paraId="19DAB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A0F7C5E">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无建议或不了解</w:t>
            </w:r>
          </w:p>
        </w:tc>
        <w:tc>
          <w:tcPr>
            <w:tcW w:w="1080" w:type="dxa"/>
            <w:tcBorders>
              <w:top w:val="nil"/>
              <w:left w:val="nil"/>
              <w:bottom w:val="single" w:color="D4D4D4" w:sz="8" w:space="0"/>
              <w:right w:val="single" w:color="D4D4D4" w:sz="8" w:space="0"/>
            </w:tcBorders>
            <w:shd w:val="clear" w:color="auto" w:fill="FFFFFF"/>
            <w:vAlign w:val="center"/>
          </w:tcPr>
          <w:p w14:paraId="70D7A46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69.10%</w:t>
            </w:r>
          </w:p>
        </w:tc>
        <w:tc>
          <w:tcPr>
            <w:tcW w:w="1080" w:type="dxa"/>
            <w:tcBorders>
              <w:top w:val="nil"/>
              <w:left w:val="nil"/>
              <w:bottom w:val="single" w:color="D4D4D4" w:sz="8" w:space="0"/>
              <w:right w:val="single" w:color="D4D4D4" w:sz="8" w:space="0"/>
            </w:tcBorders>
            <w:shd w:val="clear" w:color="auto" w:fill="FFFFFF"/>
            <w:vAlign w:val="center"/>
          </w:tcPr>
          <w:p w14:paraId="2C3D612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55.40%</w:t>
            </w:r>
          </w:p>
        </w:tc>
        <w:tc>
          <w:tcPr>
            <w:tcW w:w="1080" w:type="dxa"/>
            <w:tcBorders>
              <w:top w:val="nil"/>
              <w:left w:val="nil"/>
              <w:bottom w:val="single" w:color="D4D4D4" w:sz="8" w:space="0"/>
              <w:right w:val="single" w:color="D4D4D4" w:sz="8" w:space="0"/>
            </w:tcBorders>
            <w:shd w:val="clear" w:color="auto" w:fill="FFFFFF"/>
            <w:vAlign w:val="center"/>
          </w:tcPr>
          <w:p w14:paraId="7438392E">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13.70%</w:t>
            </w:r>
          </w:p>
        </w:tc>
      </w:tr>
      <w:tr w14:paraId="0FE7B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C754FF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活动内容与形式</w:t>
            </w:r>
          </w:p>
        </w:tc>
        <w:tc>
          <w:tcPr>
            <w:tcW w:w="1080" w:type="dxa"/>
            <w:tcBorders>
              <w:top w:val="nil"/>
              <w:left w:val="nil"/>
              <w:bottom w:val="single" w:color="D4D4D4" w:sz="8" w:space="0"/>
              <w:right w:val="single" w:color="D4D4D4" w:sz="8" w:space="0"/>
            </w:tcBorders>
            <w:shd w:val="clear" w:color="auto" w:fill="FFFFFF"/>
            <w:vAlign w:val="center"/>
          </w:tcPr>
          <w:p w14:paraId="67FA8FE3">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10.30%</w:t>
            </w:r>
          </w:p>
        </w:tc>
        <w:tc>
          <w:tcPr>
            <w:tcW w:w="1080" w:type="dxa"/>
            <w:tcBorders>
              <w:top w:val="nil"/>
              <w:left w:val="nil"/>
              <w:bottom w:val="single" w:color="D4D4D4" w:sz="8" w:space="0"/>
              <w:right w:val="single" w:color="D4D4D4" w:sz="8" w:space="0"/>
            </w:tcBorders>
            <w:shd w:val="clear" w:color="auto" w:fill="FFFFFF"/>
            <w:vAlign w:val="center"/>
          </w:tcPr>
          <w:p w14:paraId="2DFC47D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18.70%</w:t>
            </w:r>
          </w:p>
        </w:tc>
        <w:tc>
          <w:tcPr>
            <w:tcW w:w="1080" w:type="dxa"/>
            <w:tcBorders>
              <w:top w:val="nil"/>
              <w:left w:val="nil"/>
              <w:bottom w:val="single" w:color="D4D4D4" w:sz="8" w:space="0"/>
              <w:right w:val="single" w:color="D4D4D4" w:sz="8" w:space="0"/>
            </w:tcBorders>
            <w:shd w:val="clear" w:color="auto" w:fill="FFFFFF"/>
            <w:vAlign w:val="center"/>
          </w:tcPr>
          <w:p w14:paraId="37E1F9A4">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-8.40%</w:t>
            </w:r>
          </w:p>
        </w:tc>
      </w:tr>
      <w:tr w14:paraId="78BC4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525"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76497F96">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一般性评价</w:t>
            </w:r>
          </w:p>
        </w:tc>
        <w:tc>
          <w:tcPr>
            <w:tcW w:w="1080" w:type="dxa"/>
            <w:tcBorders>
              <w:top w:val="nil"/>
              <w:left w:val="nil"/>
              <w:bottom w:val="single" w:color="D4D4D4" w:sz="8" w:space="0"/>
              <w:right w:val="single" w:color="D4D4D4" w:sz="8" w:space="0"/>
            </w:tcBorders>
            <w:shd w:val="clear" w:color="auto" w:fill="FFFFFF"/>
            <w:vAlign w:val="center"/>
          </w:tcPr>
          <w:p w14:paraId="7A9E9CF2">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9.30%</w:t>
            </w:r>
          </w:p>
        </w:tc>
        <w:tc>
          <w:tcPr>
            <w:tcW w:w="1080" w:type="dxa"/>
            <w:tcBorders>
              <w:top w:val="nil"/>
              <w:left w:val="nil"/>
              <w:bottom w:val="single" w:color="D4D4D4" w:sz="8" w:space="0"/>
              <w:right w:val="single" w:color="D4D4D4" w:sz="8" w:space="0"/>
            </w:tcBorders>
            <w:shd w:val="clear" w:color="auto" w:fill="FFFFFF"/>
            <w:vAlign w:val="center"/>
          </w:tcPr>
          <w:p w14:paraId="231A805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11.20%</w:t>
            </w:r>
          </w:p>
        </w:tc>
        <w:tc>
          <w:tcPr>
            <w:tcW w:w="1080" w:type="dxa"/>
            <w:tcBorders>
              <w:top w:val="nil"/>
              <w:left w:val="nil"/>
              <w:bottom w:val="single" w:color="D4D4D4" w:sz="8" w:space="0"/>
              <w:right w:val="single" w:color="D4D4D4" w:sz="8" w:space="0"/>
            </w:tcBorders>
            <w:shd w:val="clear" w:color="auto" w:fill="FFFFFF"/>
            <w:vAlign w:val="center"/>
          </w:tcPr>
          <w:p w14:paraId="3EADF377">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-1.90%</w:t>
            </w:r>
          </w:p>
        </w:tc>
      </w:tr>
      <w:tr w14:paraId="0767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80" w:type="dxa"/>
            <w:tcBorders>
              <w:top w:val="nil"/>
              <w:left w:val="single" w:color="D4D4D4" w:sz="8" w:space="0"/>
              <w:bottom w:val="single" w:color="D4D4D4" w:sz="8" w:space="0"/>
              <w:right w:val="single" w:color="D4D4D4" w:sz="8" w:space="0"/>
            </w:tcBorders>
            <w:shd w:val="clear" w:color="auto" w:fill="FFFFFF"/>
            <w:vAlign w:val="center"/>
          </w:tcPr>
          <w:p w14:paraId="29C8DFFD">
            <w:pPr>
              <w:keepNext w:val="0"/>
              <w:keepLines w:val="0"/>
              <w:widowControl/>
              <w:suppressLineNumbers w:val="0"/>
              <w:spacing w:before="0" w:beforeAutospacing="0" w:after="0" w:afterAutospacing="0"/>
              <w:ind w:left="0" w:right="0"/>
              <w:jc w:val="left"/>
              <w:rPr>
                <w:rFonts w:hint="eastAsia" w:ascii="宋体" w:hAnsi="宋体" w:eastAsia="宋体" w:cs="宋体"/>
                <w:color w:val="374151"/>
                <w:kern w:val="0"/>
                <w:szCs w:val="21"/>
                <w:bdr w:val="none" w:color="auto" w:sz="0" w:space="0"/>
                <w:lang w:val="en-US"/>
              </w:rPr>
            </w:pPr>
            <w:r>
              <w:rPr>
                <w:rFonts w:hint="eastAsia" w:ascii="宋体" w:hAnsi="宋体" w:eastAsia="宋体" w:cs="宋体"/>
                <w:color w:val="374151"/>
                <w:kern w:val="0"/>
                <w:sz w:val="21"/>
                <w:szCs w:val="21"/>
                <w:bdr w:val="none" w:color="auto" w:sz="0" w:space="0"/>
                <w:lang w:val="en-US" w:eastAsia="zh-CN" w:bidi="ar"/>
              </w:rPr>
              <w:t>其他</w:t>
            </w:r>
          </w:p>
        </w:tc>
        <w:tc>
          <w:tcPr>
            <w:tcW w:w="1080" w:type="dxa"/>
            <w:tcBorders>
              <w:top w:val="nil"/>
              <w:left w:val="nil"/>
              <w:bottom w:val="single" w:color="D4D4D4" w:sz="8" w:space="0"/>
              <w:right w:val="single" w:color="D4D4D4" w:sz="8" w:space="0"/>
            </w:tcBorders>
            <w:shd w:val="clear" w:color="auto" w:fill="FFFFFF"/>
            <w:vAlign w:val="center"/>
          </w:tcPr>
          <w:p w14:paraId="05495AE0">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6.70%</w:t>
            </w:r>
          </w:p>
        </w:tc>
        <w:tc>
          <w:tcPr>
            <w:tcW w:w="1080" w:type="dxa"/>
            <w:tcBorders>
              <w:top w:val="nil"/>
              <w:left w:val="nil"/>
              <w:bottom w:val="single" w:color="D4D4D4" w:sz="8" w:space="0"/>
              <w:right w:val="single" w:color="D4D4D4" w:sz="8" w:space="0"/>
            </w:tcBorders>
            <w:shd w:val="clear" w:color="auto" w:fill="FFFFFF"/>
            <w:vAlign w:val="center"/>
          </w:tcPr>
          <w:p w14:paraId="2363433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4.40%</w:t>
            </w:r>
          </w:p>
        </w:tc>
        <w:tc>
          <w:tcPr>
            <w:tcW w:w="1080" w:type="dxa"/>
            <w:tcBorders>
              <w:top w:val="nil"/>
              <w:left w:val="nil"/>
              <w:bottom w:val="single" w:color="D4D4D4" w:sz="8" w:space="0"/>
              <w:right w:val="single" w:color="D4D4D4" w:sz="8" w:space="0"/>
            </w:tcBorders>
            <w:shd w:val="clear" w:color="auto" w:fill="FFFFFF"/>
            <w:vAlign w:val="center"/>
          </w:tcPr>
          <w:p w14:paraId="77BB4D11">
            <w:pPr>
              <w:keepNext w:val="0"/>
              <w:keepLines w:val="0"/>
              <w:widowControl/>
              <w:suppressLineNumbers w:val="0"/>
              <w:spacing w:before="0" w:beforeAutospacing="0" w:after="0" w:afterAutospacing="0"/>
              <w:ind w:left="0" w:right="0"/>
              <w:jc w:val="left"/>
              <w:rPr>
                <w:rFonts w:hint="default" w:ascii="Times New Roman" w:hAnsi="Times New Roman" w:eastAsia="等线" w:cs="Times New Roman"/>
                <w:color w:val="374151"/>
                <w:kern w:val="0"/>
                <w:szCs w:val="21"/>
                <w:bdr w:val="none" w:color="auto" w:sz="0" w:space="0"/>
                <w:lang w:val="en-US"/>
              </w:rPr>
            </w:pPr>
            <w:r>
              <w:rPr>
                <w:rFonts w:hint="default" w:ascii="Times New Roman" w:hAnsi="Times New Roman" w:eastAsia="等线" w:cs="Times New Roman"/>
                <w:color w:val="374151"/>
                <w:kern w:val="0"/>
                <w:sz w:val="21"/>
                <w:szCs w:val="21"/>
                <w:bdr w:val="none" w:color="auto" w:sz="0" w:space="0"/>
                <w:lang w:val="en-US" w:eastAsia="zh-CN" w:bidi="ar"/>
              </w:rPr>
              <w:t>2.30%</w:t>
            </w:r>
          </w:p>
        </w:tc>
      </w:tr>
    </w:tbl>
    <w:p w14:paraId="3DB6F59F">
      <w:pPr>
        <w:keepNext w:val="0"/>
        <w:keepLines w:val="0"/>
        <w:widowControl w:val="0"/>
        <w:suppressLineNumbers w:val="0"/>
        <w:spacing w:before="0" w:beforeAutospacing="0" w:after="0" w:afterAutospacing="0"/>
        <w:ind w:left="0" w:right="0"/>
        <w:jc w:val="both"/>
        <w:rPr>
          <w:lang w:val="en-US"/>
        </w:rPr>
      </w:pPr>
    </w:p>
    <w:p w14:paraId="3EF3C56D">
      <w:pPr>
        <w:keepNext w:val="0"/>
        <w:keepLines w:val="0"/>
        <w:widowControl w:val="0"/>
        <w:suppressLineNumbers w:val="0"/>
        <w:spacing w:before="0" w:beforeAutospacing="0" w:after="0" w:afterAutospacing="0"/>
        <w:ind w:left="0" w:right="0"/>
        <w:jc w:val="both"/>
        <w:rPr>
          <w:lang w:val="en-US"/>
        </w:rPr>
      </w:pPr>
    </w:p>
    <w:p w14:paraId="6548D4F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未参与群体的多维度分析</w:t>
      </w:r>
    </w:p>
    <w:p w14:paraId="569FEF6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3.1 性别分布</w:t>
      </w:r>
    </w:p>
    <w:p w14:paraId="22B9F3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•女性：2,431人（59.1%）</w:t>
      </w:r>
    </w:p>
    <w:p w14:paraId="3D73852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•男性：1,682人（40.9%）</w:t>
      </w:r>
    </w:p>
    <w:p w14:paraId="5FADF4A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性别差异检验：</w:t>
      </w:r>
    </w:p>
    <w:p w14:paraId="4926F44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31.65, df = 11, p &lt; 0.001</w:t>
      </w:r>
    </w:p>
    <w:p w14:paraId="55EFC0E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0.0877（小到中等效应）</w:t>
      </w:r>
    </w:p>
    <w:p w14:paraId="56C1439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3.2 年龄组分布</w:t>
      </w:r>
    </w:p>
    <w:p w14:paraId="0C8EED3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•6-12岁：611人（14.9%）</w:t>
      </w:r>
    </w:p>
    <w:p w14:paraId="4AEAB1D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•13-17岁：2,948人（71.7%）</w:t>
      </w:r>
    </w:p>
    <w:p w14:paraId="43CFC23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•18-22岁：490人（11.9%）</w:t>
      </w:r>
    </w:p>
    <w:p w14:paraId="766AB9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•23岁以上：48人（1.2%）</w:t>
      </w:r>
    </w:p>
    <w:p w14:paraId="1CBFDBB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年龄组差异检验：</w:t>
      </w:r>
    </w:p>
    <w:p w14:paraId="0D4C38B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117.32, df = 33, p &lt; 0.001</w:t>
      </w:r>
    </w:p>
    <w:p w14:paraId="66DB3CB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0.0844（小到中等效应）</w:t>
      </w:r>
    </w:p>
    <w:p w14:paraId="7AF6E20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3.3 身份分布</w:t>
      </w:r>
    </w:p>
    <w:p w14:paraId="506DEF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•中学生：1,027人（25.0%）</w:t>
      </w:r>
    </w:p>
    <w:p w14:paraId="1BE559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•大学生：2,899人（70.5%）</w:t>
      </w:r>
    </w:p>
    <w:p w14:paraId="196D033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•小学生：67人（1.6%）</w:t>
      </w:r>
    </w:p>
    <w:p w14:paraId="6928E3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•校外青少年：120人（2.9%）</w:t>
      </w:r>
    </w:p>
    <w:p w14:paraId="340A018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身份差异检验：</w:t>
      </w:r>
    </w:p>
    <w:p w14:paraId="2C63DF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•χ² = 118.16, df = 33, p &lt; 0.001</w:t>
      </w:r>
    </w:p>
    <w:p w14:paraId="1645868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•Cramer's V = 0.0979（小到中等效应）</w:t>
      </w:r>
    </w:p>
    <w:p w14:paraId="4ECA2AE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第四部分：24题格式数据输出</w:t>
      </w:r>
    </w:p>
    <w:p w14:paraId="1F5BFB8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数据表结构</w:t>
      </w:r>
    </w:p>
    <w:p w14:paraId="063982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1.1 省份工作表</w:t>
      </w:r>
    </w:p>
    <w:p w14:paraId="34FC77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•规模：29行×27列（28个省份+总计行）</w:t>
      </w:r>
    </w:p>
    <w:p w14:paraId="65AF94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•内容：每个省份×12类建议×2种统计（总数+参与数）+总计列</w:t>
      </w:r>
    </w:p>
    <w:p w14:paraId="1B5B92A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•覆盖范围：全国28个省份/直辖市/自治区</w:t>
      </w:r>
    </w:p>
    <w:p w14:paraId="24C8B8B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1.2 性别工作表</w:t>
      </w:r>
    </w:p>
    <w:p w14:paraId="152E9B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•规模：3行×27列（2个性别+总计行）</w:t>
      </w:r>
    </w:p>
    <w:p w14:paraId="7A10122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•内容：性别×12类建议×2种统计+总计列</w:t>
      </w:r>
    </w:p>
    <w:p w14:paraId="3539A14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1.3 年龄工作表</w:t>
      </w:r>
    </w:p>
    <w:p w14:paraId="4778692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•规模：5行×27列（4个年龄组+总计行）</w:t>
      </w:r>
    </w:p>
    <w:p w14:paraId="5907C0B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•年龄分组：6-12岁、13-17岁、18-22岁、23岁以上</w:t>
      </w:r>
    </w:p>
    <w:p w14:paraId="0005271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•内容：年龄组×12类建议×2种统计+总计列</w:t>
      </w:r>
    </w:p>
    <w:p w14:paraId="1BD234C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1.4 身份工作表</w:t>
      </w:r>
    </w:p>
    <w:p w14:paraId="625F824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•规模：5行×27列（4种身份+总计行）</w:t>
      </w:r>
    </w:p>
    <w:p w14:paraId="4B15BE4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•内容：身份×12类建议×2种统计+总计列</w:t>
      </w:r>
    </w:p>
    <w:p w14:paraId="4F22703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辅助分析表</w:t>
      </w:r>
    </w:p>
    <w:p w14:paraId="11F57E1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2.1 统计检验工作表</w:t>
      </w:r>
    </w:p>
    <w:p w14:paraId="0D7C57E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包含6项主要检验：</w:t>
      </w:r>
    </w:p>
    <w:p w14:paraId="76310E3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1.建议类别分布均匀性检验</w:t>
      </w:r>
    </w:p>
    <w:p w14:paraId="2B464EB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2.参与俱乐部活动关联检验</w:t>
      </w:r>
    </w:p>
    <w:p w14:paraId="649D62C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3.性别差异检验</w:t>
      </w:r>
    </w:p>
    <w:p w14:paraId="4299B1E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4.年龄组差异检验</w:t>
      </w:r>
    </w:p>
    <w:p w14:paraId="24D7D0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5.身份差异检验</w:t>
      </w:r>
    </w:p>
    <w:p w14:paraId="2169FEF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6.省份差异检验</w:t>
      </w:r>
    </w:p>
    <w:p w14:paraId="2B7970E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2.2 相关性工作表</w:t>
      </w:r>
    </w:p>
    <w:p w14:paraId="31846AF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包含5组变量关联分析：</w:t>
      </w:r>
    </w:p>
    <w:p w14:paraId="69FF02A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•参与俱乐部活动 vs 建议类别：V=0.1908（中等效应）</w:t>
      </w:r>
    </w:p>
    <w:p w14:paraId="1F9AB4F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•性别 vs 建议类别：V=0.0476（小效应）</w:t>
      </w:r>
    </w:p>
    <w:p w14:paraId="54B5D42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•年龄组 vs 建议类别：V=0.0635（小效应）</w:t>
      </w:r>
    </w:p>
    <w:p w14:paraId="63B4D8C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•身份 vs 建议类别：V=0.0707（小效应）</w:t>
      </w:r>
    </w:p>
    <w:p w14:paraId="3114DF02">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•省份 vs 建议类别：V=0.0909（小效应）</w:t>
      </w:r>
    </w:p>
    <w:p w14:paraId="4FA32F92">
      <w:pPr>
        <w:keepNext w:val="0"/>
        <w:keepLines w:val="0"/>
        <w:widowControl w:val="0"/>
        <w:suppressLineNumbers w:val="0"/>
        <w:spacing w:before="0" w:beforeAutospacing="0" w:after="0" w:afterAutospacing="0"/>
        <w:ind w:left="0" w:right="0"/>
        <w:jc w:val="both"/>
        <w:rPr>
          <w:lang w:val="en-US"/>
        </w:rPr>
      </w:pPr>
    </w:p>
    <w:p w14:paraId="558C279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2.3 汇总统计工作表</w:t>
      </w:r>
    </w:p>
    <w:p w14:paraId="6BA20E1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包含18项关键统计指标的详细数据</w:t>
      </w:r>
    </w:p>
    <w:p w14:paraId="0F9B981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2.4 数据验证工作表</w:t>
      </w:r>
    </w:p>
    <w:p w14:paraId="79E59A7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7项数据质量验证，全部通过验证</w:t>
      </w:r>
    </w:p>
    <w:p w14:paraId="551A3A7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第五部分：可视化分析</w:t>
      </w:r>
    </w:p>
    <w:p w14:paraId="47DE91A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参与俱乐部活动群体分析图</w:t>
      </w:r>
    </w:p>
    <w:p w14:paraId="4A6914D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包含6个分析视图：</w:t>
      </w:r>
    </w:p>
    <w:p w14:paraId="673B1ABB">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1.总体建议类别分布图：柱状图显示各类建议的频数分布</w:t>
      </w:r>
    </w:p>
    <w:p w14:paraId="30E7474A">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2.性别对比图：男女在各建议类别上的差异对比</w:t>
      </w:r>
    </w:p>
    <w:p w14:paraId="5CE3A0D4">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3.年龄组趋势图：不同年龄组的建议偏好趋势</w:t>
      </w:r>
    </w:p>
    <w:p w14:paraId="5951E80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4.身份群体对比图：各身份群体的建议特征</w:t>
      </w:r>
    </w:p>
    <w:p w14:paraId="299DC29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5.省份群体对比图：主要省份间的差异比较</w:t>
      </w:r>
    </w:p>
    <w:p w14:paraId="1F56B6E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6.相关性热力图：各变量间的关联强度可视化</w:t>
      </w:r>
    </w:p>
    <w:p w14:paraId="6041137C">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未参与俱乐部活动群体分析图</w:t>
      </w:r>
    </w:p>
    <w:p w14:paraId="0A28C1F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对应的6个分析视图，突出未参与群体的特征差异</w:t>
      </w:r>
    </w:p>
    <w:p w14:paraId="4947F39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综合结论与政策建议</w:t>
      </w:r>
    </w:p>
    <w:p w14:paraId="321D0D8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 核心发现</w:t>
      </w:r>
    </w:p>
    <w:p w14:paraId="5AD66997">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1.认知缺失严重：61.57%的青少年缺乏具体建议或不了解相关活动</w:t>
      </w:r>
    </w:p>
    <w:p w14:paraId="1873935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2.参与效应显著：参与俱乐部活动显著影响建议提出行为（V=0.1908）</w:t>
      </w:r>
    </w:p>
    <w:p w14:paraId="594AF7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3.群体差异明显：各人口统计学变量均与建议类别存在显著关联</w:t>
      </w:r>
    </w:p>
    <w:p w14:paraId="146BD07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4.地区发展不均：28个省份间存在显著差异</w:t>
      </w:r>
    </w:p>
    <w:p w14:paraId="123CBA2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5.年龄特征突出：18-22岁大学生群体占主导地位</w:t>
      </w:r>
    </w:p>
    <w:p w14:paraId="31CC71E3">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 统计学意义</w:t>
      </w:r>
    </w:p>
    <w:p w14:paraId="110E0CC1">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•所有主要假设检验均达到极显著水平（p&lt;0.001）</w:t>
      </w:r>
    </w:p>
    <w:p w14:paraId="1B5D64D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•大样本（n=9,154）保证了统计结论的高度可靠性</w:t>
      </w:r>
    </w:p>
    <w:p w14:paraId="5759741F">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•效应大小适中，符合社会科学研究的一般规律</w:t>
      </w:r>
    </w:p>
    <w:p w14:paraId="7EC95369">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•多重交叉验证确保了数据质量和分析结果的准确性</w:t>
      </w:r>
    </w:p>
    <w:p w14:paraId="2B9D0E05">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 政策建议</w:t>
      </w:r>
    </w:p>
    <w:p w14:paraId="6ABB92DE">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1.提升认知度：针对61.57%的"无建议或不了解"群体，加强宣传教育</w:t>
      </w:r>
    </w:p>
    <w:p w14:paraId="14E8CD4D">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2.促进参与：重点关注44.9%的未参与群体，降低参与门槛</w:t>
      </w:r>
    </w:p>
    <w:p w14:paraId="40FC61F0">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3.差异化策略：根据年龄、身份、地区特征制定个性化方案</w:t>
      </w:r>
    </w:p>
    <w:p w14:paraId="42F977A6">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4.内容优化：响应14.97%群体对活动内容与形式的具体建议</w:t>
      </w:r>
    </w:p>
    <w:p w14:paraId="3339DC78">
      <w:pPr>
        <w:keepNext w:val="0"/>
        <w:keepLines w:val="0"/>
        <w:widowControl w:val="0"/>
        <w:suppressLineNumbers w:val="0"/>
        <w:spacing w:before="0" w:beforeAutospacing="0" w:after="0" w:afterAutospacing="0"/>
        <w:ind w:left="0" w:right="0"/>
        <w:jc w:val="both"/>
        <w:rPr>
          <w:lang w:val="en-US"/>
        </w:rPr>
      </w:pPr>
      <w:r>
        <w:rPr>
          <w:rFonts w:hint="eastAsia" w:ascii="等线" w:hAnsi="等线" w:eastAsia="等线" w:cs="Times New Roman"/>
          <w:kern w:val="2"/>
          <w:sz w:val="21"/>
          <w:szCs w:val="22"/>
          <w:lang w:val="en-US" w:eastAsia="zh-CN" w:bidi="ar"/>
        </w:rPr>
        <w:t>5.质量提升：维护和提升服务质量，巩固10.37%的正面评价</w:t>
      </w:r>
    </w:p>
    <w:p w14:paraId="2E6A2C9D">
      <w:pPr>
        <w:keepNext w:val="0"/>
        <w:keepLines w:val="0"/>
        <w:widowControl w:val="0"/>
        <w:suppressLineNumbers w:val="0"/>
        <w:spacing w:before="0" w:beforeAutospacing="0" w:after="0" w:afterAutospacing="0"/>
        <w:ind w:left="0" w:right="0"/>
        <w:jc w:val="both"/>
        <w:rPr>
          <w:lang w:val="en-US"/>
        </w:rPr>
      </w:pPr>
    </w:p>
    <w:p w14:paraId="51CC0A2C">
      <w:bookmarkStart w:id="3" w:name="_GoBack"/>
      <w:bookmarkEnd w:id="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宋体">
    <w:panose1 w:val="02010600030101010101"/>
    <w:charset w:val="86"/>
    <w:family w:val="auto"/>
    <w:pitch w:val="variable"/>
    <w:sig w:usb0="00000003" w:usb1="288F0000" w:usb2="00000006" w:usb3="00000000" w:csb0="00040001" w:csb1="00000000"/>
  </w:font>
  <w:font w:name="Cambria Math">
    <w:panose1 w:val="02040503050406030204"/>
    <w:charset w:val="01"/>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 w:name="@MS Gothic">
    <w:panose1 w:val="020B0609070205080204"/>
    <w:charset w:val="80"/>
    <w:family w:val="auto"/>
    <w:pitch w:val="fixed"/>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806F9C"/>
    <w:multiLevelType w:val="multilevel"/>
    <w:tmpl w:val="58806F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61A70C24"/>
    <w:multiLevelType w:val="multilevel"/>
    <w:tmpl w:val="61A70C2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2767"/>
    <w:rsid w:val="00016C88"/>
    <w:rsid w:val="0002659B"/>
    <w:rsid w:val="00040D79"/>
    <w:rsid w:val="00056336"/>
    <w:rsid w:val="000877E1"/>
    <w:rsid w:val="000C3579"/>
    <w:rsid w:val="000D76C6"/>
    <w:rsid w:val="001006DF"/>
    <w:rsid w:val="00111807"/>
    <w:rsid w:val="001C60FC"/>
    <w:rsid w:val="0025426A"/>
    <w:rsid w:val="00264D0B"/>
    <w:rsid w:val="0027122D"/>
    <w:rsid w:val="00274A7E"/>
    <w:rsid w:val="002943A4"/>
    <w:rsid w:val="002A254A"/>
    <w:rsid w:val="002B4FB5"/>
    <w:rsid w:val="002C0A76"/>
    <w:rsid w:val="002C55A0"/>
    <w:rsid w:val="002D3195"/>
    <w:rsid w:val="002F5CDE"/>
    <w:rsid w:val="00325D43"/>
    <w:rsid w:val="0033288C"/>
    <w:rsid w:val="00334693"/>
    <w:rsid w:val="00343955"/>
    <w:rsid w:val="003B3C2A"/>
    <w:rsid w:val="003B5CF3"/>
    <w:rsid w:val="003D6148"/>
    <w:rsid w:val="00410E69"/>
    <w:rsid w:val="004115C4"/>
    <w:rsid w:val="00447AB2"/>
    <w:rsid w:val="004B0694"/>
    <w:rsid w:val="004B2CD4"/>
    <w:rsid w:val="004C787F"/>
    <w:rsid w:val="004D258B"/>
    <w:rsid w:val="00535D46"/>
    <w:rsid w:val="00540EEC"/>
    <w:rsid w:val="00555B68"/>
    <w:rsid w:val="0059771C"/>
    <w:rsid w:val="005C1F29"/>
    <w:rsid w:val="005C2FF0"/>
    <w:rsid w:val="005D6304"/>
    <w:rsid w:val="005E186E"/>
    <w:rsid w:val="005E4325"/>
    <w:rsid w:val="005E7CFD"/>
    <w:rsid w:val="00616342"/>
    <w:rsid w:val="00660C3E"/>
    <w:rsid w:val="006B6090"/>
    <w:rsid w:val="006C5D1A"/>
    <w:rsid w:val="0070091F"/>
    <w:rsid w:val="0071257D"/>
    <w:rsid w:val="00722065"/>
    <w:rsid w:val="0072371D"/>
    <w:rsid w:val="00725CAE"/>
    <w:rsid w:val="00752B3D"/>
    <w:rsid w:val="007560EF"/>
    <w:rsid w:val="007B3972"/>
    <w:rsid w:val="008467BC"/>
    <w:rsid w:val="008A7616"/>
    <w:rsid w:val="008F4B06"/>
    <w:rsid w:val="009459B6"/>
    <w:rsid w:val="009501F4"/>
    <w:rsid w:val="00977B29"/>
    <w:rsid w:val="00982531"/>
    <w:rsid w:val="009D0A42"/>
    <w:rsid w:val="00A14257"/>
    <w:rsid w:val="00A33F40"/>
    <w:rsid w:val="00A3661E"/>
    <w:rsid w:val="00A45126"/>
    <w:rsid w:val="00A45C46"/>
    <w:rsid w:val="00A508E7"/>
    <w:rsid w:val="00A550F0"/>
    <w:rsid w:val="00A7242E"/>
    <w:rsid w:val="00AB7E41"/>
    <w:rsid w:val="00AC57AC"/>
    <w:rsid w:val="00AD35CA"/>
    <w:rsid w:val="00B33691"/>
    <w:rsid w:val="00B6575F"/>
    <w:rsid w:val="00B9273A"/>
    <w:rsid w:val="00B97311"/>
    <w:rsid w:val="00BC3301"/>
    <w:rsid w:val="00BD17A0"/>
    <w:rsid w:val="00BD2623"/>
    <w:rsid w:val="00BD4ABD"/>
    <w:rsid w:val="00BD6C8C"/>
    <w:rsid w:val="00BE5069"/>
    <w:rsid w:val="00BF4173"/>
    <w:rsid w:val="00C56A2C"/>
    <w:rsid w:val="00C62767"/>
    <w:rsid w:val="00C66DD0"/>
    <w:rsid w:val="00CB170C"/>
    <w:rsid w:val="00D4285E"/>
    <w:rsid w:val="00D44104"/>
    <w:rsid w:val="00D54F6A"/>
    <w:rsid w:val="00D85901"/>
    <w:rsid w:val="00DB0FB2"/>
    <w:rsid w:val="00E04447"/>
    <w:rsid w:val="00E216A4"/>
    <w:rsid w:val="00E55039"/>
    <w:rsid w:val="00E7190F"/>
    <w:rsid w:val="00E80189"/>
    <w:rsid w:val="00EF37A4"/>
    <w:rsid w:val="00EF715B"/>
    <w:rsid w:val="00F02D3F"/>
    <w:rsid w:val="00F11DB9"/>
    <w:rsid w:val="00F13E85"/>
    <w:rsid w:val="00F30891"/>
    <w:rsid w:val="00F32EE8"/>
    <w:rsid w:val="00F45B32"/>
    <w:rsid w:val="00FB788B"/>
    <w:rsid w:val="42D85189"/>
    <w:rsid w:val="7F820A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3"/>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11">
    <w:name w:val="footer"/>
    <w:basedOn w:val="1"/>
    <w:link w:val="37"/>
    <w:unhideWhenUsed/>
    <w:uiPriority w:val="99"/>
    <w:pPr>
      <w:tabs>
        <w:tab w:val="center" w:pos="4153"/>
        <w:tab w:val="right" w:pos="8306"/>
      </w:tabs>
      <w:snapToGrid w:val="0"/>
      <w:jc w:val="left"/>
    </w:pPr>
    <w:rPr>
      <w:sz w:val="18"/>
      <w:szCs w:val="18"/>
    </w:rPr>
  </w:style>
  <w:style w:type="paragraph" w:styleId="12">
    <w:name w:val="header"/>
    <w:basedOn w:val="1"/>
    <w:link w:val="36"/>
    <w:unhideWhenUsed/>
    <w:uiPriority w:val="99"/>
    <w:pPr>
      <w:pBdr>
        <w:bottom w:val="single" w:color="auto" w:sz="6" w:space="1"/>
      </w:pBdr>
      <w:tabs>
        <w:tab w:val="center" w:pos="4153"/>
        <w:tab w:val="right" w:pos="8306"/>
      </w:tabs>
      <w:snapToGrid w:val="0"/>
      <w:jc w:val="center"/>
    </w:pPr>
    <w:rPr>
      <w:sz w:val="18"/>
      <w:szCs w:val="18"/>
    </w:rPr>
  </w:style>
  <w:style w:type="paragraph" w:styleId="13">
    <w:name w:val="Subtitle"/>
    <w:basedOn w:val="1"/>
    <w:next w:val="1"/>
    <w:link w:val="28"/>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bCs/>
    </w:rPr>
  </w:style>
  <w:style w:type="character" w:customStyle="1" w:styleId="18">
    <w:name w:val="标题 1 字符"/>
    <w:basedOn w:val="16"/>
    <w:link w:val="2"/>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6"/>
    <w:link w:val="3"/>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6"/>
    <w:link w:val="4"/>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6"/>
    <w:link w:val="5"/>
    <w:semiHidden/>
    <w:uiPriority w:val="9"/>
    <w:rPr>
      <w:rFonts w:cstheme="majorBidi"/>
      <w:color w:val="2F5597" w:themeColor="accent1" w:themeShade="BF"/>
      <w:sz w:val="28"/>
      <w:szCs w:val="28"/>
    </w:rPr>
  </w:style>
  <w:style w:type="character" w:customStyle="1" w:styleId="22">
    <w:name w:val="标题 5 字符"/>
    <w:basedOn w:val="16"/>
    <w:link w:val="6"/>
    <w:semiHidden/>
    <w:uiPriority w:val="9"/>
    <w:rPr>
      <w:rFonts w:cstheme="majorBidi"/>
      <w:color w:val="2F5597" w:themeColor="accent1" w:themeShade="BF"/>
      <w:sz w:val="24"/>
      <w:szCs w:val="24"/>
    </w:rPr>
  </w:style>
  <w:style w:type="character" w:customStyle="1" w:styleId="23">
    <w:name w:val="标题 6 字符"/>
    <w:basedOn w:val="16"/>
    <w:link w:val="7"/>
    <w:semiHidden/>
    <w:uiPriority w:val="9"/>
    <w:rPr>
      <w:rFonts w:cstheme="majorBidi"/>
      <w:b/>
      <w:bCs/>
      <w:color w:val="2F5597" w:themeColor="accent1" w:themeShade="BF"/>
    </w:rPr>
  </w:style>
  <w:style w:type="character" w:customStyle="1" w:styleId="24">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8">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6"/>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6"/>
    <w:link w:val="33"/>
    <w:uiPriority w:val="30"/>
    <w:rPr>
      <w:i/>
      <w:iCs/>
      <w:color w:val="2F5597" w:themeColor="accent1" w:themeShade="BF"/>
    </w:rPr>
  </w:style>
  <w:style w:type="character" w:customStyle="1" w:styleId="35">
    <w:name w:val="Intense Reference"/>
    <w:basedOn w:val="16"/>
    <w:qFormat/>
    <w:uiPriority w:val="32"/>
    <w:rPr>
      <w:b/>
      <w:bCs/>
      <w:smallCaps/>
      <w:color w:val="2F5597" w:themeColor="accent1" w:themeShade="BF"/>
      <w:spacing w:val="5"/>
    </w:rPr>
  </w:style>
  <w:style w:type="character" w:customStyle="1" w:styleId="36">
    <w:name w:val="页眉 字符"/>
    <w:basedOn w:val="16"/>
    <w:link w:val="12"/>
    <w:uiPriority w:val="99"/>
    <w:rPr>
      <w:sz w:val="18"/>
      <w:szCs w:val="18"/>
    </w:rPr>
  </w:style>
  <w:style w:type="character" w:customStyle="1" w:styleId="37">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46397B-26DE-42D6-ACA1-ED9B42433834}"/>
</file>

<file path=customXml/itemProps2.xml><?xml version="1.0" encoding="utf-8"?>
<ds:datastoreItem xmlns:ds="http://schemas.openxmlformats.org/officeDocument/2006/customXml" ds:itemID="{3DFFC114-FB3A-4B9B-B109-98AC98329599}"/>
</file>

<file path=customXml/itemProps3.xml><?xml version="1.0" encoding="utf-8"?>
<ds:datastoreItem xmlns:ds="http://schemas.openxmlformats.org/officeDocument/2006/customXml" ds:itemID="{B9EDA7C5-767F-4B76-B960-4FBEFE77C5D0}"/>
</file>

<file path=docProps/app.xml><?xml version="1.0" encoding="utf-8"?>
<Properties xmlns="http://schemas.openxmlformats.org/officeDocument/2006/extended-properties" xmlns:vt="http://schemas.openxmlformats.org/officeDocument/2006/docPropsVTypes">
  <Template>Normal</Template>
  <Company>Microsoft</Company>
  <Pages>71</Pages>
  <Words>2510</Words>
  <Characters>3344</Characters>
  <Lines>373</Lines>
  <Paragraphs>105</Paragraphs>
  <TotalTime>120</TotalTime>
  <ScaleCrop>false</ScaleCrop>
  <LinksUpToDate>false</LinksUpToDate>
  <CharactersWithSpaces>3400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wangjun</cp:lastModifiedBy>
  <cp:revision>6</cp:revision>
  <dcterms:created xsi:type="dcterms:W3CDTF">2025-10-31T03:21:00Z</dcterms:created>
  <dcterms:modified xsi:type="dcterms:W3CDTF">2025-11-03T08:18:57Z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eyJoZGlkIjoiOGZiZTYyZmRiMzRhMDRjMjhiMmU3ODI4ZGU1YzkzMDQiLCJ1c2VySWQiOiIyNDc2NTk3NDIifQ==</vt:lpwstr>
  </property>
  <property fmtid="{D5CDD505-2E9C-101B-9397-08002B2CF9AE}" pid="3" name="KSOProductBuildVer">
    <vt:lpwstr>2052-12.1.0.23125</vt:lpwstr>
  </property>
  <property fmtid="{D5CDD505-2E9C-101B-9397-08002B2CF9AE}" pid="4" name="ICV">
    <vt:lpwstr>9DEA4AE1428B45709265E41CCC212EA7_13</vt:lpwstr>
  </property>
  <property fmtid="{D5CDD505-2E9C-101B-9397-08002B2CF9AE}" pid="5" name="ContentTypeId">
    <vt:lpwstr>0x01010028C7B6C620067247A35EF62A3E68EE62</vt:lpwstr>
  </property>
</Properties>
</file>