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1B347">
      <w:pPr>
        <w:jc w:val="center"/>
        <w:rPr>
          <w:rFonts w:hint="eastAsia" w:ascii="方正楷体_GB2312" w:hAnsi="方正楷体_GB2312" w:eastAsia="方正楷体_GB2312" w:cs="方正楷体_GB2312"/>
          <w:b/>
          <w:bCs/>
          <w:sz w:val="32"/>
          <w:szCs w:val="32"/>
        </w:rPr>
      </w:pPr>
      <w:r>
        <w:rPr>
          <w:rFonts w:hint="eastAsia" w:ascii="方正楷体_GB2312" w:hAnsi="方正楷体_GB2312" w:eastAsia="方正楷体_GB2312" w:cs="方正楷体_GB2312"/>
          <w:b/>
          <w:bCs/>
          <w:sz w:val="32"/>
          <w:szCs w:val="32"/>
        </w:rPr>
        <w:t>旅游宰客现象调查实验报告</w:t>
      </w:r>
    </w:p>
    <w:p w14:paraId="72EB8234">
      <w:pPr>
        <w:rPr>
          <w:rFonts w:hint="eastAsia" w:ascii="方正楷体_GB2312" w:hAnsi="方正楷体_GB2312" w:eastAsia="方正楷体_GB2312" w:cs="方正楷体_GB2312"/>
          <w:b/>
          <w:bCs/>
          <w:sz w:val="24"/>
          <w:szCs w:val="24"/>
        </w:rPr>
      </w:pPr>
      <w:r>
        <w:rPr>
          <w:rFonts w:hint="eastAsia" w:ascii="方正楷体_GB2312" w:hAnsi="方正楷体_GB2312" w:eastAsia="方正楷体_GB2312" w:cs="方正楷体_GB2312"/>
          <w:b/>
          <w:bCs/>
          <w:sz w:val="24"/>
          <w:szCs w:val="24"/>
          <w:lang w:val="en-US" w:eastAsia="zh-CN"/>
        </w:rPr>
        <w:t>1.</w:t>
      </w:r>
      <w:r>
        <w:rPr>
          <w:rFonts w:hint="eastAsia" w:ascii="方正楷体_GB2312" w:hAnsi="方正楷体_GB2312" w:eastAsia="方正楷体_GB2312" w:cs="方正楷体_GB2312"/>
          <w:b/>
          <w:bCs/>
          <w:sz w:val="24"/>
          <w:szCs w:val="24"/>
        </w:rPr>
        <w:t>实验概述</w:t>
      </w:r>
    </w:p>
    <w:p w14:paraId="6C8A6970">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2025年11月21日</w:t>
      </w:r>
      <w:r>
        <w:rPr>
          <w:rFonts w:hint="eastAsia" w:ascii="方正楷体_GB2312" w:hAnsi="方正楷体_GB2312" w:eastAsia="方正楷体_GB2312" w:cs="方正楷体_GB2312"/>
          <w:sz w:val="24"/>
          <w:szCs w:val="24"/>
          <w:lang w:val="en-US" w:eastAsia="zh-CN"/>
        </w:rPr>
        <w:t>通过线上问卷调研</w:t>
      </w:r>
      <w:r>
        <w:rPr>
          <w:rFonts w:hint="eastAsia" w:ascii="方正楷体_GB2312" w:hAnsi="方正楷体_GB2312" w:eastAsia="方正楷体_GB2312" w:cs="方正楷体_GB2312"/>
          <w:sz w:val="24"/>
          <w:szCs w:val="24"/>
        </w:rPr>
        <w:t>开展</w:t>
      </w:r>
      <w:r>
        <w:rPr>
          <w:rFonts w:hint="eastAsia" w:ascii="方正楷体_GB2312" w:hAnsi="方正楷体_GB2312" w:eastAsia="方正楷体_GB2312" w:cs="方正楷体_GB2312"/>
          <w:sz w:val="24"/>
          <w:szCs w:val="24"/>
          <w:lang w:val="en-US" w:eastAsia="zh-CN"/>
        </w:rPr>
        <w:t>了</w:t>
      </w:r>
      <w:r>
        <w:rPr>
          <w:rFonts w:hint="eastAsia" w:ascii="方正楷体_GB2312" w:hAnsi="方正楷体_GB2312" w:eastAsia="方正楷体_GB2312" w:cs="方正楷体_GB2312"/>
          <w:sz w:val="24"/>
          <w:szCs w:val="24"/>
        </w:rPr>
        <w:t>旅游宰客现象调查，深入了解当前旅游市场中宰客现象的发生情况、消费者应对策略以及市场监管需求。这项调查的开展背景源于近年来旅游业快速发展过程中暴露出的市场秩序问题，特别是在旅游消费环节中频繁出现的价格欺诈、强制消费等不良现象，严重影响了消费者的旅游体验和行业整体形象。</w:t>
      </w:r>
    </w:p>
    <w:p w14:paraId="659DDEDA">
      <w:pPr>
        <w:rPr>
          <w:rFonts w:hint="eastAsia" w:ascii="方正楷体_GB2312" w:hAnsi="方正楷体_GB2312" w:eastAsia="方正楷体_GB2312" w:cs="方正楷体_GB2312"/>
          <w:b/>
          <w:bCs/>
          <w:sz w:val="24"/>
          <w:szCs w:val="24"/>
        </w:rPr>
      </w:pPr>
      <w:bookmarkStart w:id="0" w:name="_GoBack"/>
      <w:r>
        <w:rPr>
          <w:rFonts w:hint="eastAsia" w:ascii="方正楷体_GB2312" w:hAnsi="方正楷体_GB2312" w:eastAsia="方正楷体_GB2312" w:cs="方正楷体_GB2312"/>
          <w:b/>
          <w:bCs/>
          <w:sz w:val="24"/>
          <w:szCs w:val="24"/>
          <w:lang w:val="en-US" w:eastAsia="zh-CN"/>
        </w:rPr>
        <w:t>2.</w:t>
      </w:r>
      <w:r>
        <w:rPr>
          <w:rFonts w:hint="eastAsia" w:ascii="方正楷体_GB2312" w:hAnsi="方正楷体_GB2312" w:eastAsia="方正楷体_GB2312" w:cs="方正楷体_GB2312"/>
          <w:b/>
          <w:bCs/>
          <w:sz w:val="24"/>
          <w:szCs w:val="24"/>
        </w:rPr>
        <w:t>样本特征分析</w:t>
      </w:r>
    </w:p>
    <w:bookmarkEnd w:id="0"/>
    <w:p w14:paraId="6677FFBA">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调查样本呈现出鲜明的年龄结构特征，18-24岁群体占比高达83.33%，构成了本次调查的核心样本，这一比例显著高于其他年龄层，说明调查对象以青年群体为主。25-30岁群体占比16.67%，31岁以上各年龄段的占比均较低，基本在5%以下。</w:t>
      </w:r>
    </w:p>
    <w:p w14:paraId="36ECC610">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在性别分布方面，男性受访者占41.67%，女性占37.5%，另有20.83%选择了"其他"或"都是"选项，整体呈现相对均衡的特征。</w:t>
      </w:r>
    </w:p>
    <w:p w14:paraId="2E71BBA0">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从旅游频次来看，45.83%的受访者每年旅游2-3次，成为最主流的选择，这一比例接近半数</w:t>
      </w:r>
      <w:r>
        <w:rPr>
          <w:rFonts w:hint="eastAsia" w:ascii="方正楷体_GB2312" w:hAnsi="方正楷体_GB2312" w:eastAsia="方正楷体_GB2312" w:cs="方正楷体_GB2312"/>
          <w:sz w:val="24"/>
          <w:szCs w:val="24"/>
          <w:lang w:eastAsia="zh-CN"/>
        </w:rPr>
        <w:t>。</w:t>
      </w:r>
      <w:r>
        <w:rPr>
          <w:rFonts w:hint="eastAsia" w:ascii="方正楷体_GB2312" w:hAnsi="方正楷体_GB2312" w:eastAsia="方正楷体_GB2312" w:cs="方正楷体_GB2312"/>
          <w:sz w:val="24"/>
          <w:szCs w:val="24"/>
        </w:rPr>
        <w:t>29.17%每年旅游4-5次，显示出相当一部分受访者具有较高的旅游消费频次，20.83%每年旅游1次及以下，4.17%每年旅游6-8次</w:t>
      </w:r>
      <w:r>
        <w:rPr>
          <w:rFonts w:hint="eastAsia" w:ascii="方正楷体_GB2312" w:hAnsi="方正楷体_GB2312" w:eastAsia="方正楷体_GB2312" w:cs="方正楷体_GB2312"/>
          <w:sz w:val="24"/>
          <w:szCs w:val="24"/>
          <w:lang w:eastAsia="zh-CN"/>
        </w:rPr>
        <w:t>。</w:t>
      </w:r>
    </w:p>
    <w:p w14:paraId="66C59D0F">
      <w:pPr>
        <w:rPr>
          <w:rFonts w:hint="eastAsia" w:ascii="方正楷体_GB2312" w:hAnsi="方正楷体_GB2312" w:eastAsia="方正楷体_GB2312" w:cs="方正楷体_GB2312"/>
          <w:b/>
          <w:bCs/>
          <w:sz w:val="24"/>
          <w:szCs w:val="24"/>
        </w:rPr>
      </w:pPr>
      <w:r>
        <w:rPr>
          <w:rFonts w:hint="eastAsia" w:ascii="方正楷体_GB2312" w:hAnsi="方正楷体_GB2312" w:eastAsia="方正楷体_GB2312" w:cs="方正楷体_GB2312"/>
          <w:b/>
          <w:bCs/>
          <w:sz w:val="24"/>
          <w:szCs w:val="24"/>
          <w:lang w:val="en-US" w:eastAsia="zh-CN"/>
        </w:rPr>
        <w:t>3.</w:t>
      </w:r>
      <w:r>
        <w:rPr>
          <w:rFonts w:hint="eastAsia" w:ascii="方正楷体_GB2312" w:hAnsi="方正楷体_GB2312" w:eastAsia="方正楷体_GB2312" w:cs="方正楷体_GB2312"/>
          <w:b/>
          <w:bCs/>
          <w:sz w:val="24"/>
          <w:szCs w:val="24"/>
        </w:rPr>
        <w:t>宰客现象发生情况</w:t>
      </w:r>
    </w:p>
    <w:p w14:paraId="272E6E26">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16.67%的受访者经常遇到过宰客现象，虽然比例相对较低，但仍然反映出部分消费者在旅游过程中频繁遭遇不公平待遇。仅有8.33%的受访者从未遇到过宰客现象，这个极低的比例说明完全避免宰客现象的消费者是极少数</w:t>
      </w:r>
    </w:p>
    <w:p w14:paraId="4A5C2D92">
      <w:pPr>
        <w:ind w:firstLine="480" w:firstLineChars="200"/>
        <w:rPr>
          <w:rFonts w:hint="eastAsia" w:ascii="方正楷体_GB2312" w:hAnsi="方正楷体_GB2312" w:eastAsia="方正楷体_GB2312" w:cs="方正楷体_GB2312"/>
          <w:sz w:val="24"/>
          <w:szCs w:val="24"/>
          <w:lang w:eastAsia="zh-CN"/>
        </w:rPr>
      </w:pPr>
      <w:r>
        <w:rPr>
          <w:rFonts w:hint="eastAsia" w:ascii="方正楷体_GB2312" w:hAnsi="方正楷体_GB2312" w:eastAsia="方正楷体_GB2312" w:cs="方正楷体_GB2312"/>
          <w:sz w:val="24"/>
          <w:szCs w:val="24"/>
        </w:rPr>
        <w:t>从宰客现象的发生频率来看，"偶尔遇到"占主导地位，这种情况既说明宰客现象确实存在，又表明其发生具有一定的随机性和情境依赖性</w:t>
      </w:r>
      <w:r>
        <w:rPr>
          <w:rFonts w:hint="eastAsia" w:ascii="方正楷体_GB2312" w:hAnsi="方正楷体_GB2312" w:eastAsia="方正楷体_GB2312" w:cs="方正楷体_GB2312"/>
          <w:sz w:val="24"/>
          <w:szCs w:val="24"/>
          <w:lang w:eastAsia="zh-CN"/>
        </w:rPr>
        <w:t>。</w:t>
      </w:r>
    </w:p>
    <w:p w14:paraId="0F537144">
      <w:pPr>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宰客高发场景与行为类型</w:t>
      </w:r>
    </w:p>
    <w:p w14:paraId="79FBCD37">
      <w:pPr>
        <w:ind w:firstLine="480" w:firstLineChars="200"/>
        <w:rPr>
          <w:rFonts w:hint="eastAsia" w:ascii="方正楷体_GB2312" w:hAnsi="方正楷体_GB2312" w:eastAsia="方正楷体_GB2312" w:cs="方正楷体_GB2312"/>
          <w:sz w:val="24"/>
          <w:szCs w:val="24"/>
          <w:lang w:eastAsia="zh-CN"/>
        </w:rPr>
      </w:pPr>
      <w:r>
        <w:rPr>
          <w:rFonts w:hint="eastAsia" w:ascii="方正楷体_GB2312" w:hAnsi="方正楷体_GB2312" w:eastAsia="方正楷体_GB2312" w:cs="方正楷体_GB2312"/>
          <w:sz w:val="24"/>
          <w:szCs w:val="24"/>
        </w:rPr>
        <w:t>从宰客现象的发生场景来看，呈现出明显的空间集聚特征。景区周边餐馆成为最高发的场景，占比达到79.17%，旅游纪念品商店紧随其后，占比75%，成为第二大宰客高发场景。小吃摊占比54.17%，火车站/长途汽车站周边占比50%</w:t>
      </w:r>
      <w:r>
        <w:rPr>
          <w:rFonts w:hint="eastAsia" w:ascii="方正楷体_GB2312" w:hAnsi="方正楷体_GB2312" w:eastAsia="方正楷体_GB2312" w:cs="方正楷体_GB2312"/>
          <w:sz w:val="24"/>
          <w:szCs w:val="24"/>
          <w:lang w:eastAsia="zh-CN"/>
        </w:rPr>
        <w:t>。</w:t>
      </w:r>
    </w:p>
    <w:p w14:paraId="0A559EDE">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在宰客行为类型方面，旅游景区强制消费和餐饮行业高价宰客并列成为最严重的宰客行为，均占比58.33%。住宿行业临时涨价占50%，出租车/网约车宰客占41.67%，主要表现为拒载、绕路、不按规定计费等行为。</w:t>
      </w:r>
    </w:p>
    <w:p w14:paraId="0FAE2B85">
      <w:pPr>
        <w:rPr>
          <w:rFonts w:hint="eastAsia" w:ascii="方正楷体_GB2312" w:hAnsi="方正楷体_GB2312" w:eastAsia="方正楷体_GB2312" w:cs="方正楷体_GB2312"/>
          <w:b/>
          <w:bCs/>
          <w:sz w:val="24"/>
          <w:szCs w:val="24"/>
        </w:rPr>
      </w:pPr>
      <w:r>
        <w:rPr>
          <w:rFonts w:hint="eastAsia" w:ascii="方正楷体_GB2312" w:hAnsi="方正楷体_GB2312" w:eastAsia="方正楷体_GB2312" w:cs="方正楷体_GB2312"/>
          <w:b/>
          <w:bCs/>
          <w:sz w:val="24"/>
          <w:szCs w:val="24"/>
          <w:lang w:val="en-US" w:eastAsia="zh-CN"/>
        </w:rPr>
        <w:t>4.</w:t>
      </w:r>
      <w:r>
        <w:rPr>
          <w:rFonts w:hint="eastAsia" w:ascii="方正楷体_GB2312" w:hAnsi="方正楷体_GB2312" w:eastAsia="方正楷体_GB2312" w:cs="方正楷体_GB2312"/>
          <w:b/>
          <w:bCs/>
          <w:sz w:val="24"/>
          <w:szCs w:val="24"/>
        </w:rPr>
        <w:t>消费者维权行为模式</w:t>
      </w:r>
    </w:p>
    <w:p w14:paraId="30959559">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令人深思的是，面对宰客现象时，消费者的维权行为呈现出明显的被动性和消极性特征。58.33%的受访者选择"为避免麻烦自认倒霉"</w:t>
      </w:r>
    </w:p>
    <w:p w14:paraId="4364F00A">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通过景区管理处投诉的占41.67%，这种方式相对来说更加便民，但效果往往有限。景区管理处虽然距离近、联系方便，但其执法权限有限，往往只能进行调解而无法进行实质性的处罚。拨打12315投诉的仅占29.17%，这个比例相对较低，可能与消费者对12315热线的了解程度、信任度以及处理效率的担忧有关。收集法律证据的占20.83%，这种理性的维权方式比例较低，反映出消费者法律意识的不足以及对法律途径维权的信心不足。</w:t>
      </w:r>
    </w:p>
    <w:p w14:paraId="4F543A23">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这种维权行为的被动性与消费者对监管执法的高期待形成了鲜明对比。95.83%的受访者认为加强市场监管执法力度是最有效的防范措施，这种"高期待低行动"的矛盾暴露出当前投诉渠道响应速度慢、证据留存门槛高、处理结果不理想等系统性问题。消费者一方面希望政府加强监管，另一方面又对现有的维权渠道缺乏信心，这种矛盾心理反映出维权机制的不完善。</w:t>
      </w:r>
    </w:p>
    <w:p w14:paraId="05CA9377">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在旅游决策方面，58.34%的游客表示会考虑宰客风险作为旅游决策因素，其中16.67%将其作为重要考量因素，41.67%认为影响程度一般。这种分层的风险考量反映出宰客现象已经对旅游市场产生了实质性影响，开始改变消费者的行为模式。重视程度的差异可能与个人经历、风险偏好、经济能力等因素相关。值得注意的是，仍有41.66%的消费者表示不太会或完全不会考虑宰客风险，这可能与他们对旅游体验的重视程度、风险认知能力或过往经历有关。</w:t>
      </w:r>
    </w:p>
    <w:p w14:paraId="33459F94">
      <w:pPr>
        <w:rPr>
          <w:rFonts w:hint="eastAsia" w:ascii="方正楷体_GB2312" w:hAnsi="方正楷体_GB2312" w:eastAsia="方正楷体_GB2312" w:cs="方正楷体_GB2312"/>
          <w:b/>
          <w:bCs/>
          <w:sz w:val="24"/>
          <w:szCs w:val="24"/>
        </w:rPr>
      </w:pPr>
      <w:r>
        <w:rPr>
          <w:rFonts w:hint="eastAsia" w:ascii="方正楷体_GB2312" w:hAnsi="方正楷体_GB2312" w:eastAsia="方正楷体_GB2312" w:cs="方正楷体_GB2312"/>
          <w:b/>
          <w:bCs/>
          <w:sz w:val="24"/>
          <w:szCs w:val="24"/>
          <w:lang w:val="en-US" w:eastAsia="zh-CN"/>
        </w:rPr>
        <w:t>5.</w:t>
      </w:r>
      <w:r>
        <w:rPr>
          <w:rFonts w:hint="eastAsia" w:ascii="方正楷体_GB2312" w:hAnsi="方正楷体_GB2312" w:eastAsia="方正楷体_GB2312" w:cs="方正楷体_GB2312"/>
          <w:b/>
          <w:bCs/>
          <w:sz w:val="24"/>
          <w:szCs w:val="24"/>
        </w:rPr>
        <w:t>消费环境满意度与改进需求</w:t>
      </w:r>
    </w:p>
    <w:p w14:paraId="056FD252">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对于当前旅游市场消费环境的满意度评价，结果令人担忧。62.5%的受访者持中性态度，这一比例超过六成，表明当前市场未能激发消费者强烈的满意情绪，消费环境未达到消费者的预期。20.83%表示不太满意，8.33%非常不满意，合计近三成的不满意比例反映出旅游市场存在的严重问题。仅有4.17%的受访者表示比较满意，4.17%非常满意，总计不到一成的满意比例说明旅游市场的服务质量和消费环境亟需改善。</w:t>
      </w:r>
    </w:p>
    <w:p w14:paraId="602F96D2">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在防范措施需求方面，消费者的呼声非常明确和集中。95.83%的受访者认为加强市场监管执法力度是最有效的措施，这一超高比例表明公众普遍将强化执法视为最直接有效的治理手段。这种高度一致的观点反映出消费者对政府监管的强烈期待，也说明当前执法力度的不足已经成为制约市场秩序改善的关键因素。</w:t>
      </w:r>
    </w:p>
    <w:p w14:paraId="58D01E52">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87.5%支持建立明码标价制度，这一高比例反映出价格透明化的迫切需求。明码标价不仅能够保护消费者的知情权，也有助于促进市场的公平竞争。83.33%希望设立便捷的投诉举报渠道，说明现有投诉渠道在便民性方面存在不足。79.17%认为应提高违法成本，这反映出消费者对当前处罚力度不足的不满。70.83%支持建立消费者权益保护机制，58.33%希望开展消费者教育和宣传，这些都为政策制定提供了明确的方向指引。</w:t>
      </w:r>
    </w:p>
    <w:p w14:paraId="3FB2C4FC">
      <w:pPr>
        <w:jc w:val="left"/>
        <w:rPr>
          <w:rFonts w:hint="eastAsia" w:ascii="方正楷体_GB2312" w:hAnsi="方正楷体_GB2312" w:eastAsia="方正楷体_GB2312" w:cs="方正楷体_GB2312"/>
          <w:b/>
          <w:bCs/>
          <w:sz w:val="24"/>
          <w:szCs w:val="24"/>
          <w:lang w:val="en-US" w:eastAsia="zh-CN"/>
        </w:rPr>
      </w:pPr>
      <w:r>
        <w:rPr>
          <w:rFonts w:hint="eastAsia" w:ascii="方正楷体_GB2312" w:hAnsi="方正楷体_GB2312" w:eastAsia="方正楷体_GB2312" w:cs="方正楷体_GB2312"/>
          <w:b/>
          <w:bCs/>
          <w:sz w:val="24"/>
          <w:szCs w:val="24"/>
          <w:lang w:val="en-US" w:eastAsia="zh-CN"/>
        </w:rPr>
        <w:t>6.问题分析</w:t>
      </w:r>
    </w:p>
    <w:p w14:paraId="3AE937BB">
      <w:pPr>
        <w:jc w:val="left"/>
        <w:rPr>
          <w:rFonts w:hint="eastAsia" w:ascii="方正楷体_GB2312" w:hAnsi="方正楷体_GB2312" w:eastAsia="方正楷体_GB2312" w:cs="方正楷体_GB2312"/>
          <w:b w:val="0"/>
          <w:bCs w:val="0"/>
          <w:sz w:val="24"/>
          <w:szCs w:val="24"/>
          <w:lang w:val="en-US" w:eastAsia="zh-CN"/>
        </w:rPr>
      </w:pPr>
      <w:r>
        <w:rPr>
          <w:rFonts w:hint="eastAsia" w:ascii="方正楷体_GB2312" w:hAnsi="方正楷体_GB2312" w:eastAsia="方正楷体_GB2312" w:cs="方正楷体_GB2312"/>
          <w:b w:val="0"/>
          <w:bCs w:val="0"/>
          <w:sz w:val="24"/>
          <w:szCs w:val="24"/>
          <w:lang w:val="en-US" w:eastAsia="zh-CN"/>
        </w:rPr>
        <w:t>首先，我们先提供几个真实旅游宰客的案例：</w:t>
      </w:r>
    </w:p>
    <w:p w14:paraId="35D5034C">
      <w:pPr>
        <w:jc w:val="left"/>
        <w:rPr>
          <w:rFonts w:hint="eastAsia" w:ascii="方正楷体_GB2312" w:hAnsi="方正楷体_GB2312" w:eastAsia="方正楷体_GB2312" w:cs="方正楷体_GB2312"/>
          <w:b w:val="0"/>
          <w:bCs w:val="0"/>
          <w:sz w:val="24"/>
          <w:szCs w:val="24"/>
          <w:lang w:val="en-US" w:eastAsia="zh-CN"/>
        </w:rPr>
      </w:pPr>
      <w:r>
        <w:rPr>
          <w:rFonts w:hint="eastAsia" w:ascii="方正楷体_GB2312" w:hAnsi="方正楷体_GB2312" w:eastAsia="方正楷体_GB2312" w:cs="方正楷体_GB2312"/>
          <w:b w:val="0"/>
          <w:bCs w:val="0"/>
          <w:sz w:val="24"/>
          <w:szCs w:val="24"/>
          <w:lang w:val="en-US" w:eastAsia="zh-CN"/>
        </w:rPr>
        <w:t>1.2023年，有游客曝光三亚某海鲜餐厅使用两套价目表，对本地人按低价结算，对外地游客则按高价收费。执法人员调查后发现，该店铺通过模糊标价、不明确计量单位等手段误导消费者。（来源：央视《焦点访谈》）</w:t>
      </w:r>
    </w:p>
    <w:p w14:paraId="208CF692">
      <w:pPr>
        <w:jc w:val="left"/>
        <w:rPr>
          <w:rFonts w:hint="eastAsia" w:ascii="方正楷体_GB2312" w:hAnsi="方正楷体_GB2312" w:eastAsia="方正楷体_GB2312" w:cs="方正楷体_GB2312"/>
          <w:b w:val="0"/>
          <w:bCs w:val="0"/>
          <w:sz w:val="24"/>
          <w:szCs w:val="24"/>
          <w:lang w:val="en-US" w:eastAsia="zh-CN"/>
        </w:rPr>
      </w:pPr>
      <w:r>
        <w:rPr>
          <w:rFonts w:hint="eastAsia" w:ascii="方正楷体_GB2312" w:hAnsi="方正楷体_GB2312" w:eastAsia="方正楷体_GB2312" w:cs="方正楷体_GB2312"/>
          <w:b w:val="0"/>
          <w:bCs w:val="0"/>
          <w:sz w:val="24"/>
          <w:szCs w:val="24"/>
          <w:lang w:val="en-US" w:eastAsia="zh-CN"/>
        </w:rPr>
        <w:t>2.2022年，游客在桂林某景区餐馆被推荐“野生鱼”，结账时被告知单价398元/斤，一条鱼收费超2000元。市场监管部门后续调查发现，该鱼实为普通养殖鱼，且餐馆未明码标价，最终对商家处以罚款并停业整顿。（来源：广西桂林市市场监管局）</w:t>
      </w:r>
    </w:p>
    <w:p w14:paraId="07E5DD64">
      <w:pPr>
        <w:numPr>
          <w:ilvl w:val="0"/>
          <w:numId w:val="1"/>
        </w:numPr>
        <w:jc w:val="left"/>
        <w:rPr>
          <w:rFonts w:hint="eastAsia" w:ascii="方正楷体_GB2312" w:hAnsi="方正楷体_GB2312" w:eastAsia="方正楷体_GB2312" w:cs="方正楷体_GB2312"/>
          <w:b w:val="0"/>
          <w:bCs w:val="0"/>
          <w:sz w:val="24"/>
          <w:szCs w:val="24"/>
          <w:lang w:val="en-US" w:eastAsia="zh-CN"/>
        </w:rPr>
      </w:pPr>
      <w:r>
        <w:rPr>
          <w:rFonts w:hint="eastAsia" w:ascii="方正楷体_GB2312" w:hAnsi="方正楷体_GB2312" w:eastAsia="方正楷体_GB2312" w:cs="方正楷体_GB2312"/>
          <w:b w:val="0"/>
          <w:bCs w:val="0"/>
          <w:sz w:val="24"/>
          <w:szCs w:val="24"/>
          <w:lang w:val="en-US" w:eastAsia="zh-CN"/>
        </w:rPr>
        <w:t>游客在青岛某烧烤店点菜时看到“海捕大虾38元”，结账时被告知38元为“一只虾”的价格，一盘虾收费1500余元。</w:t>
      </w:r>
    </w:p>
    <w:p w14:paraId="7C165BD4">
      <w:pPr>
        <w:numPr>
          <w:ilvl w:val="0"/>
          <w:numId w:val="0"/>
        </w:numPr>
        <w:jc w:val="left"/>
        <w:rPr>
          <w:rFonts w:hint="eastAsia" w:ascii="方正楷体_GB2312" w:hAnsi="方正楷体_GB2312" w:eastAsia="方正楷体_GB2312" w:cs="方正楷体_GB2312"/>
          <w:b w:val="0"/>
          <w:bCs w:val="0"/>
          <w:sz w:val="24"/>
          <w:szCs w:val="24"/>
          <w:lang w:val="en-US" w:eastAsia="zh-CN"/>
        </w:rPr>
      </w:pPr>
    </w:p>
    <w:p w14:paraId="49AD7FE2">
      <w:pPr>
        <w:numPr>
          <w:ilvl w:val="0"/>
          <w:numId w:val="0"/>
        </w:numPr>
        <w:ind w:firstLine="42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b w:val="0"/>
          <w:bCs w:val="0"/>
          <w:sz w:val="24"/>
          <w:szCs w:val="24"/>
          <w:lang w:val="en-US" w:eastAsia="zh-CN"/>
        </w:rPr>
        <w:t>这是几个典型的旅游宰客案例，且时间大部分集中在近两年，再结合上面我们进行的问卷调查，可见旅游宰客现象目前非常严重。我们的问卷</w:t>
      </w:r>
      <w:r>
        <w:rPr>
          <w:rFonts w:hint="eastAsia" w:ascii="方正楷体_GB2312" w:hAnsi="方正楷体_GB2312" w:eastAsia="方正楷体_GB2312" w:cs="方正楷体_GB2312"/>
          <w:sz w:val="24"/>
          <w:szCs w:val="24"/>
        </w:rPr>
        <w:t>调查结果显示，旅游宰客现象在受访群体中具有较高的普遍性，这一发现令人深思。75%的受访者表示偶尔遇到过宰客现象，这个比例之高表明宰客并非个别现象，而是一个系统性的市场问题。</w:t>
      </w:r>
      <w:r>
        <w:rPr>
          <w:rFonts w:hint="eastAsia" w:ascii="方正楷体_GB2312" w:hAnsi="方正楷体_GB2312" w:eastAsia="方正楷体_GB2312" w:cs="方正楷体_GB2312"/>
          <w:sz w:val="24"/>
          <w:szCs w:val="24"/>
          <w:lang w:val="en-US" w:eastAsia="zh-CN"/>
        </w:rPr>
        <w:t>接下来我们就来分析旅游宰客的主要原因。</w:t>
      </w:r>
    </w:p>
    <w:p w14:paraId="68912F9B">
      <w:pPr>
        <w:numPr>
          <w:ilvl w:val="0"/>
          <w:numId w:val="2"/>
        </w:numPr>
        <w:ind w:firstLine="42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信息不对称</w:t>
      </w:r>
    </w:p>
    <w:p w14:paraId="50D1665D">
      <w:pPr>
        <w:numPr>
          <w:ilvl w:val="0"/>
          <w:numId w:val="0"/>
        </w:numPr>
        <w:ind w:firstLine="42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典型案例就是上文提到的三亚海鲜市场“阴阳价目表”，经营商巧妙利用外地游客不清楚当地海鲜价格的情况，对外地游客和本地人进行区别收费。游客对目的地消费水平、商品的真实价值不了解，甚至会因为语言不通导致信息差，利用信息差宰客。</w:t>
      </w:r>
    </w:p>
    <w:p w14:paraId="042E125E">
      <w:pPr>
        <w:numPr>
          <w:ilvl w:val="0"/>
          <w:numId w:val="2"/>
        </w:numPr>
        <w:ind w:left="0" w:leftChars="0" w:firstLine="420" w:firstLineChars="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游客消费心理</w:t>
      </w:r>
    </w:p>
    <w:p w14:paraId="7C4126A2">
      <w:pPr>
        <w:numPr>
          <w:ilvl w:val="0"/>
          <w:numId w:val="0"/>
        </w:numPr>
        <w:ind w:firstLine="480" w:firstLineChars="20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作为游客，游客很少重复来到一个景点，因此抱着“仅来一次”的心理，即使价格昂贵离谱，也愿意甘心购买。或者是因为“面子”原因，或者“怕麻烦”的心理，选择被宰。游客看似是受害者，其实助纣为虐。</w:t>
      </w:r>
    </w:p>
    <w:p w14:paraId="13ACED0D">
      <w:pPr>
        <w:numPr>
          <w:ilvl w:val="0"/>
          <w:numId w:val="0"/>
        </w:numPr>
        <w:ind w:firstLine="480" w:firstLineChars="200"/>
        <w:jc w:val="left"/>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lang w:val="en-US" w:eastAsia="zh-CN"/>
        </w:rPr>
        <w:t>其次，游客对于维权也经常采取消极态度，</w:t>
      </w:r>
      <w:r>
        <w:rPr>
          <w:rFonts w:hint="eastAsia" w:ascii="方正楷体_GB2312" w:hAnsi="方正楷体_GB2312" w:eastAsia="方正楷体_GB2312" w:cs="方正楷体_GB2312"/>
          <w:sz w:val="24"/>
          <w:szCs w:val="24"/>
        </w:rPr>
        <w:t>这种消极应对态度的形成有多重原因：</w:t>
      </w:r>
    </w:p>
    <w:p w14:paraId="02751349">
      <w:pPr>
        <w:numPr>
          <w:ilvl w:val="0"/>
          <w:numId w:val="0"/>
        </w:numPr>
        <w:ind w:firstLine="480" w:firstLineChars="200"/>
        <w:jc w:val="left"/>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lang w:val="en-US" w:eastAsia="zh-CN"/>
        </w:rPr>
        <w:t>1）</w:t>
      </w:r>
      <w:r>
        <w:rPr>
          <w:rFonts w:hint="eastAsia" w:ascii="方正楷体_GB2312" w:hAnsi="方正楷体_GB2312" w:eastAsia="方正楷体_GB2312" w:cs="方正楷体_GB2312"/>
          <w:sz w:val="24"/>
          <w:szCs w:val="24"/>
        </w:rPr>
        <w:t>维权成本过高，包括时间成本、精力成本和可能的经济成本，往往超过了被宰金额本身；</w:t>
      </w:r>
    </w:p>
    <w:p w14:paraId="1093CA7E">
      <w:pPr>
        <w:numPr>
          <w:ilvl w:val="0"/>
          <w:numId w:val="3"/>
        </w:numPr>
        <w:ind w:firstLine="480" w:firstLineChars="200"/>
        <w:jc w:val="left"/>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维权程序复杂，消费者需要收集证据、了解法律程序、应对各种推诿，过程繁琐且结果不确定；</w:t>
      </w:r>
    </w:p>
    <w:p w14:paraId="077B84F6">
      <w:pPr>
        <w:numPr>
          <w:ilvl w:val="0"/>
          <w:numId w:val="3"/>
        </w:numPr>
        <w:ind w:left="0" w:leftChars="0" w:firstLine="480" w:firstLineChars="200"/>
        <w:jc w:val="left"/>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异地维权的特殊困难，游客通常来自外地，维权需要多次往返或委托他人，增加了维权难度；</w:t>
      </w:r>
    </w:p>
    <w:p w14:paraId="60157BF2">
      <w:pPr>
        <w:numPr>
          <w:ilvl w:val="0"/>
          <w:numId w:val="0"/>
        </w:numPr>
        <w:ind w:leftChars="20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4）</w:t>
      </w:r>
      <w:r>
        <w:rPr>
          <w:rFonts w:hint="eastAsia" w:ascii="方正楷体_GB2312" w:hAnsi="方正楷体_GB2312" w:eastAsia="方正楷体_GB2312" w:cs="方正楷体_GB2312"/>
          <w:sz w:val="24"/>
          <w:szCs w:val="24"/>
        </w:rPr>
        <w:t>对维权效果的悲观预期，许多消费者认为即使投诉也难以得到满意的解决。</w:t>
      </w:r>
    </w:p>
    <w:p w14:paraId="2D4C22B2">
      <w:pPr>
        <w:numPr>
          <w:ilvl w:val="0"/>
          <w:numId w:val="2"/>
        </w:numPr>
        <w:ind w:left="0" w:leftChars="0" w:firstLine="420" w:firstLineChars="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利益链条</w:t>
      </w:r>
    </w:p>
    <w:p w14:paraId="615BA539">
      <w:pPr>
        <w:numPr>
          <w:ilvl w:val="0"/>
          <w:numId w:val="0"/>
        </w:numPr>
        <w:ind w:firstLine="480" w:firstLineChars="20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2021年，云南昆明某旅行社以“880元6天5晚游云南”为噱头吸引游客，实际行程中导游强制游客购买玉石、银器等，商品价格远超市场价。央视暗访发现，导游可从中获取40%-60%的回扣。（来源：央视《新闻直播间》）</w:t>
      </w:r>
    </w:p>
    <w:p w14:paraId="1F984BD8">
      <w:pPr>
        <w:numPr>
          <w:ilvl w:val="0"/>
          <w:numId w:val="0"/>
        </w:numPr>
        <w:ind w:firstLine="480" w:firstLineChars="20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这种旅行社导游与当地经营上狼狈为奸，诱导高消费，来换取高额提成来吃回扣的行为屡见不鲜，可以说是旅客被宰的重要原因。</w:t>
      </w:r>
    </w:p>
    <w:p w14:paraId="72C4FCDF">
      <w:pPr>
        <w:numPr>
          <w:ilvl w:val="0"/>
          <w:numId w:val="2"/>
        </w:numPr>
        <w:ind w:left="0" w:leftChars="0" w:firstLine="420" w:firstLineChars="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监管缺失、执法不严</w:t>
      </w:r>
    </w:p>
    <w:p w14:paraId="7023D868">
      <w:pPr>
        <w:numPr>
          <w:ilvl w:val="0"/>
          <w:numId w:val="0"/>
        </w:numPr>
        <w:ind w:firstLine="42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部分地方政府为了支持当地旅游业发展，甚至产生了地方保护主义。旅游地监管机制不健全，商家违法成本过低。</w:t>
      </w:r>
    </w:p>
    <w:p w14:paraId="2E239F26">
      <w:pPr>
        <w:numPr>
          <w:ilvl w:val="0"/>
          <w:numId w:val="0"/>
        </w:numPr>
        <w:ind w:firstLine="42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或者当地的维权程序过于冗杂，间接导致了当地宰客现象严重加剧。</w:t>
      </w:r>
    </w:p>
    <w:p w14:paraId="4FEBAEA8">
      <w:pPr>
        <w:numPr>
          <w:ilvl w:val="0"/>
          <w:numId w:val="0"/>
        </w:numPr>
        <w:ind w:firstLine="420"/>
        <w:jc w:val="left"/>
        <w:rPr>
          <w:rFonts w:hint="eastAsia" w:ascii="方正楷体_GB2312" w:hAnsi="方正楷体_GB2312" w:eastAsia="方正楷体_GB2312" w:cs="方正楷体_GB2312"/>
          <w:sz w:val="24"/>
          <w:szCs w:val="24"/>
          <w:lang w:val="en-US" w:eastAsia="zh-CN"/>
        </w:rPr>
      </w:pPr>
    </w:p>
    <w:p w14:paraId="74702541">
      <w:pPr>
        <w:numPr>
          <w:ilvl w:val="0"/>
          <w:numId w:val="0"/>
        </w:numPr>
        <w:ind w:firstLine="420"/>
        <w:jc w:val="left"/>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分析完宰客现象背后的原因，我们再来根据我们的调查结果，分析一下宰客不同场景背后的原因。</w:t>
      </w:r>
    </w:p>
    <w:p w14:paraId="3BF81FD5">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景区周边餐馆成为最高发的场景，占比达到79.17%，这一数据揭示了一个重要的市场现象。景区周边餐馆之所以成为宰客重灾区，主要原因包括：地理位置的垄断性优势使得消费者选择有限；游客的时间紧迫性降低了价格敏感度；缺乏有效的价格监管和透明度；餐饮服务的标准化程度较低，容易在分量、质量等方面做文章。这些餐馆往往利用游客的信息劣势和选择局限性，通过虚高定价、缺斤短两、以次充好等方式获取超额利润。</w:t>
      </w:r>
    </w:p>
    <w:p w14:paraId="52148987">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旅游纪念品商店紧随其后，占比75%，成为第二大宰客高发场景。纪念品商店的宰客问题具有其特殊性：产品的独特性和纪念价值使得价格比较困难；商品往往缺乏标准化的定价体系；消费者的购买动机更多基于情感需求而非理性计算；商品的真实成本与售价之间存在巨大差距。这类商店常常通过夸大商品的文化价值、历史意义或稀缺性来</w:t>
      </w:r>
      <w:r>
        <w:rPr>
          <w:rFonts w:hint="eastAsia" w:ascii="方正楷体_GB2312" w:hAnsi="方正楷体_GB2312" w:eastAsia="方正楷体_GB2312" w:cs="方正楷体_GB2312"/>
          <w:sz w:val="24"/>
          <w:szCs w:val="24"/>
          <w:lang w:val="en-US" w:eastAsia="zh-CN"/>
        </w:rPr>
        <w:t>提高价格</w:t>
      </w:r>
      <w:r>
        <w:rPr>
          <w:rFonts w:hint="eastAsia" w:ascii="方正楷体_GB2312" w:hAnsi="方正楷体_GB2312" w:eastAsia="方正楷体_GB2312" w:cs="方正楷体_GB2312"/>
          <w:sz w:val="24"/>
          <w:szCs w:val="24"/>
        </w:rPr>
        <w:t>，或者通过虚假宣传、以假充真等方式欺骗消费者。</w:t>
      </w:r>
    </w:p>
    <w:p w14:paraId="6A212F6B">
      <w:pPr>
        <w:ind w:firstLine="480" w:firstLineChars="200"/>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rPr>
        <w:t>小吃摊占比54.17%，火车站/长途汽车站周边占比50%，这些场景的共同特点是流动性强、监管难度大、消费者停留时间短。小吃摊的宰客问题往往表现为价格不透明、分量不足、卫生条件差等；交通枢纽周边的宰客现象则更多体现在出租车拒载、绕路、不打表等行为上。这些场景的宰客行为往往具有更强的隐蔽性和临时性，给监管带来更大挑战。</w:t>
      </w:r>
    </w:p>
    <w:p w14:paraId="3D62797A">
      <w:pPr>
        <w:jc w:val="left"/>
        <w:rPr>
          <w:rFonts w:hint="eastAsia" w:ascii="方正楷体_GB2312" w:hAnsi="方正楷体_GB2312" w:eastAsia="方正楷体_GB2312" w:cs="方正楷体_GB2312"/>
          <w:b/>
          <w:bCs/>
          <w:sz w:val="24"/>
          <w:szCs w:val="24"/>
          <w:lang w:val="en-US" w:eastAsia="zh-CN"/>
        </w:rPr>
      </w:pPr>
      <w:r>
        <w:rPr>
          <w:rFonts w:hint="eastAsia" w:ascii="方正楷体_GB2312" w:hAnsi="方正楷体_GB2312" w:eastAsia="方正楷体_GB2312" w:cs="方正楷体_GB2312"/>
          <w:b/>
          <w:bCs/>
          <w:sz w:val="24"/>
          <w:szCs w:val="24"/>
          <w:lang w:val="en-US" w:eastAsia="zh-CN"/>
        </w:rPr>
        <w:t>7.解决方案</w:t>
      </w:r>
    </w:p>
    <w:p w14:paraId="324E80FA">
      <w:pPr>
        <w:ind w:firstLine="420" w:firstLineChars="0"/>
        <w:rPr>
          <w:rFonts w:hint="eastAsia" w:ascii="方正楷体_GB2312" w:hAnsi="方正楷体_GB2312" w:eastAsia="方正楷体_GB2312" w:cs="方正楷体_GB2312"/>
          <w:sz w:val="24"/>
          <w:szCs w:val="24"/>
          <w:lang w:eastAsia="zh"/>
          <w:woUserID w:val="1"/>
        </w:rPr>
      </w:pPr>
      <w:r>
        <w:rPr>
          <w:rFonts w:hint="eastAsia" w:ascii="方正楷体_GB2312" w:hAnsi="方正楷体_GB2312" w:eastAsia="方正楷体_GB2312" w:cs="方正楷体_GB2312"/>
          <w:sz w:val="24"/>
          <w:szCs w:val="24"/>
          <w:lang w:eastAsia="zh"/>
          <w:woUserID w:val="1"/>
        </w:rPr>
        <w:t>面对宰客困境，我小组借鉴新加坡的制度保障和日本茶道精神中的“一期一会”理念，即把每一位游客与三亚的相遇，都视为一生仅有一次的珍贵时刻，全心全意对待，从而让让游客从“被宰不敢再来”转变为“下次还来”的美好回忆。</w:t>
      </w:r>
    </w:p>
    <w:p w14:paraId="7AF8870B">
      <w:pPr>
        <w:numPr>
          <w:ilvl w:val="0"/>
          <w:numId w:val="0"/>
        </w:numPr>
        <w:ind w:leftChars="0" w:firstLine="420" w:firstLineChars="0"/>
        <w:rPr>
          <w:rFonts w:hint="eastAsia" w:ascii="方正楷体_GB2312" w:hAnsi="方正楷体_GB2312" w:eastAsia="方正楷体_GB2312" w:cs="方正楷体_GB2312"/>
          <w:sz w:val="24"/>
          <w:szCs w:val="24"/>
          <w:lang w:eastAsia="zh"/>
          <w:woUserID w:val="1"/>
        </w:rPr>
      </w:pPr>
      <w:r>
        <w:rPr>
          <w:rFonts w:hint="eastAsia" w:ascii="方正楷体_GB2312" w:hAnsi="方正楷体_GB2312" w:eastAsia="方正楷体_GB2312" w:cs="方正楷体_GB2312"/>
          <w:sz w:val="24"/>
          <w:szCs w:val="24"/>
          <w:lang w:eastAsia="zh"/>
          <w:woUserID w:val="1"/>
        </w:rPr>
        <w:t>我们深入研究了亚洲圈的其他相似国家：新加坡、日本等地的做法作为我们小组方案基础。首先是新加坡的“旅游诚信体系”。该国通过政府机关新加坡旅游局建立严格的商家认证制度，所有旅游从业者必须获得“新加坡品质保证”的认证，并将违规者将被吊销执照并公示，从而保证服务质量。新加坡还引入“神秘顾客”机制，由政府雇佣第三方定期暗访，进行暗调，于2023年发现并处理违规事件超过500起。而传统旅游大国日本（我们此处无关政治）则体现了“一期一会”的文化精髓。在京都和东京，旅游部门推行“待客之道”培训，要求商家视每位游客为“一生只可能见一次的贵客”，强调服务而非短期获利。我去过日本，他们也的的确确是这样做的：在鞋店感受跪式服务，在五星级餐厅和老板聊天，被服务人员频频鞠躬...细节藏在每个角落。与新加坡相似，日本旅游局也与行业协会合作，建立“黑名单”共享平台，违规商家将被全国禁入旅游链条。此外，日本利用大数据监控价格波动，实时预警异常行为。这些经验表明，治理宰客需政府主导、多方协同，并且注重文化引导。这些国际经验为三亚提供了可操作的蓝本。</w:t>
      </w:r>
    </w:p>
    <w:p w14:paraId="3576D27F">
      <w:pPr>
        <w:ind w:firstLine="420" w:firstLineChars="0"/>
        <w:rPr>
          <w:rFonts w:hint="eastAsia" w:ascii="方正楷体_GB2312" w:hAnsi="方正楷体_GB2312" w:eastAsia="方正楷体_GB2312" w:cs="方正楷体_GB2312"/>
          <w:sz w:val="24"/>
          <w:szCs w:val="24"/>
          <w:lang w:eastAsia="zh"/>
          <w:woUserID w:val="1"/>
        </w:rPr>
      </w:pPr>
      <w:r>
        <w:rPr>
          <w:rFonts w:hint="eastAsia" w:ascii="方正楷体_GB2312" w:hAnsi="方正楷体_GB2312" w:eastAsia="方正楷体_GB2312" w:cs="方正楷体_GB2312"/>
          <w:sz w:val="24"/>
          <w:szCs w:val="24"/>
          <w:lang w:eastAsia="zh"/>
          <w:woUserID w:val="1"/>
        </w:rPr>
        <w:t>结合三亚实际，我们提出系统性解决方案。方案以“一期一会”为核心理念，设计了制度保障为核心的治理框架：兼顾政府监管与行业自律。首先，在政府监管层面，我们建议成立“三亚旅游诚信监管局”，统筹多部门联动。借鉴新加坡模式，推行“商家星级认证”制度，分级管理海鲜市场、出租车和景区，分一至五星，星级与税收优惠挂钩。引入AI大数据平台，实时监测价格和投诉数据，例如通过摄像头和APP追踪出租车轨迹，异常绕路自动报警。同时，加强立法，例如制定《三亚旅游宰客防治条例》并明确罚则：首次违规罚款1-5万元，屡犯者吊销营业执照。其次，在行业自律方面，成立“三亚旅游行业协会联盟”，要求所有商家签署“一期一会”诚信公约。借鉴日本培训体系，开展年度“待客之道”培训课程，内容包括文化礼仪、价格透明和应急处理。协会内部设立互评机制，优秀商家获“金椰奖”表彰，激励正向竞争。</w:t>
      </w:r>
    </w:p>
    <w:p w14:paraId="625A5AD8">
      <w:pPr>
        <w:ind w:firstLine="420" w:firstLineChars="0"/>
        <w:rPr>
          <w:rFonts w:hint="eastAsia" w:ascii="方正楷体_GB2312" w:hAnsi="方正楷体_GB2312" w:eastAsia="方正楷体_GB2312" w:cs="方正楷体_GB2312"/>
          <w:sz w:val="24"/>
          <w:szCs w:val="24"/>
          <w:lang w:eastAsia="zh"/>
          <w:woUserID w:val="1"/>
        </w:rPr>
      </w:pPr>
      <w:r>
        <w:rPr>
          <w:rFonts w:hint="eastAsia" w:ascii="方正楷体_GB2312" w:hAnsi="方正楷体_GB2312" w:eastAsia="方正楷体_GB2312" w:cs="方正楷体_GB2312"/>
          <w:sz w:val="24"/>
          <w:szCs w:val="24"/>
          <w:lang w:eastAsia="zh"/>
          <w:woUserID w:val="1"/>
        </w:rPr>
        <w:t>以此，缓解</w:t>
      </w:r>
      <w:r>
        <w:rPr>
          <w:rFonts w:hint="eastAsia" w:ascii="方正楷体_GB2312" w:hAnsi="方正楷体_GB2312" w:eastAsia="方正楷体_GB2312" w:cs="方正楷体_GB2312"/>
          <w:sz w:val="24"/>
          <w:szCs w:val="24"/>
          <w:lang w:val="en-US" w:eastAsia="zh-CN"/>
          <w:woUserID w:val="1"/>
        </w:rPr>
        <w:t>以</w:t>
      </w:r>
      <w:r>
        <w:rPr>
          <w:rFonts w:hint="eastAsia" w:ascii="方正楷体_GB2312" w:hAnsi="方正楷体_GB2312" w:eastAsia="方正楷体_GB2312" w:cs="方正楷体_GB2312"/>
          <w:sz w:val="24"/>
          <w:szCs w:val="24"/>
          <w:lang w:eastAsia="zh"/>
          <w:woUserID w:val="1"/>
        </w:rPr>
        <w:t>三亚</w:t>
      </w:r>
      <w:r>
        <w:rPr>
          <w:rFonts w:hint="eastAsia" w:ascii="方正楷体_GB2312" w:hAnsi="方正楷体_GB2312" w:eastAsia="方正楷体_GB2312" w:cs="方正楷体_GB2312"/>
          <w:sz w:val="24"/>
          <w:szCs w:val="24"/>
          <w:lang w:val="en-US" w:eastAsia="zh-CN"/>
          <w:woUserID w:val="1"/>
        </w:rPr>
        <w:t>为代表的中国旅游业</w:t>
      </w:r>
      <w:r>
        <w:rPr>
          <w:rFonts w:hint="eastAsia" w:ascii="方正楷体_GB2312" w:hAnsi="方正楷体_GB2312" w:eastAsia="方正楷体_GB2312" w:cs="方正楷体_GB2312"/>
          <w:sz w:val="24"/>
          <w:szCs w:val="24"/>
          <w:lang w:eastAsia="zh"/>
          <w:woUserID w:val="1"/>
        </w:rPr>
        <w:t>的旅游宰客困境。</w:t>
      </w:r>
    </w:p>
    <w:p w14:paraId="40660D14">
      <w:pPr>
        <w:ind w:firstLine="641" w:firstLineChars="200"/>
        <w:jc w:val="center"/>
        <w:rPr>
          <w:rFonts w:hint="eastAsia"/>
          <w:b/>
          <w:bCs/>
          <w:sz w:val="32"/>
          <w:szCs w:val="32"/>
          <w:lang w:val="en-US" w:eastAsia="zh-CN"/>
        </w:rPr>
      </w:pPr>
    </w:p>
    <w:p w14:paraId="2195DD9A">
      <w:pPr>
        <w:numPr>
          <w:ilvl w:val="0"/>
          <w:numId w:val="0"/>
        </w:numPr>
        <w:ind w:firstLine="420" w:firstLineChars="20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aiti TC Regular">
    <w:panose1 w:val="02010600040101010101"/>
    <w:charset w:val="86"/>
    <w:family w:val="auto"/>
    <w:pitch w:val="default"/>
    <w:sig w:usb0="80000287" w:usb1="280F3C52" w:usb2="00000016" w:usb3="00000000" w:csb0="0004001F" w:csb1="00000000"/>
  </w:font>
  <w:font w:name="华文楷体">
    <w:panose1 w:val="02010600040101010101"/>
    <w:charset w:val="86"/>
    <w:family w:val="auto"/>
    <w:pitch w:val="default"/>
    <w:sig w:usb0="80000287" w:usb1="280F3C52" w:usb2="00000016" w:usb3="00000000" w:csb0="0004001F" w:csb1="00000000"/>
  </w:font>
  <w:font w:name="方正楷体_GB2312">
    <w:panose1 w:val="02000000000000000000"/>
    <w:charset w:val="86"/>
    <w:family w:val="auto"/>
    <w:pitch w:val="default"/>
    <w:sig w:usb0="A00002BF" w:usb1="184F6CFA" w:usb2="00000012"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3DAEFA"/>
    <w:multiLevelType w:val="singleLevel"/>
    <w:tmpl w:val="C23DAEFA"/>
    <w:lvl w:ilvl="0" w:tentative="0">
      <w:start w:val="1"/>
      <w:numFmt w:val="chineseCounting"/>
      <w:suff w:val="nothing"/>
      <w:lvlText w:val="%1、"/>
      <w:lvlJc w:val="left"/>
      <w:rPr>
        <w:rFonts w:hint="eastAsia"/>
      </w:rPr>
    </w:lvl>
  </w:abstractNum>
  <w:abstractNum w:abstractNumId="1">
    <w:nsid w:val="FA44E4E5"/>
    <w:multiLevelType w:val="singleLevel"/>
    <w:tmpl w:val="FA44E4E5"/>
    <w:lvl w:ilvl="0" w:tentative="0">
      <w:start w:val="2"/>
      <w:numFmt w:val="decimal"/>
      <w:suff w:val="nothing"/>
      <w:lvlText w:val="%1）"/>
      <w:lvlJc w:val="left"/>
    </w:lvl>
  </w:abstractNum>
  <w:abstractNum w:abstractNumId="2">
    <w:nsid w:val="00FFFDCB"/>
    <w:multiLevelType w:val="singleLevel"/>
    <w:tmpl w:val="00FFFDCB"/>
    <w:lvl w:ilvl="0" w:tentative="0">
      <w:start w:val="3"/>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7EBC1"/>
    <w:rsid w:val="552F1723"/>
    <w:rsid w:val="6FFCADB4"/>
    <w:rsid w:val="7ACFF13D"/>
    <w:rsid w:val="FDF7EBC1"/>
    <w:rsid w:val="FFBDD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fontTable" Target="fontTable.xml"/><Relationship Id="rId4"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22CD94-BD8F-4197-9EE9-082BC928CC6E}"/>
</file>

<file path=customXml/itemProps2.xml><?xml version="1.0" encoding="utf-8"?>
<ds:datastoreItem xmlns:ds="http://schemas.openxmlformats.org/officeDocument/2006/customXml" ds:itemID="{CA5AFBFD-418C-4ED5-95CD-71360DA6E7E3}"/>
</file>

<file path=customXml/itemProps3.xml><?xml version="1.0" encoding="utf-8"?>
<ds:datastoreItem xmlns:ds="http://schemas.openxmlformats.org/officeDocument/2006/customXml" ds:itemID="{B946679D-59A2-4D9E-A025-3926D4D4B6D7}"/>
</file>

<file path=docProps/app.xml><?xml version="1.0" encoding="utf-8"?>
<Properties xmlns="http://schemas.openxmlformats.org/officeDocument/2006/extended-properties" xmlns:vt="http://schemas.openxmlformats.org/officeDocument/2006/docPropsVTypes">
  <Template>Normal.dotm</Template>
  <Pages>8</Pages>
  <Words>4260</Words>
  <Characters>4475</Characters>
  <Lines>0</Lines>
  <Paragraphs>0</Paragraphs>
  <TotalTime>8</TotalTime>
  <ScaleCrop>false</ScaleCrop>
  <LinksUpToDate>false</LinksUpToDate>
  <CharactersWithSpaces>4475</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dawns</dc:creator>
  <cp:lastModifiedBy>dawns</cp:lastModifiedBy>
  <cp:revision>1</cp:revision>
  <dcterms:created xsi:type="dcterms:W3CDTF">2025-11-21T23:11:00Z</dcterms:created>
  <dcterms:modified xsi:type="dcterms:W3CDTF">2025-12-14T18:05:43Z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19A9EC16A8545E90F0893E69A12839F9_43</vt:lpwstr>
  </property>
  <property fmtid="{D5CDD505-2E9C-101B-9397-08002B2CF9AE}" pid="4" name="KSOTemplateDocerSaveRecord">
    <vt:lpwstr>eyJoZGlkIjoiNzY3ZmVjNmNhMWU4YzI3YTk5MmM4YjljZjQxYjYwYTEiLCJ1c2VySWQiOiIyNDY4MzY0NzQifQ==</vt:lpwstr>
  </property>
  <property fmtid="{D5CDD505-2E9C-101B-9397-08002B2CF9AE}" pid="5" name="ContentTypeId">
    <vt:lpwstr>0x01010028C7B6C620067247A35EF62A3E68EE62</vt:lpwstr>
  </property>
</Properties>
</file>