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2FA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75" w:lineRule="atLeast"/>
        <w:ind w:left="0" w:right="0" w:firstLine="0"/>
        <w:jc w:val="center"/>
        <w:rPr>
          <w:rFonts w:hint="eastAsia" w:ascii="宋体" w:hAnsi="宋体" w:eastAsia="宋体" w:cs="宋体"/>
          <w:b/>
          <w:bCs/>
          <w:i w:val="0"/>
          <w:iCs w:val="0"/>
          <w:caps w:val="0"/>
          <w:color w:val="333333"/>
          <w:spacing w:val="0"/>
          <w:sz w:val="28"/>
          <w:szCs w:val="28"/>
        </w:rPr>
      </w:pPr>
      <w:r>
        <w:rPr>
          <w:rFonts w:hint="eastAsia" w:ascii="宋体" w:hAnsi="宋体" w:eastAsia="宋体" w:cs="宋体"/>
          <w:b/>
          <w:bCs/>
          <w:i w:val="0"/>
          <w:iCs w:val="0"/>
          <w:caps w:val="0"/>
          <w:color w:val="333333"/>
          <w:spacing w:val="0"/>
          <w:sz w:val="36"/>
          <w:szCs w:val="36"/>
          <w:bdr w:val="none" w:color="auto" w:sz="0" w:space="0"/>
          <w:shd w:val="clear" w:fill="FFFFFF"/>
        </w:rPr>
        <w:t>合肥市住房公积金2024年年度报告</w:t>
      </w:r>
    </w:p>
    <w:p w14:paraId="13AD8D94">
      <w:pPr>
        <w:jc w:val="center"/>
        <w:rPr>
          <w:rFonts w:hint="eastAsia" w:ascii="宋体" w:hAnsi="宋体" w:eastAsia="宋体" w:cs="宋体"/>
          <w:i w:val="0"/>
          <w:iCs w:val="0"/>
          <w:caps w:val="0"/>
          <w:color w:val="5D5D5D"/>
          <w:spacing w:val="0"/>
          <w:sz w:val="21"/>
          <w:szCs w:val="21"/>
          <w:shd w:val="clear" w:fill="FFFFFF"/>
        </w:rPr>
      </w:pPr>
      <w:bookmarkStart w:id="0" w:name="_GoBack"/>
      <w:bookmarkEnd w:id="0"/>
      <w:r>
        <w:rPr>
          <w:rFonts w:hint="eastAsia" w:ascii="宋体" w:hAnsi="宋体" w:eastAsia="宋体" w:cs="宋体"/>
          <w:i w:val="0"/>
          <w:iCs w:val="0"/>
          <w:caps w:val="0"/>
          <w:color w:val="5D5D5D"/>
          <w:spacing w:val="0"/>
          <w:sz w:val="21"/>
          <w:szCs w:val="21"/>
          <w:shd w:val="clear" w:fill="FFFFFF"/>
        </w:rPr>
        <w:t>发布时间： 2025-03-27 10:28  信息来源： 合肥市住房公积金管理中心</w:t>
      </w:r>
    </w:p>
    <w:p w14:paraId="2A9169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36"/>
        <w:jc w:val="both"/>
        <w:rPr>
          <w:rFonts w:hint="eastAsia" w:ascii="宋体" w:hAnsi="宋体" w:eastAsia="宋体" w:cs="宋体"/>
          <w:i w:val="0"/>
          <w:iCs w:val="0"/>
          <w:caps w:val="0"/>
          <w:color w:val="000000"/>
          <w:spacing w:val="0"/>
          <w:sz w:val="28"/>
          <w:szCs w:val="28"/>
          <w:bdr w:val="none" w:color="auto" w:sz="0" w:space="0"/>
          <w:shd w:val="clear" w:fill="FFFFFF"/>
        </w:rPr>
      </w:pPr>
    </w:p>
    <w:p w14:paraId="444AF9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36"/>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根据国务院《住房公积金管理条例》和住房和城乡建设部、财政部、人民银行《关于健全住房公积金信息披露制度的通知》</w:t>
      </w:r>
      <w:r>
        <w:rPr>
          <w:rFonts w:hint="eastAsia" w:ascii="宋体" w:hAnsi="宋体" w:eastAsia="宋体" w:cs="宋体"/>
          <w:i w:val="0"/>
          <w:iCs w:val="0"/>
          <w:caps w:val="0"/>
          <w:color w:val="000000"/>
          <w:spacing w:val="0"/>
          <w:sz w:val="28"/>
          <w:szCs w:val="28"/>
          <w:bdr w:val="none" w:color="auto" w:sz="0" w:space="0"/>
          <w:shd w:val="clear" w:fill="FFFFFF"/>
        </w:rPr>
        <w:t>(建金〔2015〕26号)的规定，经住房公积金管理委员会全体委员审议通过，现将合肥市住房公积金2024年年度报告公布如下：</w:t>
      </w:r>
    </w:p>
    <w:p w14:paraId="21A3FE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36"/>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一、机构概况</w:t>
      </w:r>
    </w:p>
    <w:p w14:paraId="2C82AB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482"/>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（一）住房公积金管理委员会：</w:t>
      </w:r>
      <w:r>
        <w:rPr>
          <w:rFonts w:hint="eastAsia" w:ascii="宋体" w:hAnsi="宋体" w:eastAsia="宋体" w:cs="宋体"/>
          <w:i w:val="0"/>
          <w:iCs w:val="0"/>
          <w:caps w:val="0"/>
          <w:color w:val="000000"/>
          <w:spacing w:val="0"/>
          <w:sz w:val="28"/>
          <w:szCs w:val="28"/>
          <w:bdr w:val="none" w:color="auto" w:sz="0" w:space="0"/>
          <w:shd w:val="clear" w:fill="FFFFFF"/>
        </w:rPr>
        <w:t>住房公积金管理委员会有</w:t>
      </w:r>
      <w:r>
        <w:rPr>
          <w:rFonts w:hint="eastAsia" w:ascii="宋体" w:hAnsi="宋体" w:eastAsia="宋体" w:cs="宋体"/>
          <w:i w:val="0"/>
          <w:iCs w:val="0"/>
          <w:caps w:val="0"/>
          <w:color w:val="333333"/>
          <w:spacing w:val="0"/>
          <w:sz w:val="28"/>
          <w:szCs w:val="28"/>
          <w:bdr w:val="none" w:color="auto" w:sz="0" w:space="0"/>
          <w:shd w:val="clear" w:fill="FFFFFF"/>
        </w:rPr>
        <w:t>23</w:t>
      </w:r>
      <w:r>
        <w:rPr>
          <w:rFonts w:hint="eastAsia" w:ascii="宋体" w:hAnsi="宋体" w:eastAsia="宋体" w:cs="宋体"/>
          <w:i w:val="0"/>
          <w:iCs w:val="0"/>
          <w:caps w:val="0"/>
          <w:color w:val="000000"/>
          <w:spacing w:val="0"/>
          <w:sz w:val="28"/>
          <w:szCs w:val="28"/>
          <w:bdr w:val="none" w:color="auto" w:sz="0" w:space="0"/>
          <w:shd w:val="clear" w:fill="FFFFFF"/>
        </w:rPr>
        <w:t>名委员，2024年召开一次会议，审议通过的事项主要包括：</w:t>
      </w:r>
    </w:p>
    <w:p w14:paraId="1F3AD9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1．审议《合肥市住房公积金2023年归集使用计划执行情况和2024年计划草案报告》、《合肥市2023年住房公积金增值收益分配情况和2024年增值收益计划分配方案报告》和《合肥市住房公积金2023年年度报告》；</w:t>
      </w:r>
    </w:p>
    <w:p w14:paraId="22DA8A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90" w:lineRule="atLeast"/>
        <w:ind w:left="0" w:right="0" w:firstLine="7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20"/>
          <w:sz w:val="28"/>
          <w:szCs w:val="28"/>
          <w:bdr w:val="none" w:color="auto" w:sz="0" w:space="0"/>
          <w:shd w:val="clear" w:fill="FFFFFF"/>
        </w:rPr>
        <w:t>2．</w:t>
      </w:r>
      <w:r>
        <w:rPr>
          <w:rFonts w:hint="eastAsia" w:ascii="宋体" w:hAnsi="宋体" w:eastAsia="宋体" w:cs="宋体"/>
          <w:i w:val="0"/>
          <w:iCs w:val="0"/>
          <w:caps w:val="0"/>
          <w:color w:val="000000"/>
          <w:spacing w:val="0"/>
          <w:sz w:val="28"/>
          <w:szCs w:val="28"/>
          <w:bdr w:val="none" w:color="auto" w:sz="0" w:space="0"/>
          <w:shd w:val="clear" w:fill="FFFFFF"/>
        </w:rPr>
        <w:t>审</w:t>
      </w:r>
      <w:r>
        <w:rPr>
          <w:rFonts w:hint="eastAsia" w:ascii="宋体" w:hAnsi="宋体" w:eastAsia="宋体" w:cs="宋体"/>
          <w:i w:val="0"/>
          <w:iCs w:val="0"/>
          <w:caps w:val="0"/>
          <w:color w:val="000000"/>
          <w:spacing w:val="-20"/>
          <w:sz w:val="28"/>
          <w:szCs w:val="28"/>
          <w:bdr w:val="none" w:color="auto" w:sz="0" w:space="0"/>
          <w:shd w:val="clear" w:fill="FFFFFF"/>
        </w:rPr>
        <w:t>议《</w:t>
      </w:r>
      <w:r>
        <w:rPr>
          <w:rFonts w:hint="eastAsia" w:ascii="宋体" w:hAnsi="宋体" w:eastAsia="宋体" w:cs="宋体"/>
          <w:i w:val="0"/>
          <w:iCs w:val="0"/>
          <w:caps w:val="0"/>
          <w:color w:val="000000"/>
          <w:spacing w:val="0"/>
          <w:sz w:val="28"/>
          <w:szCs w:val="28"/>
          <w:bdr w:val="none" w:color="auto" w:sz="0" w:space="0"/>
          <w:shd w:val="clear" w:fill="FFFFFF"/>
        </w:rPr>
        <w:t>合肥市住房公积金行政执法管理办法（审议稿）》；</w:t>
      </w:r>
    </w:p>
    <w:p w14:paraId="1E8D12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90" w:lineRule="atLeast"/>
        <w:ind w:left="0" w:right="0" w:firstLine="7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20"/>
          <w:sz w:val="28"/>
          <w:szCs w:val="28"/>
          <w:bdr w:val="none" w:color="auto" w:sz="0" w:space="0"/>
          <w:shd w:val="clear" w:fill="FFFFFF"/>
        </w:rPr>
        <w:t>3．</w:t>
      </w:r>
      <w:r>
        <w:rPr>
          <w:rFonts w:hint="eastAsia" w:ascii="宋体" w:hAnsi="宋体" w:eastAsia="宋体" w:cs="宋体"/>
          <w:i w:val="0"/>
          <w:iCs w:val="0"/>
          <w:caps w:val="0"/>
          <w:color w:val="000000"/>
          <w:spacing w:val="0"/>
          <w:sz w:val="28"/>
          <w:szCs w:val="28"/>
          <w:bdr w:val="none" w:color="auto" w:sz="0" w:space="0"/>
          <w:shd w:val="clear" w:fill="FFFFFF"/>
        </w:rPr>
        <w:t>审</w:t>
      </w:r>
      <w:r>
        <w:rPr>
          <w:rFonts w:hint="eastAsia" w:ascii="宋体" w:hAnsi="宋体" w:eastAsia="宋体" w:cs="宋体"/>
          <w:i w:val="0"/>
          <w:iCs w:val="0"/>
          <w:caps w:val="0"/>
          <w:color w:val="000000"/>
          <w:spacing w:val="-20"/>
          <w:sz w:val="28"/>
          <w:szCs w:val="28"/>
          <w:bdr w:val="none" w:color="auto" w:sz="0" w:space="0"/>
          <w:shd w:val="clear" w:fill="FFFFFF"/>
        </w:rPr>
        <w:t>议《</w:t>
      </w:r>
      <w:r>
        <w:rPr>
          <w:rFonts w:hint="eastAsia" w:ascii="宋体" w:hAnsi="宋体" w:eastAsia="宋体" w:cs="宋体"/>
          <w:i w:val="0"/>
          <w:iCs w:val="0"/>
          <w:caps w:val="0"/>
          <w:color w:val="000000"/>
          <w:spacing w:val="0"/>
          <w:sz w:val="28"/>
          <w:szCs w:val="28"/>
          <w:bdr w:val="none" w:color="auto" w:sz="0" w:space="0"/>
          <w:shd w:val="clear" w:fill="FFFFFF"/>
        </w:rPr>
        <w:t>关于进一步优化住房公积金相关政策的通知（审议稿）》和《关于利用住房公积金贷款支持保障性住房建设的报告》；</w:t>
      </w:r>
    </w:p>
    <w:p w14:paraId="6DD271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90" w:lineRule="atLeast"/>
        <w:ind w:left="0" w:right="0" w:firstLine="7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20"/>
          <w:sz w:val="28"/>
          <w:szCs w:val="28"/>
          <w:bdr w:val="none" w:color="auto" w:sz="0" w:space="0"/>
          <w:shd w:val="clear" w:fill="FFFFFF"/>
        </w:rPr>
        <w:t>4．</w:t>
      </w:r>
      <w:r>
        <w:rPr>
          <w:rFonts w:hint="eastAsia" w:ascii="宋体" w:hAnsi="宋体" w:eastAsia="宋体" w:cs="宋体"/>
          <w:i w:val="0"/>
          <w:iCs w:val="0"/>
          <w:caps w:val="0"/>
          <w:color w:val="000000"/>
          <w:spacing w:val="0"/>
          <w:sz w:val="28"/>
          <w:szCs w:val="28"/>
          <w:bdr w:val="none" w:color="auto" w:sz="0" w:space="0"/>
          <w:shd w:val="clear" w:fill="FFFFFF"/>
        </w:rPr>
        <w:t>审</w:t>
      </w:r>
      <w:r>
        <w:rPr>
          <w:rFonts w:hint="eastAsia" w:ascii="宋体" w:hAnsi="宋体" w:eastAsia="宋体" w:cs="宋体"/>
          <w:i w:val="0"/>
          <w:iCs w:val="0"/>
          <w:caps w:val="0"/>
          <w:color w:val="000000"/>
          <w:spacing w:val="-20"/>
          <w:sz w:val="28"/>
          <w:szCs w:val="28"/>
          <w:bdr w:val="none" w:color="auto" w:sz="0" w:space="0"/>
          <w:shd w:val="clear" w:fill="FFFFFF"/>
        </w:rPr>
        <w:t>议《</w:t>
      </w:r>
      <w:r>
        <w:rPr>
          <w:rFonts w:hint="eastAsia" w:ascii="宋体" w:hAnsi="宋体" w:eastAsia="宋体" w:cs="宋体"/>
          <w:i w:val="0"/>
          <w:iCs w:val="0"/>
          <w:caps w:val="0"/>
          <w:color w:val="000000"/>
          <w:spacing w:val="0"/>
          <w:sz w:val="28"/>
          <w:szCs w:val="28"/>
          <w:bdr w:val="none" w:color="auto" w:sz="0" w:space="0"/>
          <w:shd w:val="clear" w:fill="FFFFFF"/>
        </w:rPr>
        <w:t>关于铁路上海局集团有限公司申请使用廉租住房建设补充资金的报告》。</w:t>
      </w:r>
    </w:p>
    <w:p w14:paraId="2D014B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（二）</w:t>
      </w:r>
      <w:r>
        <w:rPr>
          <w:rFonts w:hint="eastAsia" w:ascii="宋体" w:hAnsi="宋体" w:eastAsia="宋体" w:cs="宋体"/>
          <w:b/>
          <w:bCs/>
          <w:i w:val="0"/>
          <w:iCs w:val="0"/>
          <w:caps w:val="0"/>
          <w:color w:val="000000"/>
          <w:spacing w:val="0"/>
          <w:sz w:val="28"/>
          <w:szCs w:val="28"/>
          <w:bdr w:val="none" w:color="auto" w:sz="0" w:space="0"/>
          <w:shd w:val="clear" w:fill="FFFFFF"/>
        </w:rPr>
        <w:t>住房公积金管理中心：</w:t>
      </w:r>
    </w:p>
    <w:p w14:paraId="2EEACC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1．合肥市住房公积金管理中心为直属合肥市人民政府不以营利为目的的公益二类事业单位，主要负责全市住房公积金的归集、管理、使用和核算。</w:t>
      </w:r>
      <w:r>
        <w:rPr>
          <w:rFonts w:hint="eastAsia" w:ascii="宋体" w:hAnsi="宋体" w:eastAsia="宋体" w:cs="宋体"/>
          <w:i w:val="0"/>
          <w:iCs w:val="0"/>
          <w:caps w:val="0"/>
          <w:color w:val="000000"/>
          <w:spacing w:val="-20"/>
          <w:sz w:val="28"/>
          <w:szCs w:val="28"/>
          <w:bdr w:val="none" w:color="auto" w:sz="0" w:space="0"/>
          <w:shd w:val="clear" w:fill="FFFFFF"/>
        </w:rPr>
        <w:t>设11个</w:t>
      </w:r>
      <w:r>
        <w:rPr>
          <w:rFonts w:hint="eastAsia" w:ascii="宋体" w:hAnsi="宋体" w:eastAsia="宋体" w:cs="宋体"/>
          <w:i w:val="0"/>
          <w:iCs w:val="0"/>
          <w:caps w:val="0"/>
          <w:color w:val="333333"/>
          <w:spacing w:val="0"/>
          <w:sz w:val="28"/>
          <w:szCs w:val="28"/>
          <w:bdr w:val="none" w:color="auto" w:sz="0" w:space="0"/>
          <w:shd w:val="clear" w:fill="FFFFFF"/>
        </w:rPr>
        <w:t>处室，5个管理部，1个</w:t>
      </w:r>
      <w:r>
        <w:rPr>
          <w:rFonts w:hint="eastAsia" w:ascii="宋体" w:hAnsi="宋体" w:eastAsia="宋体" w:cs="宋体"/>
          <w:i w:val="0"/>
          <w:iCs w:val="0"/>
          <w:caps w:val="0"/>
          <w:color w:val="000000"/>
          <w:spacing w:val="0"/>
          <w:sz w:val="28"/>
          <w:szCs w:val="28"/>
          <w:bdr w:val="none" w:color="auto" w:sz="0" w:space="0"/>
          <w:shd w:val="clear" w:fill="FFFFFF"/>
        </w:rPr>
        <w:t>分中心（铁路分中心）。从业人员</w:t>
      </w:r>
      <w:r>
        <w:rPr>
          <w:rFonts w:hint="eastAsia" w:ascii="宋体" w:hAnsi="宋体" w:eastAsia="宋体" w:cs="宋体"/>
          <w:i w:val="0"/>
          <w:iCs w:val="0"/>
          <w:caps w:val="0"/>
          <w:color w:val="333333"/>
          <w:spacing w:val="0"/>
          <w:sz w:val="28"/>
          <w:szCs w:val="28"/>
          <w:bdr w:val="none" w:color="auto" w:sz="0" w:space="0"/>
          <w:shd w:val="clear" w:fill="FFFFFF"/>
        </w:rPr>
        <w:t>133</w:t>
      </w:r>
      <w:r>
        <w:rPr>
          <w:rFonts w:hint="eastAsia" w:ascii="宋体" w:hAnsi="宋体" w:eastAsia="宋体" w:cs="宋体"/>
          <w:i w:val="0"/>
          <w:iCs w:val="0"/>
          <w:caps w:val="0"/>
          <w:color w:val="000000"/>
          <w:spacing w:val="0"/>
          <w:sz w:val="28"/>
          <w:szCs w:val="28"/>
          <w:bdr w:val="none" w:color="auto" w:sz="0" w:space="0"/>
          <w:shd w:val="clear" w:fill="FFFFFF"/>
        </w:rPr>
        <w:t>人，其中，</w:t>
      </w:r>
      <w:r>
        <w:rPr>
          <w:rFonts w:hint="eastAsia" w:ascii="宋体" w:hAnsi="宋体" w:eastAsia="宋体" w:cs="宋体"/>
          <w:i w:val="0"/>
          <w:iCs w:val="0"/>
          <w:caps w:val="0"/>
          <w:color w:val="333333"/>
          <w:spacing w:val="0"/>
          <w:sz w:val="28"/>
          <w:szCs w:val="28"/>
          <w:bdr w:val="none" w:color="auto" w:sz="0" w:space="0"/>
          <w:shd w:val="clear" w:fill="FFFFFF"/>
        </w:rPr>
        <w:t>在编75人，非在编58人</w:t>
      </w:r>
      <w:r>
        <w:rPr>
          <w:rFonts w:hint="eastAsia" w:ascii="宋体" w:hAnsi="宋体" w:eastAsia="宋体" w:cs="宋体"/>
          <w:i w:val="0"/>
          <w:iCs w:val="0"/>
          <w:caps w:val="0"/>
          <w:color w:val="000000"/>
          <w:spacing w:val="0"/>
          <w:sz w:val="28"/>
          <w:szCs w:val="28"/>
          <w:bdr w:val="none" w:color="auto" w:sz="0" w:space="0"/>
          <w:shd w:val="clear" w:fill="FFFFFF"/>
        </w:rPr>
        <w:t>。</w:t>
      </w:r>
    </w:p>
    <w:p w14:paraId="32ED90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w:t>
      </w:r>
      <w:r>
        <w:rPr>
          <w:rFonts w:hint="eastAsia" w:ascii="宋体" w:hAnsi="宋体" w:eastAsia="宋体" w:cs="宋体"/>
          <w:i w:val="0"/>
          <w:iCs w:val="0"/>
          <w:caps w:val="0"/>
          <w:color w:val="000000"/>
          <w:spacing w:val="0"/>
          <w:sz w:val="28"/>
          <w:szCs w:val="28"/>
          <w:bdr w:val="none" w:color="auto" w:sz="0" w:space="0"/>
          <w:shd w:val="clear" w:fill="FFFFFF"/>
        </w:rPr>
        <w:t>省直住房公积金管理分中心为独立法人，隶属安徽省机关事务管理局，是不以营利为目的的公益二类事业单位，</w:t>
      </w:r>
      <w:r>
        <w:rPr>
          <w:rFonts w:hint="eastAsia" w:ascii="宋体" w:hAnsi="宋体" w:eastAsia="宋体" w:cs="宋体"/>
          <w:i w:val="0"/>
          <w:iCs w:val="0"/>
          <w:caps w:val="0"/>
          <w:color w:val="333333"/>
          <w:spacing w:val="0"/>
          <w:sz w:val="28"/>
          <w:szCs w:val="28"/>
          <w:bdr w:val="none" w:color="auto" w:sz="0" w:space="0"/>
          <w:shd w:val="clear" w:fill="FFFFFF"/>
        </w:rPr>
        <w:t>设3个部。从业人员6</w:t>
      </w:r>
      <w:r>
        <w:rPr>
          <w:rFonts w:hint="eastAsia" w:ascii="宋体" w:hAnsi="宋体" w:eastAsia="宋体" w:cs="宋体"/>
          <w:i w:val="0"/>
          <w:iCs w:val="0"/>
          <w:caps w:val="0"/>
          <w:color w:val="333333"/>
          <w:spacing w:val="-20"/>
          <w:sz w:val="28"/>
          <w:szCs w:val="28"/>
          <w:bdr w:val="none" w:color="auto" w:sz="0" w:space="0"/>
          <w:shd w:val="clear" w:fill="FFFFFF"/>
        </w:rPr>
        <w:t>7人</w:t>
      </w:r>
      <w:r>
        <w:rPr>
          <w:rFonts w:hint="eastAsia" w:ascii="宋体" w:hAnsi="宋体" w:eastAsia="宋体" w:cs="宋体"/>
          <w:i w:val="0"/>
          <w:iCs w:val="0"/>
          <w:caps w:val="0"/>
          <w:color w:val="333333"/>
          <w:spacing w:val="0"/>
          <w:sz w:val="28"/>
          <w:szCs w:val="28"/>
          <w:bdr w:val="none" w:color="auto" w:sz="0" w:space="0"/>
          <w:shd w:val="clear" w:fill="FFFFFF"/>
        </w:rPr>
        <w:t>，其中,在编22人，非在编45人。</w:t>
      </w:r>
      <w:r>
        <w:rPr>
          <w:rFonts w:hint="eastAsia" w:ascii="宋体" w:hAnsi="宋体" w:eastAsia="宋体" w:cs="宋体"/>
          <w:i w:val="0"/>
          <w:iCs w:val="0"/>
          <w:caps w:val="0"/>
          <w:color w:val="FF0000"/>
          <w:spacing w:val="0"/>
          <w:sz w:val="28"/>
          <w:szCs w:val="28"/>
          <w:bdr w:val="none" w:color="auto" w:sz="0" w:space="0"/>
          <w:shd w:val="clear" w:fill="FFFFFF"/>
        </w:rPr>
        <w:t>      </w:t>
      </w:r>
    </w:p>
    <w:p w14:paraId="58FBC8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二、业务运行情况</w:t>
      </w:r>
    </w:p>
    <w:p w14:paraId="7C7AE6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（一）缴存</w:t>
      </w:r>
      <w:r>
        <w:rPr>
          <w:rFonts w:hint="eastAsia" w:ascii="宋体" w:hAnsi="宋体" w:eastAsia="宋体" w:cs="宋体"/>
          <w:b/>
          <w:bCs/>
          <w:i w:val="0"/>
          <w:iCs w:val="0"/>
          <w:caps w:val="0"/>
          <w:color w:val="000000"/>
          <w:spacing w:val="0"/>
          <w:sz w:val="28"/>
          <w:szCs w:val="28"/>
          <w:bdr w:val="none" w:color="auto" w:sz="0" w:space="0"/>
          <w:shd w:val="clear" w:fill="FFFFFF"/>
        </w:rPr>
        <w:t>：</w:t>
      </w: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w:t>
      </w:r>
      <w:r>
        <w:rPr>
          <w:rFonts w:hint="eastAsia" w:ascii="宋体" w:hAnsi="宋体" w:eastAsia="宋体" w:cs="宋体"/>
          <w:i w:val="0"/>
          <w:iCs w:val="0"/>
          <w:caps w:val="0"/>
          <w:color w:val="333333"/>
          <w:spacing w:val="0"/>
          <w:sz w:val="28"/>
          <w:szCs w:val="28"/>
          <w:bdr w:val="none" w:color="auto" w:sz="0" w:space="0"/>
          <w:shd w:val="clear" w:fill="FFFFFF"/>
        </w:rPr>
        <w:t>新开户单位8114家,净增单位3304家；新开户职工43.0</w:t>
      </w:r>
      <w:r>
        <w:rPr>
          <w:rFonts w:hint="eastAsia" w:ascii="宋体" w:hAnsi="宋体" w:eastAsia="宋体" w:cs="宋体"/>
          <w:i w:val="0"/>
          <w:iCs w:val="0"/>
          <w:caps w:val="0"/>
          <w:color w:val="333333"/>
          <w:spacing w:val="-20"/>
          <w:sz w:val="28"/>
          <w:szCs w:val="28"/>
          <w:bdr w:val="none" w:color="auto" w:sz="0" w:space="0"/>
          <w:shd w:val="clear" w:fill="FFFFFF"/>
        </w:rPr>
        <w:t>7万</w:t>
      </w:r>
      <w:r>
        <w:rPr>
          <w:rFonts w:hint="eastAsia" w:ascii="宋体" w:hAnsi="宋体" w:eastAsia="宋体" w:cs="宋体"/>
          <w:i w:val="0"/>
          <w:iCs w:val="0"/>
          <w:caps w:val="0"/>
          <w:color w:val="333333"/>
          <w:spacing w:val="0"/>
          <w:sz w:val="28"/>
          <w:szCs w:val="28"/>
          <w:bdr w:val="none" w:color="auto" w:sz="0" w:space="0"/>
          <w:shd w:val="clear" w:fill="FFFFFF"/>
        </w:rPr>
        <w:t>人，净增职工1.13万人（其中市中心净增职工2.02万人，省直分中心净减职工0.89万人）；实缴单位35468家，实缴职工187.09万人，</w:t>
      </w:r>
      <w:r>
        <w:rPr>
          <w:rFonts w:hint="eastAsia" w:ascii="宋体" w:hAnsi="宋体" w:eastAsia="宋体" w:cs="宋体"/>
          <w:i w:val="0"/>
          <w:iCs w:val="0"/>
          <w:caps w:val="0"/>
          <w:color w:val="000000"/>
          <w:spacing w:val="0"/>
          <w:sz w:val="28"/>
          <w:szCs w:val="28"/>
          <w:bdr w:val="none" w:color="auto" w:sz="0" w:space="0"/>
          <w:shd w:val="clear" w:fill="FFFFFF"/>
        </w:rPr>
        <w:t>缴存额369.05亿元，分别同比增长</w:t>
      </w:r>
      <w:r>
        <w:rPr>
          <w:rFonts w:hint="eastAsia" w:ascii="宋体" w:hAnsi="宋体" w:eastAsia="宋体" w:cs="宋体"/>
          <w:i w:val="0"/>
          <w:iCs w:val="0"/>
          <w:caps w:val="0"/>
          <w:color w:val="333333"/>
          <w:spacing w:val="0"/>
          <w:sz w:val="28"/>
          <w:szCs w:val="28"/>
          <w:bdr w:val="none" w:color="auto" w:sz="0" w:space="0"/>
          <w:shd w:val="clear" w:fill="FFFFFF"/>
        </w:rPr>
        <w:t>10.27%、0.60%、6.43%。2024</w:t>
      </w:r>
      <w:r>
        <w:rPr>
          <w:rFonts w:hint="eastAsia" w:ascii="宋体" w:hAnsi="宋体" w:eastAsia="宋体" w:cs="宋体"/>
          <w:i w:val="0"/>
          <w:iCs w:val="0"/>
          <w:caps w:val="0"/>
          <w:color w:val="000000"/>
          <w:spacing w:val="0"/>
          <w:sz w:val="28"/>
          <w:szCs w:val="28"/>
          <w:bdr w:val="none" w:color="auto" w:sz="0" w:space="0"/>
          <w:shd w:val="clear" w:fill="FFFFFF"/>
        </w:rPr>
        <w:t>年末，缴存总额3053.86亿元，比上年末增加13.75%；缴存余额858.29亿元，同比增长9.62%</w:t>
      </w:r>
      <w:r>
        <w:rPr>
          <w:rFonts w:hint="eastAsia" w:ascii="宋体" w:hAnsi="宋体" w:eastAsia="宋体" w:cs="宋体"/>
          <w:i w:val="0"/>
          <w:iCs w:val="0"/>
          <w:caps w:val="0"/>
          <w:color w:val="333333"/>
          <w:spacing w:val="0"/>
          <w:sz w:val="28"/>
          <w:szCs w:val="28"/>
          <w:bdr w:val="none" w:color="auto" w:sz="0" w:space="0"/>
          <w:shd w:val="clear" w:fill="FFFFFF"/>
        </w:rPr>
        <w:t>。</w:t>
      </w:r>
      <w:r>
        <w:rPr>
          <w:rFonts w:hint="eastAsia" w:ascii="宋体" w:hAnsi="宋体" w:eastAsia="宋体" w:cs="宋体"/>
          <w:i w:val="0"/>
          <w:iCs w:val="0"/>
          <w:caps w:val="0"/>
          <w:color w:val="000000"/>
          <w:spacing w:val="0"/>
          <w:sz w:val="28"/>
          <w:szCs w:val="28"/>
          <w:bdr w:val="none" w:color="auto" w:sz="0" w:space="0"/>
          <w:shd w:val="clear" w:fill="FFFFFF"/>
        </w:rPr>
        <w:t>受委托办理住房公积金缴存业务的银行7家。</w:t>
      </w:r>
    </w:p>
    <w:p w14:paraId="5A9D45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（二）提取</w:t>
      </w:r>
      <w:r>
        <w:rPr>
          <w:rFonts w:hint="eastAsia" w:ascii="宋体" w:hAnsi="宋体" w:eastAsia="宋体" w:cs="宋体"/>
          <w:i w:val="0"/>
          <w:iCs w:val="0"/>
          <w:caps w:val="0"/>
          <w:color w:val="000000"/>
          <w:spacing w:val="0"/>
          <w:sz w:val="28"/>
          <w:szCs w:val="28"/>
          <w:bdr w:val="none" w:color="auto" w:sz="0" w:space="0"/>
          <w:shd w:val="clear" w:fill="FFFFFF"/>
        </w:rPr>
        <w:t>：2024年，</w:t>
      </w:r>
      <w:r>
        <w:rPr>
          <w:rFonts w:hint="eastAsia" w:ascii="宋体" w:hAnsi="宋体" w:eastAsia="宋体" w:cs="宋体"/>
          <w:i w:val="0"/>
          <w:iCs w:val="0"/>
          <w:caps w:val="0"/>
          <w:color w:val="333333"/>
          <w:spacing w:val="0"/>
          <w:sz w:val="28"/>
          <w:szCs w:val="28"/>
          <w:bdr w:val="none" w:color="auto" w:sz="0" w:space="0"/>
          <w:shd w:val="clear" w:fill="FFFFFF"/>
        </w:rPr>
        <w:t>89.19万名缴存职工提取住房公积金；提取</w:t>
      </w:r>
      <w:r>
        <w:rPr>
          <w:rFonts w:hint="eastAsia" w:ascii="宋体" w:hAnsi="宋体" w:eastAsia="宋体" w:cs="宋体"/>
          <w:i w:val="0"/>
          <w:iCs w:val="0"/>
          <w:caps w:val="0"/>
          <w:color w:val="333333"/>
          <w:spacing w:val="-20"/>
          <w:sz w:val="28"/>
          <w:szCs w:val="28"/>
          <w:bdr w:val="none" w:color="auto" w:sz="0" w:space="0"/>
          <w:shd w:val="clear" w:fill="FFFFFF"/>
        </w:rPr>
        <w:t>额</w:t>
      </w:r>
      <w:r>
        <w:rPr>
          <w:rFonts w:hint="eastAsia" w:ascii="宋体" w:hAnsi="宋体" w:eastAsia="宋体" w:cs="宋体"/>
          <w:i w:val="0"/>
          <w:iCs w:val="0"/>
          <w:caps w:val="0"/>
          <w:color w:val="333333"/>
          <w:spacing w:val="0"/>
          <w:sz w:val="28"/>
          <w:szCs w:val="28"/>
          <w:bdr w:val="none" w:color="auto" w:sz="0" w:space="0"/>
          <w:shd w:val="clear" w:fill="FFFFFF"/>
        </w:rPr>
        <w:t>293.7</w:t>
      </w:r>
      <w:r>
        <w:rPr>
          <w:rFonts w:hint="eastAsia" w:ascii="宋体" w:hAnsi="宋体" w:eastAsia="宋体" w:cs="宋体"/>
          <w:i w:val="0"/>
          <w:iCs w:val="0"/>
          <w:caps w:val="0"/>
          <w:color w:val="333333"/>
          <w:spacing w:val="-20"/>
          <w:sz w:val="28"/>
          <w:szCs w:val="28"/>
          <w:bdr w:val="none" w:color="auto" w:sz="0" w:space="0"/>
          <w:shd w:val="clear" w:fill="FFFFFF"/>
        </w:rPr>
        <w:t>0</w:t>
      </w:r>
      <w:r>
        <w:rPr>
          <w:rFonts w:hint="eastAsia" w:ascii="宋体" w:hAnsi="宋体" w:eastAsia="宋体" w:cs="宋体"/>
          <w:i w:val="0"/>
          <w:iCs w:val="0"/>
          <w:caps w:val="0"/>
          <w:color w:val="000000"/>
          <w:spacing w:val="-20"/>
          <w:sz w:val="28"/>
          <w:szCs w:val="28"/>
          <w:bdr w:val="none" w:color="auto" w:sz="0" w:space="0"/>
          <w:shd w:val="clear" w:fill="FFFFFF"/>
        </w:rPr>
        <w:t>亿</w:t>
      </w:r>
      <w:r>
        <w:rPr>
          <w:rFonts w:hint="eastAsia" w:ascii="宋体" w:hAnsi="宋体" w:eastAsia="宋体" w:cs="宋体"/>
          <w:i w:val="0"/>
          <w:iCs w:val="0"/>
          <w:caps w:val="0"/>
          <w:color w:val="000000"/>
          <w:spacing w:val="0"/>
          <w:sz w:val="28"/>
          <w:szCs w:val="28"/>
          <w:bdr w:val="none" w:color="auto" w:sz="0" w:space="0"/>
          <w:shd w:val="clear" w:fill="FFFFFF"/>
        </w:rPr>
        <w:t>元，同比增</w:t>
      </w:r>
      <w:r>
        <w:rPr>
          <w:rFonts w:hint="eastAsia" w:ascii="宋体" w:hAnsi="宋体" w:eastAsia="宋体" w:cs="宋体"/>
          <w:i w:val="0"/>
          <w:iCs w:val="0"/>
          <w:caps w:val="0"/>
          <w:color w:val="000000"/>
          <w:spacing w:val="-20"/>
          <w:sz w:val="28"/>
          <w:szCs w:val="28"/>
          <w:bdr w:val="none" w:color="auto" w:sz="0" w:space="0"/>
          <w:shd w:val="clear" w:fill="FFFFFF"/>
        </w:rPr>
        <w:t>长</w:t>
      </w:r>
      <w:r>
        <w:rPr>
          <w:rFonts w:hint="eastAsia" w:ascii="宋体" w:hAnsi="宋体" w:eastAsia="宋体" w:cs="宋体"/>
          <w:i w:val="0"/>
          <w:iCs w:val="0"/>
          <w:caps w:val="0"/>
          <w:color w:val="000000"/>
          <w:spacing w:val="0"/>
          <w:sz w:val="28"/>
          <w:szCs w:val="28"/>
          <w:bdr w:val="none" w:color="auto" w:sz="0" w:space="0"/>
          <w:shd w:val="clear" w:fill="FFFFFF"/>
        </w:rPr>
        <w:t>2.90%；提取额</w:t>
      </w:r>
      <w:r>
        <w:rPr>
          <w:rFonts w:hint="eastAsia" w:ascii="宋体" w:hAnsi="宋体" w:eastAsia="宋体" w:cs="宋体"/>
          <w:i w:val="0"/>
          <w:iCs w:val="0"/>
          <w:caps w:val="0"/>
          <w:color w:val="333333"/>
          <w:spacing w:val="0"/>
          <w:sz w:val="28"/>
          <w:szCs w:val="28"/>
          <w:bdr w:val="none" w:color="auto" w:sz="0" w:space="0"/>
          <w:shd w:val="clear" w:fill="FFFFFF"/>
        </w:rPr>
        <w:t>占当年缴存额的79.58</w:t>
      </w:r>
      <w:r>
        <w:rPr>
          <w:rFonts w:hint="eastAsia" w:ascii="宋体" w:hAnsi="宋体" w:eastAsia="宋体" w:cs="宋体"/>
          <w:i w:val="0"/>
          <w:iCs w:val="0"/>
          <w:caps w:val="0"/>
          <w:color w:val="000000"/>
          <w:spacing w:val="0"/>
          <w:sz w:val="28"/>
          <w:szCs w:val="28"/>
          <w:bdr w:val="none" w:color="auto" w:sz="0" w:space="0"/>
          <w:shd w:val="clear" w:fill="FFFFFF"/>
        </w:rPr>
        <w:t>%，比上年减少2.73个百分点。2024年末，提取总额2195.56 亿元，比上年末增加15.44%。</w:t>
      </w:r>
    </w:p>
    <w:p w14:paraId="7D0549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36"/>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（三）贷款。</w:t>
      </w:r>
    </w:p>
    <w:p w14:paraId="5DA970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1.</w:t>
      </w:r>
      <w:r>
        <w:rPr>
          <w:rFonts w:hint="eastAsia" w:ascii="宋体" w:hAnsi="宋体" w:eastAsia="宋体" w:cs="宋体"/>
          <w:b/>
          <w:bCs/>
          <w:i w:val="0"/>
          <w:iCs w:val="0"/>
          <w:caps w:val="0"/>
          <w:color w:val="000000"/>
          <w:spacing w:val="0"/>
          <w:sz w:val="28"/>
          <w:szCs w:val="28"/>
          <w:bdr w:val="none" w:color="auto" w:sz="0" w:space="0"/>
          <w:shd w:val="clear" w:fill="FFFFFF"/>
        </w:rPr>
        <w:t>个人住房贷款：</w:t>
      </w:r>
      <w:r>
        <w:rPr>
          <w:rFonts w:hint="eastAsia" w:ascii="宋体" w:hAnsi="宋体" w:eastAsia="宋体" w:cs="宋体"/>
          <w:i w:val="0"/>
          <w:iCs w:val="0"/>
          <w:caps w:val="0"/>
          <w:color w:val="000000"/>
          <w:spacing w:val="0"/>
          <w:sz w:val="28"/>
          <w:szCs w:val="28"/>
          <w:bdr w:val="none" w:color="auto" w:sz="0" w:space="0"/>
          <w:shd w:val="clear" w:fill="FFFFFF"/>
        </w:rPr>
        <w:t>单缴存职工个人住房贷款最高额度70万元(符合政策的多子女家庭购买首套住房最高公积金贷款额度为84万元)，双缴存职工个人住房贷款最高额</w:t>
      </w:r>
      <w:r>
        <w:rPr>
          <w:rFonts w:hint="eastAsia" w:ascii="宋体" w:hAnsi="宋体" w:eastAsia="宋体" w:cs="宋体"/>
          <w:i w:val="0"/>
          <w:iCs w:val="0"/>
          <w:caps w:val="0"/>
          <w:color w:val="000000"/>
          <w:spacing w:val="-20"/>
          <w:sz w:val="28"/>
          <w:szCs w:val="28"/>
          <w:bdr w:val="none" w:color="auto" w:sz="0" w:space="0"/>
          <w:shd w:val="clear" w:fill="FFFFFF"/>
        </w:rPr>
        <w:t>度 </w:t>
      </w:r>
      <w:r>
        <w:rPr>
          <w:rFonts w:hint="eastAsia" w:ascii="宋体" w:hAnsi="宋体" w:eastAsia="宋体" w:cs="宋体"/>
          <w:i w:val="0"/>
          <w:iCs w:val="0"/>
          <w:caps w:val="0"/>
          <w:color w:val="000000"/>
          <w:spacing w:val="0"/>
          <w:sz w:val="28"/>
          <w:szCs w:val="28"/>
          <w:bdr w:val="none" w:color="auto" w:sz="0" w:space="0"/>
          <w:shd w:val="clear" w:fill="FFFFFF"/>
        </w:rPr>
        <w:t>10</w:t>
      </w:r>
      <w:r>
        <w:rPr>
          <w:rFonts w:hint="eastAsia" w:ascii="宋体" w:hAnsi="宋体" w:eastAsia="宋体" w:cs="宋体"/>
          <w:i w:val="0"/>
          <w:iCs w:val="0"/>
          <w:caps w:val="0"/>
          <w:color w:val="000000"/>
          <w:spacing w:val="-20"/>
          <w:sz w:val="28"/>
          <w:szCs w:val="28"/>
          <w:bdr w:val="none" w:color="auto" w:sz="0" w:space="0"/>
          <w:shd w:val="clear" w:fill="FFFFFF"/>
        </w:rPr>
        <w:t>0万</w:t>
      </w:r>
      <w:r>
        <w:rPr>
          <w:rFonts w:hint="eastAsia" w:ascii="宋体" w:hAnsi="宋体" w:eastAsia="宋体" w:cs="宋体"/>
          <w:i w:val="0"/>
          <w:iCs w:val="0"/>
          <w:caps w:val="0"/>
          <w:color w:val="000000"/>
          <w:spacing w:val="0"/>
          <w:sz w:val="28"/>
          <w:szCs w:val="28"/>
          <w:bdr w:val="none" w:color="auto" w:sz="0" w:space="0"/>
          <w:shd w:val="clear" w:fill="FFFFFF"/>
        </w:rPr>
        <w:t>元(符合政策的多子女家庭购买首套住房最高公积金贷款额度</w:t>
      </w:r>
      <w:r>
        <w:rPr>
          <w:rFonts w:hint="eastAsia" w:ascii="宋体" w:hAnsi="宋体" w:eastAsia="宋体" w:cs="宋体"/>
          <w:i w:val="0"/>
          <w:iCs w:val="0"/>
          <w:caps w:val="0"/>
          <w:color w:val="000000"/>
          <w:spacing w:val="-20"/>
          <w:sz w:val="28"/>
          <w:szCs w:val="28"/>
          <w:bdr w:val="none" w:color="auto" w:sz="0" w:space="0"/>
          <w:shd w:val="clear" w:fill="FFFFFF"/>
        </w:rPr>
        <w:t>为1</w:t>
      </w:r>
      <w:r>
        <w:rPr>
          <w:rFonts w:hint="eastAsia" w:ascii="宋体" w:hAnsi="宋体" w:eastAsia="宋体" w:cs="宋体"/>
          <w:i w:val="0"/>
          <w:iCs w:val="0"/>
          <w:caps w:val="0"/>
          <w:color w:val="000000"/>
          <w:spacing w:val="0"/>
          <w:sz w:val="28"/>
          <w:szCs w:val="28"/>
          <w:bdr w:val="none" w:color="auto" w:sz="0" w:space="0"/>
          <w:shd w:val="clear" w:fill="FFFFFF"/>
        </w:rPr>
        <w:t>2</w:t>
      </w:r>
      <w:r>
        <w:rPr>
          <w:rFonts w:hint="eastAsia" w:ascii="宋体" w:hAnsi="宋体" w:eastAsia="宋体" w:cs="宋体"/>
          <w:i w:val="0"/>
          <w:iCs w:val="0"/>
          <w:caps w:val="0"/>
          <w:color w:val="000000"/>
          <w:spacing w:val="-20"/>
          <w:sz w:val="28"/>
          <w:szCs w:val="28"/>
          <w:bdr w:val="none" w:color="auto" w:sz="0" w:space="0"/>
          <w:shd w:val="clear" w:fill="FFFFFF"/>
        </w:rPr>
        <w:t>0</w:t>
      </w:r>
      <w:r>
        <w:rPr>
          <w:rFonts w:hint="eastAsia" w:ascii="宋体" w:hAnsi="宋体" w:eastAsia="宋体" w:cs="宋体"/>
          <w:i w:val="0"/>
          <w:iCs w:val="0"/>
          <w:caps w:val="0"/>
          <w:color w:val="000000"/>
          <w:spacing w:val="0"/>
          <w:sz w:val="28"/>
          <w:szCs w:val="28"/>
          <w:bdr w:val="none" w:color="auto" w:sz="0" w:space="0"/>
          <w:shd w:val="clear" w:fill="FFFFFF"/>
        </w:rPr>
        <w:t>万元)。</w:t>
      </w:r>
    </w:p>
    <w:p w14:paraId="0BC285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w:t>
      </w:r>
      <w:r>
        <w:rPr>
          <w:rFonts w:hint="eastAsia" w:ascii="宋体" w:hAnsi="宋体" w:eastAsia="宋体" w:cs="宋体"/>
          <w:i w:val="0"/>
          <w:iCs w:val="0"/>
          <w:caps w:val="0"/>
          <w:color w:val="000000"/>
          <w:spacing w:val="0"/>
          <w:sz w:val="28"/>
          <w:szCs w:val="28"/>
          <w:bdr w:val="none" w:color="auto" w:sz="0" w:space="0"/>
          <w:shd w:val="clear" w:fill="FFFFFF"/>
        </w:rPr>
        <w:t>年，发放个人住房贷款1.86万笔111.76亿元，同比分别下降30.34%、14.73%。其中,市中心发放个人住房贷款1.52万笔90.02亿元，省直分中心发放个人住房贷款</w:t>
      </w:r>
      <w:r>
        <w:rPr>
          <w:rFonts w:hint="eastAsia" w:ascii="宋体" w:hAnsi="宋体" w:eastAsia="宋体" w:cs="宋体"/>
          <w:i w:val="0"/>
          <w:iCs w:val="0"/>
          <w:caps w:val="0"/>
          <w:color w:val="333333"/>
          <w:spacing w:val="0"/>
          <w:sz w:val="28"/>
          <w:szCs w:val="28"/>
          <w:bdr w:val="none" w:color="auto" w:sz="0" w:space="0"/>
          <w:shd w:val="clear" w:fill="FFFFFF"/>
        </w:rPr>
        <w:t>0.34</w:t>
      </w:r>
      <w:r>
        <w:rPr>
          <w:rFonts w:hint="eastAsia" w:ascii="宋体" w:hAnsi="宋体" w:eastAsia="宋体" w:cs="宋体"/>
          <w:i w:val="0"/>
          <w:iCs w:val="0"/>
          <w:caps w:val="0"/>
          <w:color w:val="000000"/>
          <w:spacing w:val="0"/>
          <w:sz w:val="28"/>
          <w:szCs w:val="28"/>
          <w:bdr w:val="none" w:color="auto" w:sz="0" w:space="0"/>
          <w:shd w:val="clear" w:fill="FFFFFF"/>
        </w:rPr>
        <w:t>万笔</w:t>
      </w:r>
      <w:r>
        <w:rPr>
          <w:rFonts w:hint="eastAsia" w:ascii="宋体" w:hAnsi="宋体" w:eastAsia="宋体" w:cs="宋体"/>
          <w:i w:val="0"/>
          <w:iCs w:val="0"/>
          <w:caps w:val="0"/>
          <w:color w:val="333333"/>
          <w:spacing w:val="0"/>
          <w:sz w:val="28"/>
          <w:szCs w:val="28"/>
          <w:bdr w:val="none" w:color="auto" w:sz="0" w:space="0"/>
          <w:shd w:val="clear" w:fill="FFFFFF"/>
        </w:rPr>
        <w:t>21.74</w:t>
      </w:r>
      <w:r>
        <w:rPr>
          <w:rFonts w:hint="eastAsia" w:ascii="宋体" w:hAnsi="宋体" w:eastAsia="宋体" w:cs="宋体"/>
          <w:i w:val="0"/>
          <w:iCs w:val="0"/>
          <w:caps w:val="0"/>
          <w:color w:val="000000"/>
          <w:spacing w:val="0"/>
          <w:sz w:val="28"/>
          <w:szCs w:val="28"/>
          <w:bdr w:val="none" w:color="auto" w:sz="0" w:space="0"/>
          <w:shd w:val="clear" w:fill="FFFFFF"/>
        </w:rPr>
        <w:t>亿元。</w:t>
      </w:r>
    </w:p>
    <w:p w14:paraId="32F2D2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w:t>
      </w:r>
      <w:r>
        <w:rPr>
          <w:rFonts w:hint="eastAsia" w:ascii="宋体" w:hAnsi="宋体" w:eastAsia="宋体" w:cs="宋体"/>
          <w:i w:val="0"/>
          <w:iCs w:val="0"/>
          <w:caps w:val="0"/>
          <w:color w:val="000000"/>
          <w:spacing w:val="0"/>
          <w:sz w:val="28"/>
          <w:szCs w:val="28"/>
          <w:bdr w:val="none" w:color="auto" w:sz="0" w:space="0"/>
          <w:shd w:val="clear" w:fill="FFFFFF"/>
        </w:rPr>
        <w:t>年，回收个人住房贷款49.62亿元。其中,市中心30.00亿元，省直分中心</w:t>
      </w:r>
      <w:r>
        <w:rPr>
          <w:rFonts w:hint="eastAsia" w:ascii="宋体" w:hAnsi="宋体" w:eastAsia="宋体" w:cs="宋体"/>
          <w:i w:val="0"/>
          <w:iCs w:val="0"/>
          <w:caps w:val="0"/>
          <w:color w:val="333333"/>
          <w:spacing w:val="0"/>
          <w:sz w:val="28"/>
          <w:szCs w:val="28"/>
          <w:bdr w:val="none" w:color="auto" w:sz="0" w:space="0"/>
          <w:shd w:val="clear" w:fill="FFFFFF"/>
        </w:rPr>
        <w:t>19.62</w:t>
      </w:r>
      <w:r>
        <w:rPr>
          <w:rFonts w:hint="eastAsia" w:ascii="宋体" w:hAnsi="宋体" w:eastAsia="宋体" w:cs="宋体"/>
          <w:i w:val="0"/>
          <w:iCs w:val="0"/>
          <w:caps w:val="0"/>
          <w:color w:val="000000"/>
          <w:spacing w:val="0"/>
          <w:sz w:val="28"/>
          <w:szCs w:val="28"/>
          <w:bdr w:val="none" w:color="auto" w:sz="0" w:space="0"/>
          <w:shd w:val="clear" w:fill="FFFFFF"/>
        </w:rPr>
        <w:t>亿元。</w:t>
      </w:r>
    </w:p>
    <w:p w14:paraId="752483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w:t>
      </w:r>
      <w:r>
        <w:rPr>
          <w:rFonts w:hint="eastAsia" w:ascii="宋体" w:hAnsi="宋体" w:eastAsia="宋体" w:cs="宋体"/>
          <w:i w:val="0"/>
          <w:iCs w:val="0"/>
          <w:caps w:val="0"/>
          <w:color w:val="000000"/>
          <w:spacing w:val="0"/>
          <w:sz w:val="28"/>
          <w:szCs w:val="28"/>
          <w:bdr w:val="none" w:color="auto" w:sz="0" w:space="0"/>
          <w:shd w:val="clear" w:fill="FFFFFF"/>
        </w:rPr>
        <w:t>年末，累计发放个人住房贷款44.01万笔1525.01亿元，贷款余额773.0</w:t>
      </w:r>
      <w:r>
        <w:rPr>
          <w:rFonts w:hint="eastAsia" w:ascii="宋体" w:hAnsi="宋体" w:eastAsia="宋体" w:cs="宋体"/>
          <w:i w:val="0"/>
          <w:iCs w:val="0"/>
          <w:caps w:val="0"/>
          <w:color w:val="000000"/>
          <w:spacing w:val="-20"/>
          <w:sz w:val="28"/>
          <w:szCs w:val="28"/>
          <w:bdr w:val="none" w:color="auto" w:sz="0" w:space="0"/>
          <w:shd w:val="clear" w:fill="FFFFFF"/>
        </w:rPr>
        <w:t>0</w:t>
      </w:r>
      <w:r>
        <w:rPr>
          <w:rFonts w:hint="eastAsia" w:ascii="宋体" w:hAnsi="宋体" w:eastAsia="宋体" w:cs="宋体"/>
          <w:i w:val="0"/>
          <w:iCs w:val="0"/>
          <w:caps w:val="0"/>
          <w:color w:val="000000"/>
          <w:spacing w:val="0"/>
          <w:sz w:val="28"/>
          <w:szCs w:val="28"/>
          <w:bdr w:val="none" w:color="auto" w:sz="0" w:space="0"/>
          <w:shd w:val="clear" w:fill="FFFFFF"/>
        </w:rPr>
        <w:t>亿元，分别比上年末增加4.41%、7.91%、8.74%。个人住房贷款余额占缴存余额的90.06%，比上年末减少0.7</w:t>
      </w:r>
      <w:r>
        <w:rPr>
          <w:rFonts w:hint="eastAsia" w:ascii="宋体" w:hAnsi="宋体" w:eastAsia="宋体" w:cs="宋体"/>
          <w:i w:val="0"/>
          <w:iCs w:val="0"/>
          <w:caps w:val="0"/>
          <w:color w:val="000000"/>
          <w:spacing w:val="-20"/>
          <w:sz w:val="28"/>
          <w:szCs w:val="28"/>
          <w:bdr w:val="none" w:color="auto" w:sz="0" w:space="0"/>
          <w:shd w:val="clear" w:fill="FFFFFF"/>
        </w:rPr>
        <w:t>3个</w:t>
      </w:r>
      <w:r>
        <w:rPr>
          <w:rFonts w:hint="eastAsia" w:ascii="宋体" w:hAnsi="宋体" w:eastAsia="宋体" w:cs="宋体"/>
          <w:i w:val="0"/>
          <w:iCs w:val="0"/>
          <w:caps w:val="0"/>
          <w:color w:val="000000"/>
          <w:spacing w:val="0"/>
          <w:sz w:val="28"/>
          <w:szCs w:val="28"/>
          <w:bdr w:val="none" w:color="auto" w:sz="0" w:space="0"/>
          <w:shd w:val="clear" w:fill="FFFFFF"/>
        </w:rPr>
        <w:t>百分点。受委托办理住房公积金个人住房贷款业务的银行</w:t>
      </w:r>
      <w:r>
        <w:rPr>
          <w:rFonts w:hint="eastAsia" w:ascii="宋体" w:hAnsi="宋体" w:eastAsia="宋体" w:cs="宋体"/>
          <w:i w:val="0"/>
          <w:iCs w:val="0"/>
          <w:caps w:val="0"/>
          <w:color w:val="333333"/>
          <w:spacing w:val="0"/>
          <w:sz w:val="28"/>
          <w:szCs w:val="28"/>
          <w:bdr w:val="none" w:color="auto" w:sz="0" w:space="0"/>
          <w:shd w:val="clear" w:fill="FFFFFF"/>
        </w:rPr>
        <w:t>20</w:t>
      </w:r>
      <w:r>
        <w:rPr>
          <w:rFonts w:hint="eastAsia" w:ascii="宋体" w:hAnsi="宋体" w:eastAsia="宋体" w:cs="宋体"/>
          <w:i w:val="0"/>
          <w:iCs w:val="0"/>
          <w:caps w:val="0"/>
          <w:color w:val="000000"/>
          <w:spacing w:val="0"/>
          <w:sz w:val="28"/>
          <w:szCs w:val="28"/>
          <w:bdr w:val="none" w:color="auto" w:sz="0" w:space="0"/>
          <w:shd w:val="clear" w:fill="FFFFFF"/>
        </w:rPr>
        <w:t>家。</w:t>
      </w:r>
    </w:p>
    <w:p w14:paraId="477609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25" w:firstLine="80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2.异地贷款：</w:t>
      </w:r>
      <w:r>
        <w:rPr>
          <w:rFonts w:hint="eastAsia" w:ascii="宋体" w:hAnsi="宋体" w:eastAsia="宋体" w:cs="宋体"/>
          <w:i w:val="0"/>
          <w:iCs w:val="0"/>
          <w:caps w:val="0"/>
          <w:color w:val="333333"/>
          <w:spacing w:val="0"/>
          <w:sz w:val="28"/>
          <w:szCs w:val="28"/>
          <w:bdr w:val="none" w:color="auto" w:sz="0" w:space="0"/>
          <w:shd w:val="clear" w:fill="FFFFFF"/>
        </w:rPr>
        <w:t>202</w:t>
      </w:r>
      <w:r>
        <w:rPr>
          <w:rFonts w:hint="eastAsia" w:ascii="宋体" w:hAnsi="宋体" w:eastAsia="宋体" w:cs="宋体"/>
          <w:i w:val="0"/>
          <w:iCs w:val="0"/>
          <w:caps w:val="0"/>
          <w:color w:val="333333"/>
          <w:spacing w:val="-20"/>
          <w:sz w:val="28"/>
          <w:szCs w:val="28"/>
          <w:bdr w:val="none" w:color="auto" w:sz="0" w:space="0"/>
          <w:shd w:val="clear" w:fill="FFFFFF"/>
        </w:rPr>
        <w:t>4年</w:t>
      </w:r>
      <w:r>
        <w:rPr>
          <w:rFonts w:hint="eastAsia" w:ascii="宋体" w:hAnsi="宋体" w:eastAsia="宋体" w:cs="宋体"/>
          <w:i w:val="0"/>
          <w:iCs w:val="0"/>
          <w:caps w:val="0"/>
          <w:color w:val="333333"/>
          <w:spacing w:val="0"/>
          <w:sz w:val="28"/>
          <w:szCs w:val="28"/>
          <w:bdr w:val="none" w:color="auto" w:sz="0" w:space="0"/>
          <w:shd w:val="clear" w:fill="FFFFFF"/>
        </w:rPr>
        <w:t>，发放异地贷款1563</w:t>
      </w:r>
      <w:r>
        <w:rPr>
          <w:rFonts w:hint="eastAsia" w:ascii="宋体" w:hAnsi="宋体" w:eastAsia="宋体" w:cs="宋体"/>
          <w:i w:val="0"/>
          <w:iCs w:val="0"/>
          <w:caps w:val="0"/>
          <w:color w:val="000000"/>
          <w:spacing w:val="0"/>
          <w:sz w:val="28"/>
          <w:szCs w:val="28"/>
          <w:bdr w:val="none" w:color="auto" w:sz="0" w:space="0"/>
          <w:shd w:val="clear" w:fill="FFFFFF"/>
        </w:rPr>
        <w:t>笔95202.90万元。202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末，发放异地贷款总额482640.44万元，异地贷款余额</w:t>
      </w:r>
      <w:r>
        <w:rPr>
          <w:rFonts w:hint="eastAsia" w:ascii="宋体" w:hAnsi="宋体" w:eastAsia="宋体" w:cs="宋体"/>
          <w:i w:val="0"/>
          <w:iCs w:val="0"/>
          <w:caps w:val="0"/>
          <w:color w:val="333333"/>
          <w:spacing w:val="0"/>
          <w:sz w:val="28"/>
          <w:szCs w:val="28"/>
          <w:bdr w:val="none" w:color="auto" w:sz="0" w:space="0"/>
          <w:shd w:val="clear" w:fill="FFFFFF"/>
        </w:rPr>
        <w:t>147079.62</w:t>
      </w:r>
      <w:r>
        <w:rPr>
          <w:rFonts w:hint="eastAsia" w:ascii="宋体" w:hAnsi="宋体" w:eastAsia="宋体" w:cs="宋体"/>
          <w:i w:val="0"/>
          <w:iCs w:val="0"/>
          <w:caps w:val="0"/>
          <w:color w:val="000000"/>
          <w:spacing w:val="0"/>
          <w:sz w:val="28"/>
          <w:szCs w:val="28"/>
          <w:bdr w:val="none" w:color="auto" w:sz="0" w:space="0"/>
          <w:shd w:val="clear" w:fill="FFFFFF"/>
        </w:rPr>
        <w:t>万元。</w:t>
      </w:r>
    </w:p>
    <w:p w14:paraId="4FE932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3.公转商贴息贷款：</w:t>
      </w:r>
      <w:r>
        <w:rPr>
          <w:rFonts w:hint="eastAsia" w:ascii="宋体" w:hAnsi="宋体" w:eastAsia="宋体" w:cs="宋体"/>
          <w:i w:val="0"/>
          <w:iCs w:val="0"/>
          <w:caps w:val="0"/>
          <w:color w:val="333333"/>
          <w:spacing w:val="0"/>
          <w:sz w:val="28"/>
          <w:szCs w:val="28"/>
          <w:bdr w:val="none" w:color="auto" w:sz="0" w:space="0"/>
          <w:shd w:val="clear" w:fill="FFFFFF"/>
        </w:rPr>
        <w:t>2024年，未发放公转商贴息贷款（存量公转商贷款）</w:t>
      </w:r>
      <w:r>
        <w:rPr>
          <w:rFonts w:hint="eastAsia" w:ascii="宋体" w:hAnsi="宋体" w:eastAsia="宋体" w:cs="宋体"/>
          <w:i w:val="0"/>
          <w:iCs w:val="0"/>
          <w:caps w:val="0"/>
          <w:color w:val="000000"/>
          <w:spacing w:val="0"/>
          <w:sz w:val="28"/>
          <w:szCs w:val="28"/>
          <w:bdr w:val="none" w:color="auto" w:sz="0" w:space="0"/>
          <w:shd w:val="clear" w:fill="FFFFFF"/>
        </w:rPr>
        <w:t>，</w:t>
      </w:r>
      <w:r>
        <w:rPr>
          <w:rFonts w:hint="eastAsia" w:ascii="宋体" w:hAnsi="宋体" w:eastAsia="宋体" w:cs="宋体"/>
          <w:i w:val="0"/>
          <w:iCs w:val="0"/>
          <w:caps w:val="0"/>
          <w:color w:val="333333"/>
          <w:spacing w:val="0"/>
          <w:sz w:val="28"/>
          <w:szCs w:val="28"/>
          <w:bdr w:val="none" w:color="auto" w:sz="0" w:space="0"/>
          <w:shd w:val="clear" w:fill="FFFFFF"/>
        </w:rPr>
        <w:t>当年贴息额2969.8</w:t>
      </w:r>
      <w:r>
        <w:rPr>
          <w:rFonts w:hint="eastAsia" w:ascii="宋体" w:hAnsi="宋体" w:eastAsia="宋体" w:cs="宋体"/>
          <w:i w:val="0"/>
          <w:iCs w:val="0"/>
          <w:caps w:val="0"/>
          <w:color w:val="333333"/>
          <w:spacing w:val="-20"/>
          <w:sz w:val="28"/>
          <w:szCs w:val="28"/>
          <w:bdr w:val="none" w:color="auto" w:sz="0" w:space="0"/>
          <w:shd w:val="clear" w:fill="FFFFFF"/>
        </w:rPr>
        <w:t>1</w:t>
      </w:r>
      <w:r>
        <w:rPr>
          <w:rFonts w:hint="eastAsia" w:ascii="宋体" w:hAnsi="宋体" w:eastAsia="宋体" w:cs="宋体"/>
          <w:i w:val="0"/>
          <w:iCs w:val="0"/>
          <w:caps w:val="0"/>
          <w:color w:val="000000"/>
          <w:spacing w:val="-20"/>
          <w:sz w:val="28"/>
          <w:szCs w:val="28"/>
          <w:bdr w:val="none" w:color="auto" w:sz="0" w:space="0"/>
          <w:shd w:val="clear" w:fill="FFFFFF"/>
        </w:rPr>
        <w:t>万</w:t>
      </w:r>
      <w:r>
        <w:rPr>
          <w:rFonts w:hint="eastAsia" w:ascii="宋体" w:hAnsi="宋体" w:eastAsia="宋体" w:cs="宋体"/>
          <w:i w:val="0"/>
          <w:iCs w:val="0"/>
          <w:caps w:val="0"/>
          <w:color w:val="000000"/>
          <w:spacing w:val="0"/>
          <w:sz w:val="28"/>
          <w:szCs w:val="28"/>
          <w:bdr w:val="none" w:color="auto" w:sz="0" w:space="0"/>
          <w:shd w:val="clear" w:fill="FFFFFF"/>
        </w:rPr>
        <w:t>元。202</w:t>
      </w:r>
      <w:r>
        <w:rPr>
          <w:rFonts w:hint="eastAsia" w:ascii="宋体" w:hAnsi="宋体" w:eastAsia="宋体" w:cs="宋体"/>
          <w:i w:val="0"/>
          <w:iCs w:val="0"/>
          <w:caps w:val="0"/>
          <w:color w:val="000000"/>
          <w:spacing w:val="-20"/>
          <w:sz w:val="28"/>
          <w:szCs w:val="28"/>
          <w:bdr w:val="none" w:color="auto" w:sz="0" w:space="0"/>
          <w:shd w:val="clear" w:fill="FFFFFF"/>
        </w:rPr>
        <w:t>4</w:t>
      </w:r>
      <w:r>
        <w:rPr>
          <w:rFonts w:hint="eastAsia" w:ascii="宋体" w:hAnsi="宋体" w:eastAsia="宋体" w:cs="宋体"/>
          <w:i w:val="0"/>
          <w:iCs w:val="0"/>
          <w:caps w:val="0"/>
          <w:color w:val="333333"/>
          <w:spacing w:val="-20"/>
          <w:sz w:val="28"/>
          <w:szCs w:val="28"/>
          <w:bdr w:val="none" w:color="auto" w:sz="0" w:space="0"/>
          <w:shd w:val="clear" w:fill="FFFFFF"/>
        </w:rPr>
        <w:t>年</w:t>
      </w:r>
      <w:r>
        <w:rPr>
          <w:rFonts w:hint="eastAsia" w:ascii="宋体" w:hAnsi="宋体" w:eastAsia="宋体" w:cs="宋体"/>
          <w:i w:val="0"/>
          <w:iCs w:val="0"/>
          <w:caps w:val="0"/>
          <w:color w:val="333333"/>
          <w:spacing w:val="0"/>
          <w:sz w:val="28"/>
          <w:szCs w:val="28"/>
          <w:bdr w:val="none" w:color="auto" w:sz="0" w:space="0"/>
          <w:shd w:val="clear" w:fill="FFFFFF"/>
        </w:rPr>
        <w:t>末，累计发放公转商贴息贷款21055</w:t>
      </w:r>
      <w:r>
        <w:rPr>
          <w:rFonts w:hint="eastAsia" w:ascii="宋体" w:hAnsi="宋体" w:eastAsia="宋体" w:cs="宋体"/>
          <w:i w:val="0"/>
          <w:iCs w:val="0"/>
          <w:caps w:val="0"/>
          <w:color w:val="000000"/>
          <w:spacing w:val="0"/>
          <w:sz w:val="28"/>
          <w:szCs w:val="28"/>
          <w:bdr w:val="none" w:color="auto" w:sz="0" w:space="0"/>
          <w:shd w:val="clear" w:fill="FFFFFF"/>
        </w:rPr>
        <w:t>笔679618.12万元，</w:t>
      </w:r>
      <w:r>
        <w:rPr>
          <w:rFonts w:hint="eastAsia" w:ascii="宋体" w:hAnsi="宋体" w:eastAsia="宋体" w:cs="宋体"/>
          <w:i w:val="0"/>
          <w:iCs w:val="0"/>
          <w:caps w:val="0"/>
          <w:color w:val="333333"/>
          <w:spacing w:val="0"/>
          <w:sz w:val="28"/>
          <w:szCs w:val="28"/>
          <w:bdr w:val="none" w:color="auto" w:sz="0" w:space="0"/>
          <w:shd w:val="clear" w:fill="FFFFFF"/>
        </w:rPr>
        <w:t>累计贴息22855.44万元。</w:t>
      </w:r>
    </w:p>
    <w:p w14:paraId="7A58E9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17" w:right="0" w:firstLine="628"/>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（四）资金存储： </w:t>
      </w: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末，住房公积金存款126.6</w:t>
      </w:r>
      <w:r>
        <w:rPr>
          <w:rFonts w:hint="eastAsia" w:ascii="宋体" w:hAnsi="宋体" w:eastAsia="宋体" w:cs="宋体"/>
          <w:i w:val="0"/>
          <w:iCs w:val="0"/>
          <w:caps w:val="0"/>
          <w:color w:val="000000"/>
          <w:spacing w:val="-20"/>
          <w:sz w:val="28"/>
          <w:szCs w:val="28"/>
          <w:bdr w:val="none" w:color="auto" w:sz="0" w:space="0"/>
          <w:shd w:val="clear" w:fill="FFFFFF"/>
        </w:rPr>
        <w:t>1</w:t>
      </w:r>
      <w:r>
        <w:rPr>
          <w:rFonts w:hint="eastAsia" w:ascii="宋体" w:hAnsi="宋体" w:eastAsia="宋体" w:cs="宋体"/>
          <w:i w:val="0"/>
          <w:iCs w:val="0"/>
          <w:caps w:val="0"/>
          <w:color w:val="000000"/>
          <w:spacing w:val="0"/>
          <w:sz w:val="28"/>
          <w:szCs w:val="28"/>
          <w:bdr w:val="none" w:color="auto" w:sz="0" w:space="0"/>
          <w:shd w:val="clear" w:fill="FFFFFF"/>
        </w:rPr>
        <w:t>亿元。其中，活期0.21亿元，1年（含）以下定期62.30亿元，其他(协定、通知存款等)64.10亿元。</w:t>
      </w:r>
    </w:p>
    <w:p w14:paraId="001995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（五）资金运用率：</w:t>
      </w: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末，住房公积金个人住房贷款余额、项目贷款余额和购买国债余额的总和占缴存余额的90.06%，比上年末减少0.7</w:t>
      </w:r>
      <w:r>
        <w:rPr>
          <w:rFonts w:hint="eastAsia" w:ascii="宋体" w:hAnsi="宋体" w:eastAsia="宋体" w:cs="宋体"/>
          <w:i w:val="0"/>
          <w:iCs w:val="0"/>
          <w:caps w:val="0"/>
          <w:color w:val="000000"/>
          <w:spacing w:val="-20"/>
          <w:sz w:val="28"/>
          <w:szCs w:val="28"/>
          <w:bdr w:val="none" w:color="auto" w:sz="0" w:space="0"/>
          <w:shd w:val="clear" w:fill="FFFFFF"/>
        </w:rPr>
        <w:t>3</w:t>
      </w:r>
      <w:r>
        <w:rPr>
          <w:rFonts w:hint="eastAsia" w:ascii="宋体" w:hAnsi="宋体" w:eastAsia="宋体" w:cs="宋体"/>
          <w:i w:val="0"/>
          <w:iCs w:val="0"/>
          <w:caps w:val="0"/>
          <w:color w:val="000000"/>
          <w:spacing w:val="0"/>
          <w:sz w:val="28"/>
          <w:szCs w:val="28"/>
          <w:bdr w:val="none" w:color="auto" w:sz="0" w:space="0"/>
          <w:shd w:val="clear" w:fill="FFFFFF"/>
        </w:rPr>
        <w:t>个百分点。</w:t>
      </w:r>
    </w:p>
    <w:p w14:paraId="5AF8FB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36"/>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三</w:t>
      </w:r>
      <w:r>
        <w:rPr>
          <w:rFonts w:hint="eastAsia" w:ascii="宋体" w:hAnsi="宋体" w:eastAsia="宋体" w:cs="宋体"/>
          <w:i w:val="0"/>
          <w:iCs w:val="0"/>
          <w:caps w:val="0"/>
          <w:color w:val="000000"/>
          <w:spacing w:val="0"/>
          <w:sz w:val="28"/>
          <w:szCs w:val="28"/>
          <w:bdr w:val="none" w:color="auto" w:sz="0" w:space="0"/>
          <w:shd w:val="clear" w:fill="FFFFFF"/>
        </w:rPr>
        <w:t>、主要财务数据</w:t>
      </w:r>
    </w:p>
    <w:p w14:paraId="3FC13C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（一）业务收入：</w:t>
      </w: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，业务收入246250.11万元，同比增长7.72%。其中，市中心190978.96万元，省直分中心55271.15万元；存款利息18266.41万元，委托贷款利息227959.11万元，其他24.59万元。</w:t>
      </w:r>
    </w:p>
    <w:p w14:paraId="29190B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（二）业务支出：</w:t>
      </w: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，业务支出136009.2</w:t>
      </w:r>
      <w:r>
        <w:rPr>
          <w:rFonts w:hint="eastAsia" w:ascii="宋体" w:hAnsi="宋体" w:eastAsia="宋体" w:cs="宋体"/>
          <w:i w:val="0"/>
          <w:iCs w:val="0"/>
          <w:caps w:val="0"/>
          <w:color w:val="000000"/>
          <w:spacing w:val="-20"/>
          <w:sz w:val="28"/>
          <w:szCs w:val="28"/>
          <w:bdr w:val="none" w:color="auto" w:sz="0" w:space="0"/>
          <w:shd w:val="clear" w:fill="FFFFFF"/>
        </w:rPr>
        <w:t>7</w:t>
      </w:r>
      <w:r>
        <w:rPr>
          <w:rFonts w:hint="eastAsia" w:ascii="宋体" w:hAnsi="宋体" w:eastAsia="宋体" w:cs="宋体"/>
          <w:i w:val="0"/>
          <w:iCs w:val="0"/>
          <w:caps w:val="0"/>
          <w:color w:val="000000"/>
          <w:spacing w:val="0"/>
          <w:sz w:val="28"/>
          <w:szCs w:val="28"/>
          <w:bdr w:val="none" w:color="auto" w:sz="0" w:space="0"/>
          <w:shd w:val="clear" w:fill="FFFFFF"/>
        </w:rPr>
        <w:t>万元，同比增</w:t>
      </w:r>
      <w:r>
        <w:rPr>
          <w:rFonts w:hint="eastAsia" w:ascii="宋体" w:hAnsi="宋体" w:eastAsia="宋体" w:cs="宋体"/>
          <w:i w:val="0"/>
          <w:iCs w:val="0"/>
          <w:caps w:val="0"/>
          <w:color w:val="000000"/>
          <w:spacing w:val="-20"/>
          <w:sz w:val="28"/>
          <w:szCs w:val="28"/>
          <w:bdr w:val="none" w:color="auto" w:sz="0" w:space="0"/>
          <w:shd w:val="clear" w:fill="FFFFFF"/>
        </w:rPr>
        <w:t>长</w:t>
      </w:r>
      <w:r>
        <w:rPr>
          <w:rFonts w:hint="eastAsia" w:ascii="宋体" w:hAnsi="宋体" w:eastAsia="宋体" w:cs="宋体"/>
          <w:i w:val="0"/>
          <w:iCs w:val="0"/>
          <w:caps w:val="0"/>
          <w:color w:val="000000"/>
          <w:spacing w:val="0"/>
          <w:sz w:val="28"/>
          <w:szCs w:val="28"/>
          <w:bdr w:val="none" w:color="auto" w:sz="0" w:space="0"/>
          <w:shd w:val="clear" w:fill="FFFFFF"/>
        </w:rPr>
        <w:t>5.35%。其中，市中心105577.83万元，省直分中心30431.44万元；支付职工住房公积金利</w:t>
      </w:r>
      <w:r>
        <w:rPr>
          <w:rFonts w:hint="eastAsia" w:ascii="宋体" w:hAnsi="宋体" w:eastAsia="宋体" w:cs="宋体"/>
          <w:i w:val="0"/>
          <w:iCs w:val="0"/>
          <w:caps w:val="0"/>
          <w:color w:val="000000"/>
          <w:spacing w:val="-20"/>
          <w:sz w:val="28"/>
          <w:szCs w:val="28"/>
          <w:bdr w:val="none" w:color="auto" w:sz="0" w:space="0"/>
          <w:shd w:val="clear" w:fill="FFFFFF"/>
        </w:rPr>
        <w:t>息1</w:t>
      </w:r>
      <w:r>
        <w:rPr>
          <w:rFonts w:hint="eastAsia" w:ascii="宋体" w:hAnsi="宋体" w:eastAsia="宋体" w:cs="宋体"/>
          <w:i w:val="0"/>
          <w:iCs w:val="0"/>
          <w:caps w:val="0"/>
          <w:color w:val="000000"/>
          <w:spacing w:val="0"/>
          <w:sz w:val="28"/>
          <w:szCs w:val="28"/>
          <w:bdr w:val="none" w:color="auto" w:sz="0" w:space="0"/>
          <w:shd w:val="clear" w:fill="FFFFFF"/>
        </w:rPr>
        <w:t>23073.2</w:t>
      </w:r>
      <w:r>
        <w:rPr>
          <w:rFonts w:hint="eastAsia" w:ascii="宋体" w:hAnsi="宋体" w:eastAsia="宋体" w:cs="宋体"/>
          <w:i w:val="0"/>
          <w:iCs w:val="0"/>
          <w:caps w:val="0"/>
          <w:color w:val="000000"/>
          <w:spacing w:val="-20"/>
          <w:sz w:val="28"/>
          <w:szCs w:val="28"/>
          <w:bdr w:val="none" w:color="auto" w:sz="0" w:space="0"/>
          <w:shd w:val="clear" w:fill="FFFFFF"/>
        </w:rPr>
        <w:t>7万</w:t>
      </w:r>
      <w:r>
        <w:rPr>
          <w:rFonts w:hint="eastAsia" w:ascii="宋体" w:hAnsi="宋体" w:eastAsia="宋体" w:cs="宋体"/>
          <w:i w:val="0"/>
          <w:iCs w:val="0"/>
          <w:caps w:val="0"/>
          <w:color w:val="000000"/>
          <w:spacing w:val="0"/>
          <w:sz w:val="28"/>
          <w:szCs w:val="28"/>
          <w:bdr w:val="none" w:color="auto" w:sz="0" w:space="0"/>
          <w:shd w:val="clear" w:fill="FFFFFF"/>
        </w:rPr>
        <w:t>元，归集手续费1288.30万元，</w:t>
      </w:r>
      <w:r>
        <w:rPr>
          <w:rFonts w:hint="eastAsia" w:ascii="宋体" w:hAnsi="宋体" w:eastAsia="宋体" w:cs="宋体"/>
          <w:i w:val="0"/>
          <w:iCs w:val="0"/>
          <w:caps w:val="0"/>
          <w:color w:val="333333"/>
          <w:spacing w:val="0"/>
          <w:sz w:val="28"/>
          <w:szCs w:val="28"/>
          <w:bdr w:val="none" w:color="auto" w:sz="0" w:space="0"/>
          <w:shd w:val="clear" w:fill="FFFFFF"/>
        </w:rPr>
        <w:t>委托贷款手续费5518.53万元，其他6129.17万元（其中市中心贴息支</w:t>
      </w:r>
      <w:r>
        <w:rPr>
          <w:rFonts w:hint="eastAsia" w:ascii="宋体" w:hAnsi="宋体" w:eastAsia="宋体" w:cs="宋体"/>
          <w:i w:val="0"/>
          <w:iCs w:val="0"/>
          <w:caps w:val="0"/>
          <w:color w:val="333333"/>
          <w:spacing w:val="-20"/>
          <w:sz w:val="28"/>
          <w:szCs w:val="28"/>
          <w:bdr w:val="none" w:color="auto" w:sz="0" w:space="0"/>
          <w:shd w:val="clear" w:fill="FFFFFF"/>
        </w:rPr>
        <w:t>出</w:t>
      </w:r>
      <w:r>
        <w:rPr>
          <w:rFonts w:hint="eastAsia" w:ascii="宋体" w:hAnsi="宋体" w:eastAsia="宋体" w:cs="宋体"/>
          <w:i w:val="0"/>
          <w:iCs w:val="0"/>
          <w:caps w:val="0"/>
          <w:color w:val="333333"/>
          <w:spacing w:val="0"/>
          <w:sz w:val="28"/>
          <w:szCs w:val="28"/>
          <w:bdr w:val="none" w:color="auto" w:sz="0" w:space="0"/>
          <w:shd w:val="clear" w:fill="FFFFFF"/>
        </w:rPr>
        <w:t>2969.8</w:t>
      </w:r>
      <w:r>
        <w:rPr>
          <w:rFonts w:hint="eastAsia" w:ascii="宋体" w:hAnsi="宋体" w:eastAsia="宋体" w:cs="宋体"/>
          <w:i w:val="0"/>
          <w:iCs w:val="0"/>
          <w:caps w:val="0"/>
          <w:color w:val="333333"/>
          <w:spacing w:val="-20"/>
          <w:sz w:val="28"/>
          <w:szCs w:val="28"/>
          <w:bdr w:val="none" w:color="auto" w:sz="0" w:space="0"/>
          <w:shd w:val="clear" w:fill="FFFFFF"/>
        </w:rPr>
        <w:t>1万</w:t>
      </w:r>
      <w:r>
        <w:rPr>
          <w:rFonts w:hint="eastAsia" w:ascii="宋体" w:hAnsi="宋体" w:eastAsia="宋体" w:cs="宋体"/>
          <w:i w:val="0"/>
          <w:iCs w:val="0"/>
          <w:caps w:val="0"/>
          <w:color w:val="333333"/>
          <w:spacing w:val="0"/>
          <w:sz w:val="28"/>
          <w:szCs w:val="28"/>
          <w:bdr w:val="none" w:color="auto" w:sz="0" w:space="0"/>
          <w:shd w:val="clear" w:fill="FFFFFF"/>
        </w:rPr>
        <w:t>元,担保及抵押登记费2489.70万元，省直分中心担保及抵押登记费669.22万元等）。</w:t>
      </w:r>
    </w:p>
    <w:p w14:paraId="120860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（三）增值收益：</w:t>
      </w: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，增值收益110240.84万元，同比增长10.79%。其中，市中</w:t>
      </w:r>
      <w:r>
        <w:rPr>
          <w:rFonts w:hint="eastAsia" w:ascii="宋体" w:hAnsi="宋体" w:eastAsia="宋体" w:cs="宋体"/>
          <w:i w:val="0"/>
          <w:iCs w:val="0"/>
          <w:caps w:val="0"/>
          <w:color w:val="000000"/>
          <w:spacing w:val="-20"/>
          <w:sz w:val="28"/>
          <w:szCs w:val="28"/>
          <w:bdr w:val="none" w:color="auto" w:sz="0" w:space="0"/>
          <w:shd w:val="clear" w:fill="FFFFFF"/>
        </w:rPr>
        <w:t>心</w:t>
      </w:r>
      <w:r>
        <w:rPr>
          <w:rFonts w:hint="eastAsia" w:ascii="宋体" w:hAnsi="宋体" w:eastAsia="宋体" w:cs="宋体"/>
          <w:i w:val="0"/>
          <w:iCs w:val="0"/>
          <w:caps w:val="0"/>
          <w:color w:val="000000"/>
          <w:spacing w:val="0"/>
          <w:sz w:val="28"/>
          <w:szCs w:val="28"/>
          <w:bdr w:val="none" w:color="auto" w:sz="0" w:space="0"/>
          <w:shd w:val="clear" w:fill="FFFFFF"/>
        </w:rPr>
        <w:t>85401.13</w:t>
      </w:r>
      <w:r>
        <w:rPr>
          <w:rFonts w:hint="eastAsia" w:ascii="宋体" w:hAnsi="宋体" w:eastAsia="宋体" w:cs="宋体"/>
          <w:i w:val="0"/>
          <w:iCs w:val="0"/>
          <w:caps w:val="0"/>
          <w:color w:val="000000"/>
          <w:spacing w:val="-20"/>
          <w:sz w:val="28"/>
          <w:szCs w:val="28"/>
          <w:bdr w:val="none" w:color="auto" w:sz="0" w:space="0"/>
          <w:shd w:val="clear" w:fill="FFFFFF"/>
        </w:rPr>
        <w:t>万</w:t>
      </w:r>
      <w:r>
        <w:rPr>
          <w:rFonts w:hint="eastAsia" w:ascii="宋体" w:hAnsi="宋体" w:eastAsia="宋体" w:cs="宋体"/>
          <w:i w:val="0"/>
          <w:iCs w:val="0"/>
          <w:caps w:val="0"/>
          <w:color w:val="000000"/>
          <w:spacing w:val="0"/>
          <w:sz w:val="28"/>
          <w:szCs w:val="28"/>
          <w:bdr w:val="none" w:color="auto" w:sz="0" w:space="0"/>
          <w:shd w:val="clear" w:fill="FFFFFF"/>
        </w:rPr>
        <w:t>元，省直分中心24839.71万元；增值收益率1.34%，比上年增加0.02个百分点。</w:t>
      </w:r>
    </w:p>
    <w:p w14:paraId="63E789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    </w:t>
      </w:r>
      <w:r>
        <w:rPr>
          <w:rFonts w:hint="eastAsia" w:ascii="宋体" w:hAnsi="宋体" w:eastAsia="宋体" w:cs="宋体"/>
          <w:b/>
          <w:bCs/>
          <w:i w:val="0"/>
          <w:iCs w:val="0"/>
          <w:caps w:val="0"/>
          <w:color w:val="333333"/>
          <w:spacing w:val="0"/>
          <w:sz w:val="28"/>
          <w:szCs w:val="28"/>
          <w:bdr w:val="none" w:color="auto" w:sz="0" w:space="0"/>
          <w:shd w:val="clear" w:fill="FFFFFF"/>
        </w:rPr>
        <w:t>（四</w:t>
      </w:r>
      <w:r>
        <w:rPr>
          <w:rFonts w:hint="eastAsia" w:ascii="宋体" w:hAnsi="宋体" w:eastAsia="宋体" w:cs="宋体"/>
          <w:b/>
          <w:bCs/>
          <w:i w:val="0"/>
          <w:iCs w:val="0"/>
          <w:caps w:val="0"/>
          <w:color w:val="333333"/>
          <w:spacing w:val="-20"/>
          <w:sz w:val="28"/>
          <w:szCs w:val="28"/>
          <w:bdr w:val="none" w:color="auto" w:sz="0" w:space="0"/>
          <w:shd w:val="clear" w:fill="FFFFFF"/>
        </w:rPr>
        <w:t>）</w:t>
      </w:r>
      <w:r>
        <w:rPr>
          <w:rFonts w:hint="eastAsia" w:ascii="宋体" w:hAnsi="宋体" w:eastAsia="宋体" w:cs="宋体"/>
          <w:b/>
          <w:bCs/>
          <w:i w:val="0"/>
          <w:iCs w:val="0"/>
          <w:caps w:val="0"/>
          <w:color w:val="000000"/>
          <w:spacing w:val="0"/>
          <w:sz w:val="28"/>
          <w:szCs w:val="28"/>
          <w:bdr w:val="none" w:color="auto" w:sz="0" w:space="0"/>
          <w:shd w:val="clear" w:fill="FFFFFF"/>
        </w:rPr>
        <w:t>增值收益分配：</w:t>
      </w:r>
      <w:r>
        <w:rPr>
          <w:rFonts w:hint="eastAsia" w:ascii="宋体" w:hAnsi="宋体" w:eastAsia="宋体" w:cs="宋体"/>
          <w:i w:val="0"/>
          <w:iCs w:val="0"/>
          <w:caps w:val="0"/>
          <w:color w:val="000000"/>
          <w:spacing w:val="0"/>
          <w:sz w:val="28"/>
          <w:szCs w:val="28"/>
          <w:bdr w:val="none" w:color="auto" w:sz="0" w:space="0"/>
          <w:shd w:val="clear" w:fill="FFFFFF"/>
        </w:rPr>
        <w:t> 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，提取管理费用5119.79万元，提取城市廉租住房（公共租赁住房）建设补充资金105121.05万元。</w:t>
      </w:r>
    </w:p>
    <w:p w14:paraId="0C9365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2024年，上交财政管理费用5119.79万元。上缴财政城市廉租住房（公共租赁住房）建设补充资金92305.84万元，其中，市中心上缴72551.33万元，省直分中心上缴19754.51万元。</w:t>
      </w:r>
    </w:p>
    <w:p w14:paraId="045B6C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末，贷款风险准备金余额131460.46万元。累计提取城市廉租住房（公共租赁住房）建设补充资金776993.50万元。其中，市中心提取578072.97万元，省直分中心提取198920.53万元。</w:t>
      </w:r>
    </w:p>
    <w:p w14:paraId="061BA3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    </w:t>
      </w:r>
      <w:r>
        <w:rPr>
          <w:rFonts w:hint="eastAsia" w:ascii="宋体" w:hAnsi="宋体" w:eastAsia="宋体" w:cs="宋体"/>
          <w:b/>
          <w:bCs/>
          <w:i w:val="0"/>
          <w:iCs w:val="0"/>
          <w:caps w:val="0"/>
          <w:color w:val="333333"/>
          <w:spacing w:val="0"/>
          <w:sz w:val="28"/>
          <w:szCs w:val="28"/>
          <w:bdr w:val="none" w:color="auto" w:sz="0" w:space="0"/>
          <w:shd w:val="clear" w:fill="FFFFFF"/>
        </w:rPr>
        <w:t>（五）管理费用支出</w:t>
      </w:r>
      <w:r>
        <w:rPr>
          <w:rFonts w:hint="eastAsia" w:ascii="宋体" w:hAnsi="宋体" w:eastAsia="宋体" w:cs="宋体"/>
          <w:b/>
          <w:bCs/>
          <w:i w:val="0"/>
          <w:iCs w:val="0"/>
          <w:caps w:val="0"/>
          <w:color w:val="000000"/>
          <w:spacing w:val="0"/>
          <w:sz w:val="28"/>
          <w:szCs w:val="28"/>
          <w:bdr w:val="none" w:color="auto" w:sz="0" w:space="0"/>
          <w:shd w:val="clear" w:fill="FFFFFF"/>
        </w:rPr>
        <w:t>:</w:t>
      </w:r>
      <w:r>
        <w:rPr>
          <w:rFonts w:hint="eastAsia" w:ascii="宋体" w:hAnsi="宋体" w:eastAsia="宋体" w:cs="宋体"/>
          <w:i w:val="0"/>
          <w:iCs w:val="0"/>
          <w:caps w:val="0"/>
          <w:color w:val="000000"/>
          <w:spacing w:val="0"/>
          <w:sz w:val="28"/>
          <w:szCs w:val="28"/>
          <w:bdr w:val="none" w:color="auto" w:sz="0" w:space="0"/>
          <w:shd w:val="clear" w:fill="FFFFFF"/>
        </w:rPr>
        <w:t> 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，管理费用支出5442.9</w:t>
      </w:r>
      <w:r>
        <w:rPr>
          <w:rFonts w:hint="eastAsia" w:ascii="宋体" w:hAnsi="宋体" w:eastAsia="宋体" w:cs="宋体"/>
          <w:i w:val="0"/>
          <w:iCs w:val="0"/>
          <w:caps w:val="0"/>
          <w:color w:val="000000"/>
          <w:spacing w:val="-20"/>
          <w:sz w:val="28"/>
          <w:szCs w:val="28"/>
          <w:bdr w:val="none" w:color="auto" w:sz="0" w:space="0"/>
          <w:shd w:val="clear" w:fill="FFFFFF"/>
        </w:rPr>
        <w:t>4 万</w:t>
      </w:r>
      <w:r>
        <w:rPr>
          <w:rFonts w:hint="eastAsia" w:ascii="宋体" w:hAnsi="宋体" w:eastAsia="宋体" w:cs="宋体"/>
          <w:i w:val="0"/>
          <w:iCs w:val="0"/>
          <w:caps w:val="0"/>
          <w:color w:val="000000"/>
          <w:spacing w:val="0"/>
          <w:sz w:val="28"/>
          <w:szCs w:val="28"/>
          <w:bdr w:val="none" w:color="auto" w:sz="0" w:space="0"/>
          <w:shd w:val="clear" w:fill="FFFFFF"/>
        </w:rPr>
        <w:t>元，同比下降6.38%。其中，人员经费3636.78万元，公用经费242.17万元，专项经费1563.99万元。</w:t>
      </w:r>
    </w:p>
    <w:p w14:paraId="40D633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27"/>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市中心管理费用支出3894.4</w:t>
      </w:r>
      <w:r>
        <w:rPr>
          <w:rFonts w:hint="eastAsia" w:ascii="宋体" w:hAnsi="宋体" w:eastAsia="宋体" w:cs="宋体"/>
          <w:i w:val="0"/>
          <w:iCs w:val="0"/>
          <w:caps w:val="0"/>
          <w:color w:val="000000"/>
          <w:spacing w:val="-20"/>
          <w:sz w:val="28"/>
          <w:szCs w:val="28"/>
          <w:bdr w:val="none" w:color="auto" w:sz="0" w:space="0"/>
          <w:shd w:val="clear" w:fill="FFFFFF"/>
        </w:rPr>
        <w:t>1</w:t>
      </w:r>
      <w:r>
        <w:rPr>
          <w:rFonts w:hint="eastAsia" w:ascii="宋体" w:hAnsi="宋体" w:eastAsia="宋体" w:cs="宋体"/>
          <w:i w:val="0"/>
          <w:iCs w:val="0"/>
          <w:caps w:val="0"/>
          <w:color w:val="000000"/>
          <w:spacing w:val="0"/>
          <w:sz w:val="28"/>
          <w:szCs w:val="28"/>
          <w:bdr w:val="none" w:color="auto" w:sz="0" w:space="0"/>
          <w:shd w:val="clear" w:fill="FFFFFF"/>
        </w:rPr>
        <w:t>万元，其中，人员、公用、专项经费分别为3016.2</w:t>
      </w:r>
      <w:r>
        <w:rPr>
          <w:rFonts w:hint="eastAsia" w:ascii="宋体" w:hAnsi="宋体" w:eastAsia="宋体" w:cs="宋体"/>
          <w:i w:val="0"/>
          <w:iCs w:val="0"/>
          <w:caps w:val="0"/>
          <w:color w:val="000000"/>
          <w:spacing w:val="-20"/>
          <w:sz w:val="28"/>
          <w:szCs w:val="28"/>
          <w:bdr w:val="none" w:color="auto" w:sz="0" w:space="0"/>
          <w:shd w:val="clear" w:fill="FFFFFF"/>
        </w:rPr>
        <w:t>9</w:t>
      </w:r>
      <w:r>
        <w:rPr>
          <w:rFonts w:hint="eastAsia" w:ascii="宋体" w:hAnsi="宋体" w:eastAsia="宋体" w:cs="宋体"/>
          <w:i w:val="0"/>
          <w:iCs w:val="0"/>
          <w:caps w:val="0"/>
          <w:color w:val="000000"/>
          <w:spacing w:val="0"/>
          <w:sz w:val="28"/>
          <w:szCs w:val="28"/>
          <w:bdr w:val="none" w:color="auto" w:sz="0" w:space="0"/>
          <w:shd w:val="clear" w:fill="FFFFFF"/>
        </w:rPr>
        <w:t>万元、152.1</w:t>
      </w:r>
      <w:r>
        <w:rPr>
          <w:rFonts w:hint="eastAsia" w:ascii="宋体" w:hAnsi="宋体" w:eastAsia="宋体" w:cs="宋体"/>
          <w:i w:val="0"/>
          <w:iCs w:val="0"/>
          <w:caps w:val="0"/>
          <w:color w:val="000000"/>
          <w:spacing w:val="-20"/>
          <w:sz w:val="28"/>
          <w:szCs w:val="28"/>
          <w:bdr w:val="none" w:color="auto" w:sz="0" w:space="0"/>
          <w:shd w:val="clear" w:fill="FFFFFF"/>
        </w:rPr>
        <w:t>8</w:t>
      </w:r>
      <w:r>
        <w:rPr>
          <w:rFonts w:hint="eastAsia" w:ascii="宋体" w:hAnsi="宋体" w:eastAsia="宋体" w:cs="宋体"/>
          <w:i w:val="0"/>
          <w:iCs w:val="0"/>
          <w:caps w:val="0"/>
          <w:color w:val="000000"/>
          <w:spacing w:val="0"/>
          <w:sz w:val="28"/>
          <w:szCs w:val="28"/>
          <w:bdr w:val="none" w:color="auto" w:sz="0" w:space="0"/>
          <w:shd w:val="clear" w:fill="FFFFFF"/>
        </w:rPr>
        <w:t>万元、725.9</w:t>
      </w:r>
      <w:r>
        <w:rPr>
          <w:rFonts w:hint="eastAsia" w:ascii="宋体" w:hAnsi="宋体" w:eastAsia="宋体" w:cs="宋体"/>
          <w:i w:val="0"/>
          <w:iCs w:val="0"/>
          <w:caps w:val="0"/>
          <w:color w:val="000000"/>
          <w:spacing w:val="-20"/>
          <w:sz w:val="28"/>
          <w:szCs w:val="28"/>
          <w:bdr w:val="none" w:color="auto" w:sz="0" w:space="0"/>
          <w:shd w:val="clear" w:fill="FFFFFF"/>
        </w:rPr>
        <w:t>4</w:t>
      </w:r>
      <w:r>
        <w:rPr>
          <w:rFonts w:hint="eastAsia" w:ascii="宋体" w:hAnsi="宋体" w:eastAsia="宋体" w:cs="宋体"/>
          <w:i w:val="0"/>
          <w:iCs w:val="0"/>
          <w:caps w:val="0"/>
          <w:color w:val="000000"/>
          <w:spacing w:val="0"/>
          <w:sz w:val="28"/>
          <w:szCs w:val="28"/>
          <w:bdr w:val="none" w:color="auto" w:sz="0" w:space="0"/>
          <w:shd w:val="clear" w:fill="FFFFFF"/>
        </w:rPr>
        <w:t>万元；省直分中心管理费用支出1548.5</w:t>
      </w:r>
      <w:r>
        <w:rPr>
          <w:rFonts w:hint="eastAsia" w:ascii="宋体" w:hAnsi="宋体" w:eastAsia="宋体" w:cs="宋体"/>
          <w:i w:val="0"/>
          <w:iCs w:val="0"/>
          <w:caps w:val="0"/>
          <w:color w:val="000000"/>
          <w:spacing w:val="-20"/>
          <w:sz w:val="28"/>
          <w:szCs w:val="28"/>
          <w:bdr w:val="none" w:color="auto" w:sz="0" w:space="0"/>
          <w:shd w:val="clear" w:fill="FFFFFF"/>
        </w:rPr>
        <w:t>3万</w:t>
      </w:r>
      <w:r>
        <w:rPr>
          <w:rFonts w:hint="eastAsia" w:ascii="宋体" w:hAnsi="宋体" w:eastAsia="宋体" w:cs="宋体"/>
          <w:i w:val="0"/>
          <w:iCs w:val="0"/>
          <w:caps w:val="0"/>
          <w:color w:val="000000"/>
          <w:spacing w:val="0"/>
          <w:sz w:val="28"/>
          <w:szCs w:val="28"/>
          <w:bdr w:val="none" w:color="auto" w:sz="0" w:space="0"/>
          <w:shd w:val="clear" w:fill="FFFFFF"/>
        </w:rPr>
        <w:t>元，其中，人员、公用、专项经费分别为620.4</w:t>
      </w:r>
      <w:r>
        <w:rPr>
          <w:rFonts w:hint="eastAsia" w:ascii="宋体" w:hAnsi="宋体" w:eastAsia="宋体" w:cs="宋体"/>
          <w:i w:val="0"/>
          <w:iCs w:val="0"/>
          <w:caps w:val="0"/>
          <w:color w:val="000000"/>
          <w:spacing w:val="-20"/>
          <w:sz w:val="28"/>
          <w:szCs w:val="28"/>
          <w:bdr w:val="none" w:color="auto" w:sz="0" w:space="0"/>
          <w:shd w:val="clear" w:fill="FFFFFF"/>
        </w:rPr>
        <w:t>9</w:t>
      </w:r>
      <w:r>
        <w:rPr>
          <w:rFonts w:hint="eastAsia" w:ascii="宋体" w:hAnsi="宋体" w:eastAsia="宋体" w:cs="宋体"/>
          <w:i w:val="0"/>
          <w:iCs w:val="0"/>
          <w:caps w:val="0"/>
          <w:color w:val="000000"/>
          <w:spacing w:val="0"/>
          <w:sz w:val="28"/>
          <w:szCs w:val="28"/>
          <w:bdr w:val="none" w:color="auto" w:sz="0" w:space="0"/>
          <w:shd w:val="clear" w:fill="FFFFFF"/>
        </w:rPr>
        <w:t>万元、89.9</w:t>
      </w:r>
      <w:r>
        <w:rPr>
          <w:rFonts w:hint="eastAsia" w:ascii="宋体" w:hAnsi="宋体" w:eastAsia="宋体" w:cs="宋体"/>
          <w:i w:val="0"/>
          <w:iCs w:val="0"/>
          <w:caps w:val="0"/>
          <w:color w:val="000000"/>
          <w:spacing w:val="-20"/>
          <w:sz w:val="28"/>
          <w:szCs w:val="28"/>
          <w:bdr w:val="none" w:color="auto" w:sz="0" w:space="0"/>
          <w:shd w:val="clear" w:fill="FFFFFF"/>
        </w:rPr>
        <w:t>9</w:t>
      </w:r>
      <w:r>
        <w:rPr>
          <w:rFonts w:hint="eastAsia" w:ascii="宋体" w:hAnsi="宋体" w:eastAsia="宋体" w:cs="宋体"/>
          <w:i w:val="0"/>
          <w:iCs w:val="0"/>
          <w:caps w:val="0"/>
          <w:color w:val="000000"/>
          <w:spacing w:val="0"/>
          <w:sz w:val="28"/>
          <w:szCs w:val="28"/>
          <w:bdr w:val="none" w:color="auto" w:sz="0" w:space="0"/>
          <w:shd w:val="clear" w:fill="FFFFFF"/>
        </w:rPr>
        <w:t>万元、838.0</w:t>
      </w:r>
      <w:r>
        <w:rPr>
          <w:rFonts w:hint="eastAsia" w:ascii="宋体" w:hAnsi="宋体" w:eastAsia="宋体" w:cs="宋体"/>
          <w:i w:val="0"/>
          <w:iCs w:val="0"/>
          <w:caps w:val="0"/>
          <w:color w:val="000000"/>
          <w:spacing w:val="-20"/>
          <w:sz w:val="28"/>
          <w:szCs w:val="28"/>
          <w:bdr w:val="none" w:color="auto" w:sz="0" w:space="0"/>
          <w:shd w:val="clear" w:fill="FFFFFF"/>
        </w:rPr>
        <w:t>5</w:t>
      </w:r>
      <w:r>
        <w:rPr>
          <w:rFonts w:hint="eastAsia" w:ascii="宋体" w:hAnsi="宋体" w:eastAsia="宋体" w:cs="宋体"/>
          <w:i w:val="0"/>
          <w:iCs w:val="0"/>
          <w:caps w:val="0"/>
          <w:color w:val="000000"/>
          <w:spacing w:val="0"/>
          <w:sz w:val="28"/>
          <w:szCs w:val="28"/>
          <w:bdr w:val="none" w:color="auto" w:sz="0" w:space="0"/>
          <w:shd w:val="clear" w:fill="FFFFFF"/>
        </w:rPr>
        <w:t>万元。</w:t>
      </w:r>
    </w:p>
    <w:p w14:paraId="005C54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36"/>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四</w:t>
      </w:r>
      <w:r>
        <w:rPr>
          <w:rFonts w:hint="eastAsia" w:ascii="宋体" w:hAnsi="宋体" w:eastAsia="宋体" w:cs="宋体"/>
          <w:i w:val="0"/>
          <w:iCs w:val="0"/>
          <w:caps w:val="0"/>
          <w:color w:val="000000"/>
          <w:spacing w:val="0"/>
          <w:sz w:val="28"/>
          <w:szCs w:val="28"/>
          <w:bdr w:val="none" w:color="auto" w:sz="0" w:space="0"/>
          <w:shd w:val="clear" w:fill="FFFFFF"/>
        </w:rPr>
        <w:t>、资产风险状况</w:t>
      </w:r>
    </w:p>
    <w:p w14:paraId="72CDFE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202</w:t>
      </w:r>
      <w:r>
        <w:rPr>
          <w:rFonts w:hint="eastAsia" w:ascii="宋体" w:hAnsi="宋体" w:eastAsia="宋体" w:cs="宋体"/>
          <w:i w:val="0"/>
          <w:iCs w:val="0"/>
          <w:caps w:val="0"/>
          <w:color w:val="000000"/>
          <w:spacing w:val="-20"/>
          <w:sz w:val="28"/>
          <w:szCs w:val="28"/>
          <w:bdr w:val="none" w:color="auto" w:sz="0" w:space="0"/>
          <w:shd w:val="clear" w:fill="FFFFFF"/>
        </w:rPr>
        <w:t>4年</w:t>
      </w:r>
      <w:r>
        <w:rPr>
          <w:rFonts w:hint="eastAsia" w:ascii="宋体" w:hAnsi="宋体" w:eastAsia="宋体" w:cs="宋体"/>
          <w:i w:val="0"/>
          <w:iCs w:val="0"/>
          <w:caps w:val="0"/>
          <w:color w:val="000000"/>
          <w:spacing w:val="0"/>
          <w:sz w:val="28"/>
          <w:szCs w:val="28"/>
          <w:bdr w:val="none" w:color="auto" w:sz="0" w:space="0"/>
          <w:shd w:val="clear" w:fill="FFFFFF"/>
        </w:rPr>
        <w:t>末，个人住房贷款逾期额562.18万元，逾期率0.073‰，其中，市中心0.091‰，省直分中心为零。个人贷款风险准备金余额131460.46万元。</w:t>
      </w:r>
    </w:p>
    <w:p w14:paraId="116F3F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27"/>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五、社会经济效益</w:t>
      </w:r>
    </w:p>
    <w:p w14:paraId="19C927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（一）缴存业务。</w:t>
      </w:r>
    </w:p>
    <w:p w14:paraId="5006BD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缴存职工中，国家机关和事业单</w:t>
      </w:r>
      <w:r>
        <w:rPr>
          <w:rFonts w:hint="eastAsia" w:ascii="宋体" w:hAnsi="宋体" w:eastAsia="宋体" w:cs="宋体"/>
          <w:i w:val="0"/>
          <w:iCs w:val="0"/>
          <w:caps w:val="0"/>
          <w:color w:val="333333"/>
          <w:spacing w:val="-20"/>
          <w:sz w:val="28"/>
          <w:szCs w:val="28"/>
          <w:bdr w:val="none" w:color="auto" w:sz="0" w:space="0"/>
          <w:shd w:val="clear" w:fill="FFFFFF"/>
        </w:rPr>
        <w:t>位占17</w:t>
      </w:r>
      <w:r>
        <w:rPr>
          <w:rFonts w:hint="eastAsia" w:ascii="宋体" w:hAnsi="宋体" w:eastAsia="宋体" w:cs="宋体"/>
          <w:i w:val="0"/>
          <w:iCs w:val="0"/>
          <w:caps w:val="0"/>
          <w:color w:val="333333"/>
          <w:spacing w:val="0"/>
          <w:sz w:val="28"/>
          <w:szCs w:val="28"/>
          <w:bdr w:val="none" w:color="auto" w:sz="0" w:space="0"/>
          <w:shd w:val="clear" w:fill="FFFFFF"/>
        </w:rPr>
        <w:t>.38%，国有企业占20.78%，城镇集体企业占0.28 %，外商投资企业</w:t>
      </w:r>
      <w:r>
        <w:rPr>
          <w:rFonts w:hint="eastAsia" w:ascii="宋体" w:hAnsi="宋体" w:eastAsia="宋体" w:cs="宋体"/>
          <w:i w:val="0"/>
          <w:iCs w:val="0"/>
          <w:caps w:val="0"/>
          <w:color w:val="333333"/>
          <w:spacing w:val="-20"/>
          <w:sz w:val="28"/>
          <w:szCs w:val="28"/>
          <w:bdr w:val="none" w:color="auto" w:sz="0" w:space="0"/>
          <w:shd w:val="clear" w:fill="FFFFFF"/>
        </w:rPr>
        <w:t>占4</w:t>
      </w:r>
      <w:r>
        <w:rPr>
          <w:rFonts w:hint="eastAsia" w:ascii="宋体" w:hAnsi="宋体" w:eastAsia="宋体" w:cs="宋体"/>
          <w:i w:val="0"/>
          <w:iCs w:val="0"/>
          <w:caps w:val="0"/>
          <w:color w:val="333333"/>
          <w:spacing w:val="0"/>
          <w:sz w:val="28"/>
          <w:szCs w:val="28"/>
          <w:bdr w:val="none" w:color="auto" w:sz="0" w:space="0"/>
          <w:shd w:val="clear" w:fill="FFFFFF"/>
        </w:rPr>
        <w:t>.62%，城镇私营企业及其他城镇企业</w:t>
      </w:r>
      <w:r>
        <w:rPr>
          <w:rFonts w:hint="eastAsia" w:ascii="宋体" w:hAnsi="宋体" w:eastAsia="宋体" w:cs="宋体"/>
          <w:i w:val="0"/>
          <w:iCs w:val="0"/>
          <w:caps w:val="0"/>
          <w:color w:val="333333"/>
          <w:spacing w:val="-20"/>
          <w:sz w:val="28"/>
          <w:szCs w:val="28"/>
          <w:bdr w:val="none" w:color="auto" w:sz="0" w:space="0"/>
          <w:shd w:val="clear" w:fill="FFFFFF"/>
        </w:rPr>
        <w:t>占54.91</w:t>
      </w:r>
      <w:r>
        <w:rPr>
          <w:rFonts w:hint="eastAsia" w:ascii="宋体" w:hAnsi="宋体" w:eastAsia="宋体" w:cs="宋体"/>
          <w:i w:val="0"/>
          <w:iCs w:val="0"/>
          <w:caps w:val="0"/>
          <w:color w:val="333333"/>
          <w:spacing w:val="0"/>
          <w:sz w:val="28"/>
          <w:szCs w:val="28"/>
          <w:bdr w:val="none" w:color="auto" w:sz="0" w:space="0"/>
          <w:shd w:val="clear" w:fill="FFFFFF"/>
        </w:rPr>
        <w:t>%，民办非企业单位和社会团体占1.95%，灵活就业人员</w:t>
      </w:r>
      <w:r>
        <w:rPr>
          <w:rFonts w:hint="eastAsia" w:ascii="宋体" w:hAnsi="宋体" w:eastAsia="宋体" w:cs="宋体"/>
          <w:i w:val="0"/>
          <w:iCs w:val="0"/>
          <w:caps w:val="0"/>
          <w:color w:val="333333"/>
          <w:spacing w:val="-20"/>
          <w:sz w:val="28"/>
          <w:szCs w:val="28"/>
          <w:bdr w:val="none" w:color="auto" w:sz="0" w:space="0"/>
          <w:shd w:val="clear" w:fill="FFFFFF"/>
        </w:rPr>
        <w:t>占0</w:t>
      </w:r>
      <w:r>
        <w:rPr>
          <w:rFonts w:hint="eastAsia" w:ascii="宋体" w:hAnsi="宋体" w:eastAsia="宋体" w:cs="宋体"/>
          <w:i w:val="0"/>
          <w:iCs w:val="0"/>
          <w:caps w:val="0"/>
          <w:color w:val="333333"/>
          <w:spacing w:val="0"/>
          <w:sz w:val="28"/>
          <w:szCs w:val="28"/>
          <w:bdr w:val="none" w:color="auto" w:sz="0" w:space="0"/>
          <w:shd w:val="clear" w:fill="FFFFFF"/>
        </w:rPr>
        <w:t>.02%，其他占0.06%；中、低收入占97.72%，高收入占2.28%。</w:t>
      </w:r>
    </w:p>
    <w:p w14:paraId="601B56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新开户职工中，国家机关和事业单位占6.29%，国有企业占13.58%，城镇集体企业</w:t>
      </w:r>
      <w:r>
        <w:rPr>
          <w:rFonts w:hint="eastAsia" w:ascii="宋体" w:hAnsi="宋体" w:eastAsia="宋体" w:cs="宋体"/>
          <w:i w:val="0"/>
          <w:iCs w:val="0"/>
          <w:caps w:val="0"/>
          <w:color w:val="333333"/>
          <w:spacing w:val="-20"/>
          <w:sz w:val="28"/>
          <w:szCs w:val="28"/>
          <w:bdr w:val="none" w:color="auto" w:sz="0" w:space="0"/>
          <w:shd w:val="clear" w:fill="FFFFFF"/>
        </w:rPr>
        <w:t>占</w:t>
      </w:r>
      <w:r>
        <w:rPr>
          <w:rFonts w:hint="eastAsia" w:ascii="宋体" w:hAnsi="宋体" w:eastAsia="宋体" w:cs="宋体"/>
          <w:i w:val="0"/>
          <w:iCs w:val="0"/>
          <w:caps w:val="0"/>
          <w:color w:val="333333"/>
          <w:spacing w:val="0"/>
          <w:sz w:val="28"/>
          <w:szCs w:val="28"/>
          <w:bdr w:val="none" w:color="auto" w:sz="0" w:space="0"/>
          <w:shd w:val="clear" w:fill="FFFFFF"/>
        </w:rPr>
        <w:t>0.21%，外商投资企业</w:t>
      </w:r>
      <w:r>
        <w:rPr>
          <w:rFonts w:hint="eastAsia" w:ascii="宋体" w:hAnsi="宋体" w:eastAsia="宋体" w:cs="宋体"/>
          <w:i w:val="0"/>
          <w:iCs w:val="0"/>
          <w:caps w:val="0"/>
          <w:color w:val="333333"/>
          <w:spacing w:val="-20"/>
          <w:sz w:val="28"/>
          <w:szCs w:val="28"/>
          <w:bdr w:val="none" w:color="auto" w:sz="0" w:space="0"/>
          <w:shd w:val="clear" w:fill="FFFFFF"/>
        </w:rPr>
        <w:t>占</w:t>
      </w:r>
      <w:r>
        <w:rPr>
          <w:rFonts w:hint="eastAsia" w:ascii="宋体" w:hAnsi="宋体" w:eastAsia="宋体" w:cs="宋体"/>
          <w:i w:val="0"/>
          <w:iCs w:val="0"/>
          <w:caps w:val="0"/>
          <w:color w:val="333333"/>
          <w:spacing w:val="0"/>
          <w:sz w:val="28"/>
          <w:szCs w:val="28"/>
          <w:bdr w:val="none" w:color="auto" w:sz="0" w:space="0"/>
          <w:shd w:val="clear" w:fill="FFFFFF"/>
        </w:rPr>
        <w:t>4.12%，城镇私营企业及其他城镇企业</w:t>
      </w:r>
      <w:r>
        <w:rPr>
          <w:rFonts w:hint="eastAsia" w:ascii="宋体" w:hAnsi="宋体" w:eastAsia="宋体" w:cs="宋体"/>
          <w:i w:val="0"/>
          <w:iCs w:val="0"/>
          <w:caps w:val="0"/>
          <w:color w:val="333333"/>
          <w:spacing w:val="-20"/>
          <w:sz w:val="28"/>
          <w:szCs w:val="28"/>
          <w:bdr w:val="none" w:color="auto" w:sz="0" w:space="0"/>
          <w:shd w:val="clear" w:fill="FFFFFF"/>
        </w:rPr>
        <w:t>占</w:t>
      </w:r>
      <w:r>
        <w:rPr>
          <w:rFonts w:hint="eastAsia" w:ascii="宋体" w:hAnsi="宋体" w:eastAsia="宋体" w:cs="宋体"/>
          <w:i w:val="0"/>
          <w:iCs w:val="0"/>
          <w:caps w:val="0"/>
          <w:color w:val="333333"/>
          <w:spacing w:val="0"/>
          <w:sz w:val="28"/>
          <w:szCs w:val="28"/>
          <w:bdr w:val="none" w:color="auto" w:sz="0" w:space="0"/>
          <w:shd w:val="clear" w:fill="FFFFFF"/>
        </w:rPr>
        <w:t>73.42%，民办非企业单位和社会团体占2.20%，灵活就业人员</w:t>
      </w:r>
      <w:r>
        <w:rPr>
          <w:rFonts w:hint="eastAsia" w:ascii="宋体" w:hAnsi="宋体" w:eastAsia="宋体" w:cs="宋体"/>
          <w:i w:val="0"/>
          <w:iCs w:val="0"/>
          <w:caps w:val="0"/>
          <w:color w:val="333333"/>
          <w:spacing w:val="-20"/>
          <w:sz w:val="28"/>
          <w:szCs w:val="28"/>
          <w:bdr w:val="none" w:color="auto" w:sz="0" w:space="0"/>
          <w:shd w:val="clear" w:fill="FFFFFF"/>
        </w:rPr>
        <w:t>占</w:t>
      </w:r>
      <w:r>
        <w:rPr>
          <w:rFonts w:hint="eastAsia" w:ascii="宋体" w:hAnsi="宋体" w:eastAsia="宋体" w:cs="宋体"/>
          <w:i w:val="0"/>
          <w:iCs w:val="0"/>
          <w:caps w:val="0"/>
          <w:color w:val="333333"/>
          <w:spacing w:val="0"/>
          <w:sz w:val="28"/>
          <w:szCs w:val="28"/>
          <w:bdr w:val="none" w:color="auto" w:sz="0" w:space="0"/>
          <w:shd w:val="clear" w:fill="FFFFFF"/>
        </w:rPr>
        <w:t>0.07%，其他占0.11%；中、低收入占99.19%，高收入占0.81%。</w:t>
      </w:r>
    </w:p>
    <w:p w14:paraId="4242C6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（二）提取业务。</w:t>
      </w:r>
      <w:r>
        <w:rPr>
          <w:rFonts w:hint="eastAsia" w:ascii="宋体" w:hAnsi="宋体" w:eastAsia="宋体" w:cs="宋体"/>
          <w:i w:val="0"/>
          <w:iCs w:val="0"/>
          <w:caps w:val="0"/>
          <w:color w:val="333333"/>
          <w:spacing w:val="0"/>
          <w:sz w:val="28"/>
          <w:szCs w:val="28"/>
          <w:bdr w:val="none" w:color="auto" w:sz="0" w:space="0"/>
          <w:shd w:val="clear" w:fill="FFFFFF"/>
        </w:rPr>
        <w:t> </w:t>
      </w:r>
    </w:p>
    <w:p w14:paraId="038A73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提取金额中，购买、建造、翻建、大修自住住房占11.85 %，偿还购房贷款本息</w:t>
      </w:r>
      <w:r>
        <w:rPr>
          <w:rFonts w:hint="eastAsia" w:ascii="宋体" w:hAnsi="宋体" w:eastAsia="宋体" w:cs="宋体"/>
          <w:i w:val="0"/>
          <w:iCs w:val="0"/>
          <w:caps w:val="0"/>
          <w:color w:val="333333"/>
          <w:spacing w:val="-20"/>
          <w:sz w:val="28"/>
          <w:szCs w:val="28"/>
          <w:bdr w:val="none" w:color="auto" w:sz="0" w:space="0"/>
          <w:shd w:val="clear" w:fill="FFFFFF"/>
        </w:rPr>
        <w:t>占</w:t>
      </w:r>
      <w:r>
        <w:rPr>
          <w:rFonts w:hint="eastAsia" w:ascii="宋体" w:hAnsi="宋体" w:eastAsia="宋体" w:cs="宋体"/>
          <w:i w:val="0"/>
          <w:iCs w:val="0"/>
          <w:caps w:val="0"/>
          <w:color w:val="333333"/>
          <w:spacing w:val="0"/>
          <w:sz w:val="28"/>
          <w:szCs w:val="28"/>
          <w:bdr w:val="none" w:color="auto" w:sz="0" w:space="0"/>
          <w:shd w:val="clear" w:fill="FFFFFF"/>
        </w:rPr>
        <w:t>56.21%，租赁住房</w:t>
      </w:r>
      <w:r>
        <w:rPr>
          <w:rFonts w:hint="eastAsia" w:ascii="宋体" w:hAnsi="宋体" w:eastAsia="宋体" w:cs="宋体"/>
          <w:i w:val="0"/>
          <w:iCs w:val="0"/>
          <w:caps w:val="0"/>
          <w:color w:val="333333"/>
          <w:spacing w:val="-20"/>
          <w:sz w:val="28"/>
          <w:szCs w:val="28"/>
          <w:bdr w:val="none" w:color="auto" w:sz="0" w:space="0"/>
          <w:shd w:val="clear" w:fill="FFFFFF"/>
        </w:rPr>
        <w:t>占</w:t>
      </w:r>
      <w:r>
        <w:rPr>
          <w:rFonts w:hint="eastAsia" w:ascii="宋体" w:hAnsi="宋体" w:eastAsia="宋体" w:cs="宋体"/>
          <w:i w:val="0"/>
          <w:iCs w:val="0"/>
          <w:caps w:val="0"/>
          <w:color w:val="333333"/>
          <w:spacing w:val="0"/>
          <w:sz w:val="28"/>
          <w:szCs w:val="28"/>
          <w:bdr w:val="none" w:color="auto" w:sz="0" w:space="0"/>
          <w:shd w:val="clear" w:fill="FFFFFF"/>
        </w:rPr>
        <w:t>11.57%，支持老旧小区改造占0.02%，离休和退休提取占14.70%，完全丧失劳动能力并与单位终止劳动关系提取占0.06%，其他</w:t>
      </w:r>
      <w:r>
        <w:rPr>
          <w:rFonts w:hint="eastAsia" w:ascii="宋体" w:hAnsi="宋体" w:eastAsia="宋体" w:cs="宋体"/>
          <w:i w:val="0"/>
          <w:iCs w:val="0"/>
          <w:caps w:val="0"/>
          <w:color w:val="333333"/>
          <w:spacing w:val="-20"/>
          <w:sz w:val="28"/>
          <w:szCs w:val="28"/>
          <w:bdr w:val="none" w:color="auto" w:sz="0" w:space="0"/>
          <w:shd w:val="clear" w:fill="FFFFFF"/>
        </w:rPr>
        <w:t>占</w:t>
      </w:r>
      <w:r>
        <w:rPr>
          <w:rFonts w:hint="eastAsia" w:ascii="宋体" w:hAnsi="宋体" w:eastAsia="宋体" w:cs="宋体"/>
          <w:i w:val="0"/>
          <w:iCs w:val="0"/>
          <w:caps w:val="0"/>
          <w:color w:val="333333"/>
          <w:spacing w:val="0"/>
          <w:sz w:val="28"/>
          <w:szCs w:val="28"/>
          <w:bdr w:val="none" w:color="auto" w:sz="0" w:space="0"/>
          <w:shd w:val="clear" w:fill="FFFFFF"/>
        </w:rPr>
        <w:t>5.59%。提取职工中，中、低收入占97.29%，高收入占2.71%。</w:t>
      </w:r>
    </w:p>
    <w:p w14:paraId="39D80A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宋体" w:hAnsi="宋体" w:eastAsia="宋体" w:cs="宋体"/>
          <w:i w:val="0"/>
          <w:iCs w:val="0"/>
          <w:caps w:val="0"/>
          <w:color w:val="FF0000"/>
          <w:spacing w:val="0"/>
          <w:sz w:val="28"/>
          <w:szCs w:val="28"/>
          <w:bdr w:val="none" w:color="auto" w:sz="0" w:space="0"/>
          <w:shd w:val="clear" w:fill="FFFFFF"/>
        </w:rPr>
        <w:t> </w:t>
      </w:r>
      <w:r>
        <w:rPr>
          <w:rFonts w:hint="eastAsia" w:ascii="宋体" w:hAnsi="宋体" w:eastAsia="宋体" w:cs="宋体"/>
          <w:b/>
          <w:bCs/>
          <w:i w:val="0"/>
          <w:iCs w:val="0"/>
          <w:caps w:val="0"/>
          <w:color w:val="333333"/>
          <w:spacing w:val="0"/>
          <w:sz w:val="28"/>
          <w:szCs w:val="28"/>
          <w:bdr w:val="none" w:color="auto" w:sz="0" w:space="0"/>
          <w:shd w:val="clear" w:fill="FFFFFF"/>
        </w:rPr>
        <w:t>（三）贷款业务。</w:t>
      </w:r>
    </w:p>
    <w:p w14:paraId="632DF3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25" w:firstLine="0"/>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     个人住房贷款：</w:t>
      </w:r>
      <w:r>
        <w:rPr>
          <w:rFonts w:hint="eastAsia" w:ascii="宋体" w:hAnsi="宋体" w:eastAsia="宋体" w:cs="宋体"/>
          <w:i w:val="0"/>
          <w:iCs w:val="0"/>
          <w:caps w:val="0"/>
          <w:color w:val="333333"/>
          <w:spacing w:val="0"/>
          <w:sz w:val="28"/>
          <w:szCs w:val="28"/>
          <w:bdr w:val="none" w:color="auto" w:sz="0" w:space="0"/>
          <w:shd w:val="clear" w:fill="FFFFFF"/>
        </w:rPr>
        <w:t> 202</w:t>
      </w:r>
      <w:r>
        <w:rPr>
          <w:rFonts w:hint="eastAsia" w:ascii="宋体" w:hAnsi="宋体" w:eastAsia="宋体" w:cs="宋体"/>
          <w:i w:val="0"/>
          <w:iCs w:val="0"/>
          <w:caps w:val="0"/>
          <w:color w:val="333333"/>
          <w:spacing w:val="-20"/>
          <w:sz w:val="28"/>
          <w:szCs w:val="28"/>
          <w:bdr w:val="none" w:color="auto" w:sz="0" w:space="0"/>
          <w:shd w:val="clear" w:fill="FFFFFF"/>
        </w:rPr>
        <w:t>4</w:t>
      </w:r>
      <w:r>
        <w:rPr>
          <w:rFonts w:hint="eastAsia" w:ascii="宋体" w:hAnsi="宋体" w:eastAsia="宋体" w:cs="宋体"/>
          <w:i w:val="0"/>
          <w:iCs w:val="0"/>
          <w:caps w:val="0"/>
          <w:color w:val="333333"/>
          <w:spacing w:val="0"/>
          <w:sz w:val="28"/>
          <w:szCs w:val="28"/>
          <w:bdr w:val="none" w:color="auto" w:sz="0" w:space="0"/>
          <w:shd w:val="clear" w:fill="FFFFFF"/>
        </w:rPr>
        <w:t>年，支持职工购建房213.43万平方米（含公转商贴息贷款），年末个人住房贷款市场占有率（含公转商贴息贷款）为12.02%，比上年末</w:t>
      </w:r>
      <w:r>
        <w:rPr>
          <w:rFonts w:hint="eastAsia" w:ascii="宋体" w:hAnsi="宋体" w:eastAsia="宋体" w:cs="宋体"/>
          <w:i w:val="0"/>
          <w:iCs w:val="0"/>
          <w:caps w:val="0"/>
          <w:color w:val="000000"/>
          <w:spacing w:val="0"/>
          <w:sz w:val="28"/>
          <w:szCs w:val="28"/>
          <w:bdr w:val="none" w:color="auto" w:sz="0" w:space="0"/>
          <w:shd w:val="clear" w:fill="FFFFFF"/>
        </w:rPr>
        <w:t>增加0.2</w:t>
      </w:r>
      <w:r>
        <w:rPr>
          <w:rFonts w:hint="eastAsia" w:ascii="宋体" w:hAnsi="宋体" w:eastAsia="宋体" w:cs="宋体"/>
          <w:i w:val="0"/>
          <w:iCs w:val="0"/>
          <w:caps w:val="0"/>
          <w:color w:val="000000"/>
          <w:spacing w:val="-20"/>
          <w:sz w:val="28"/>
          <w:szCs w:val="28"/>
          <w:bdr w:val="none" w:color="auto" w:sz="0" w:space="0"/>
          <w:shd w:val="clear" w:fill="FFFFFF"/>
        </w:rPr>
        <w:t>1</w:t>
      </w:r>
      <w:r>
        <w:rPr>
          <w:rFonts w:hint="eastAsia" w:ascii="宋体" w:hAnsi="宋体" w:eastAsia="宋体" w:cs="宋体"/>
          <w:i w:val="0"/>
          <w:iCs w:val="0"/>
          <w:caps w:val="0"/>
          <w:color w:val="333333"/>
          <w:spacing w:val="-20"/>
          <w:sz w:val="28"/>
          <w:szCs w:val="28"/>
          <w:bdr w:val="none" w:color="auto" w:sz="0" w:space="0"/>
          <w:shd w:val="clear" w:fill="FFFFFF"/>
        </w:rPr>
        <w:t>个</w:t>
      </w:r>
      <w:r>
        <w:rPr>
          <w:rFonts w:hint="eastAsia" w:ascii="宋体" w:hAnsi="宋体" w:eastAsia="宋体" w:cs="宋体"/>
          <w:i w:val="0"/>
          <w:iCs w:val="0"/>
          <w:caps w:val="0"/>
          <w:color w:val="333333"/>
          <w:spacing w:val="0"/>
          <w:sz w:val="28"/>
          <w:szCs w:val="28"/>
          <w:bdr w:val="none" w:color="auto" w:sz="0" w:space="0"/>
          <w:shd w:val="clear" w:fill="FFFFFF"/>
        </w:rPr>
        <w:t>百分点。通过申请住房公积金个人住房贷款，可节约职工购房利息支出132923.43万元。</w:t>
      </w:r>
    </w:p>
    <w:p w14:paraId="7F2CCC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25"/>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职工贷款笔数中，购房建筑面</w:t>
      </w:r>
      <w:r>
        <w:rPr>
          <w:rFonts w:hint="eastAsia" w:ascii="宋体" w:hAnsi="宋体" w:eastAsia="宋体" w:cs="宋体"/>
          <w:i w:val="0"/>
          <w:iCs w:val="0"/>
          <w:caps w:val="0"/>
          <w:color w:val="333333"/>
          <w:spacing w:val="-20"/>
          <w:sz w:val="28"/>
          <w:szCs w:val="28"/>
          <w:bdr w:val="none" w:color="auto" w:sz="0" w:space="0"/>
          <w:shd w:val="clear" w:fill="FFFFFF"/>
        </w:rPr>
        <w:t>积</w:t>
      </w:r>
      <w:r>
        <w:rPr>
          <w:rFonts w:hint="eastAsia" w:ascii="宋体" w:hAnsi="宋体" w:eastAsia="宋体" w:cs="宋体"/>
          <w:i w:val="0"/>
          <w:iCs w:val="0"/>
          <w:caps w:val="0"/>
          <w:color w:val="333333"/>
          <w:spacing w:val="0"/>
          <w:sz w:val="28"/>
          <w:szCs w:val="28"/>
          <w:bdr w:val="none" w:color="auto" w:sz="0" w:space="0"/>
          <w:shd w:val="clear" w:fill="FFFFFF"/>
        </w:rPr>
        <w:t>90（含）平方米以下占20.19%，90-144（含）平方米占73.49%，144平方米以上占6.32%。购买新房占41.16%，购买二手房占58.84%。</w:t>
      </w:r>
    </w:p>
    <w:p w14:paraId="6BE805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25"/>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职工贷款笔数中，单缴存职工申请贷款</w:t>
      </w:r>
      <w:r>
        <w:rPr>
          <w:rFonts w:hint="eastAsia" w:ascii="宋体" w:hAnsi="宋体" w:eastAsia="宋体" w:cs="宋体"/>
          <w:i w:val="0"/>
          <w:iCs w:val="0"/>
          <w:caps w:val="0"/>
          <w:color w:val="333333"/>
          <w:spacing w:val="-20"/>
          <w:sz w:val="28"/>
          <w:szCs w:val="28"/>
          <w:bdr w:val="none" w:color="auto" w:sz="0" w:space="0"/>
          <w:shd w:val="clear" w:fill="FFFFFF"/>
        </w:rPr>
        <w:t>占</w:t>
      </w:r>
      <w:r>
        <w:rPr>
          <w:rFonts w:hint="eastAsia" w:ascii="宋体" w:hAnsi="宋体" w:eastAsia="宋体" w:cs="宋体"/>
          <w:i w:val="0"/>
          <w:iCs w:val="0"/>
          <w:caps w:val="0"/>
          <w:color w:val="333333"/>
          <w:spacing w:val="0"/>
          <w:sz w:val="28"/>
          <w:szCs w:val="28"/>
          <w:bdr w:val="none" w:color="auto" w:sz="0" w:space="0"/>
          <w:shd w:val="clear" w:fill="FFFFFF"/>
        </w:rPr>
        <w:t>42.92%，双缴存职工申请贷款占57.08%。</w:t>
      </w:r>
    </w:p>
    <w:p w14:paraId="078CC8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25"/>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贷款职工中，30岁（含）以下占42.56%，30岁-40岁（含）占46.47%，40岁-50岁（含）占9.12%，50岁以上占1.85%；购买首套住房申请贷款</w:t>
      </w:r>
      <w:r>
        <w:rPr>
          <w:rFonts w:hint="eastAsia" w:ascii="宋体" w:hAnsi="宋体" w:eastAsia="宋体" w:cs="宋体"/>
          <w:i w:val="0"/>
          <w:iCs w:val="0"/>
          <w:caps w:val="0"/>
          <w:color w:val="333333"/>
          <w:spacing w:val="-20"/>
          <w:sz w:val="28"/>
          <w:szCs w:val="28"/>
          <w:bdr w:val="none" w:color="auto" w:sz="0" w:space="0"/>
          <w:shd w:val="clear" w:fill="FFFFFF"/>
        </w:rPr>
        <w:t>占90.59</w:t>
      </w:r>
      <w:r>
        <w:rPr>
          <w:rFonts w:hint="eastAsia" w:ascii="宋体" w:hAnsi="宋体" w:eastAsia="宋体" w:cs="宋体"/>
          <w:i w:val="0"/>
          <w:iCs w:val="0"/>
          <w:caps w:val="0"/>
          <w:color w:val="333333"/>
          <w:spacing w:val="0"/>
          <w:sz w:val="28"/>
          <w:szCs w:val="28"/>
          <w:bdr w:val="none" w:color="auto" w:sz="0" w:space="0"/>
          <w:shd w:val="clear" w:fill="FFFFFF"/>
        </w:rPr>
        <w:t>%，购买二套及以上申请贷款占9.41%；中、低收入占97.90%，高收入占2.10%。</w:t>
      </w:r>
    </w:p>
    <w:p w14:paraId="7EE53D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（四）住房贡献率。</w:t>
      </w:r>
    </w:p>
    <w:p w14:paraId="5F7744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0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2024年，个人住房贷款发放额、公转商贴息贷款发放额、项目贷款发放额、住房消费提取额的总和与当年缴存额的比率为 93.67%，比上年</w:t>
      </w:r>
      <w:r>
        <w:rPr>
          <w:rFonts w:hint="eastAsia" w:ascii="宋体" w:hAnsi="宋体" w:eastAsia="宋体" w:cs="宋体"/>
          <w:i w:val="0"/>
          <w:iCs w:val="0"/>
          <w:caps w:val="0"/>
          <w:color w:val="000000"/>
          <w:spacing w:val="0"/>
          <w:sz w:val="28"/>
          <w:szCs w:val="28"/>
          <w:bdr w:val="none" w:color="auto" w:sz="0" w:space="0"/>
          <w:shd w:val="clear" w:fill="FFFFFF"/>
        </w:rPr>
        <w:t>减少10.75</w:t>
      </w:r>
      <w:r>
        <w:rPr>
          <w:rFonts w:hint="eastAsia" w:ascii="宋体" w:hAnsi="宋体" w:eastAsia="宋体" w:cs="宋体"/>
          <w:i w:val="0"/>
          <w:iCs w:val="0"/>
          <w:caps w:val="0"/>
          <w:color w:val="333333"/>
          <w:spacing w:val="0"/>
          <w:sz w:val="28"/>
          <w:szCs w:val="28"/>
          <w:bdr w:val="none" w:color="auto" w:sz="0" w:space="0"/>
          <w:shd w:val="clear" w:fill="FFFFFF"/>
        </w:rPr>
        <w:t>个百分点。</w:t>
      </w:r>
    </w:p>
    <w:p w14:paraId="0F9AF9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六、其他重要事项</w:t>
      </w:r>
    </w:p>
    <w:p w14:paraId="458B6D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（一）开展灵活就业人员参加住房公积金制度工作进展情况。</w:t>
      </w:r>
    </w:p>
    <w:p w14:paraId="714A96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643"/>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进一步放宽缴存条件，取消合肥市户籍限制</w:t>
      </w:r>
      <w:r>
        <w:rPr>
          <w:rFonts w:hint="eastAsia" w:ascii="宋体" w:hAnsi="宋体" w:eastAsia="宋体" w:cs="宋体"/>
          <w:i w:val="0"/>
          <w:iCs w:val="0"/>
          <w:caps w:val="0"/>
          <w:color w:val="000000"/>
          <w:spacing w:val="0"/>
          <w:sz w:val="28"/>
          <w:szCs w:val="28"/>
          <w:bdr w:val="none" w:color="auto" w:sz="0" w:space="0"/>
          <w:shd w:val="clear" w:fill="FFFFFF"/>
        </w:rPr>
        <w:t>，取消在本市缴纳养老保险限制。</w:t>
      </w:r>
      <w:r>
        <w:rPr>
          <w:rFonts w:hint="eastAsia" w:ascii="宋体" w:hAnsi="宋体" w:eastAsia="宋体" w:cs="宋体"/>
          <w:i w:val="0"/>
          <w:iCs w:val="0"/>
          <w:caps w:val="0"/>
          <w:color w:val="333333"/>
          <w:spacing w:val="0"/>
          <w:sz w:val="28"/>
          <w:szCs w:val="28"/>
          <w:bdr w:val="none" w:color="auto" w:sz="0" w:space="0"/>
          <w:shd w:val="clear" w:fill="FFFFFF"/>
        </w:rPr>
        <w:t>调整缴存基数标准，可以在当年度缴存基数上下限范围内自行选择，开户时自主申报。推出缴存补贴，首次开户连续缴存住房公积金12个月及以上的，可获得120元。</w:t>
      </w:r>
    </w:p>
    <w:p w14:paraId="31F0DB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2"/>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全年为324名自由职业者开户缴存共185.59万元，同比分别增长362.86%和70.33%。</w:t>
      </w:r>
    </w:p>
    <w:p w14:paraId="464AEA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（二）租购并举满足缴存人基本住房需求。</w:t>
      </w:r>
    </w:p>
    <w:p w14:paraId="3CBB3B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000000"/>
          <w:spacing w:val="0"/>
          <w:sz w:val="28"/>
          <w:szCs w:val="28"/>
          <w:bdr w:val="none" w:color="auto" w:sz="0" w:space="0"/>
          <w:shd w:val="clear" w:fill="FFFFFF"/>
        </w:rPr>
        <w:t>加大租房提取住房公积金支持力度。今年相继开通巢湖管理部、长丰县管理部、肥西县管理部住房公积金租房线上提取“无要件、秒到账”功能，实现全市覆盖。推出</w:t>
      </w:r>
      <w:r>
        <w:rPr>
          <w:rFonts w:hint="eastAsia" w:ascii="宋体" w:hAnsi="宋体" w:eastAsia="宋体" w:cs="宋体"/>
          <w:i w:val="0"/>
          <w:iCs w:val="0"/>
          <w:caps w:val="0"/>
          <w:color w:val="333333"/>
          <w:spacing w:val="0"/>
          <w:sz w:val="28"/>
          <w:szCs w:val="28"/>
          <w:bdr w:val="none" w:color="auto" w:sz="0" w:space="0"/>
          <w:shd w:val="clear" w:fill="FFFFFF"/>
        </w:rPr>
        <w:t>缴存人在与中心签约的住房租赁机构租房后，可申请按实际已支付房租据实按月划转住房公积金。2024年共为34.18万人解决租房资金33.98亿元，同比分别增长31.71%、32.99%，其中为7865名多子女家庭解决租房资金1.96亿元，</w:t>
      </w:r>
      <w:r>
        <w:rPr>
          <w:rFonts w:hint="eastAsia" w:ascii="宋体" w:hAnsi="宋体" w:eastAsia="宋体" w:cs="宋体"/>
          <w:i w:val="0"/>
          <w:iCs w:val="0"/>
          <w:caps w:val="0"/>
          <w:color w:val="000000"/>
          <w:spacing w:val="0"/>
          <w:sz w:val="28"/>
          <w:szCs w:val="28"/>
          <w:bdr w:val="none" w:color="auto" w:sz="0" w:space="0"/>
          <w:shd w:val="clear" w:fill="FFFFFF"/>
        </w:rPr>
        <w:t>有力帮助新市民和青年人减轻住房压力。</w:t>
      </w:r>
    </w:p>
    <w:p w14:paraId="6CF050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支持缴存人贷款购买首套普通自住住房。提高贷款额度，借款人单方和夫妻双方最高可贷额度分别调整为70万元和100万元，多子女家庭购买首套住房可贷额度上浮20%。</w:t>
      </w:r>
      <w:r>
        <w:rPr>
          <w:rFonts w:hint="eastAsia" w:ascii="宋体" w:hAnsi="宋体" w:eastAsia="宋体" w:cs="宋体"/>
          <w:i w:val="0"/>
          <w:iCs w:val="0"/>
          <w:caps w:val="0"/>
          <w:color w:val="000000"/>
          <w:spacing w:val="0"/>
          <w:sz w:val="28"/>
          <w:szCs w:val="28"/>
          <w:bdr w:val="none" w:color="auto" w:sz="0" w:space="0"/>
          <w:shd w:val="clear" w:fill="FFFFFF"/>
        </w:rPr>
        <w:t>提高贷款下限保刚需，通过提高缴存保底余额、缴存时间倍数计算标准，最低可贷额度由10万元提高至45万元。</w:t>
      </w:r>
      <w:r>
        <w:rPr>
          <w:rFonts w:hint="eastAsia" w:ascii="宋体" w:hAnsi="宋体" w:eastAsia="宋体" w:cs="宋体"/>
          <w:i w:val="0"/>
          <w:iCs w:val="0"/>
          <w:caps w:val="0"/>
          <w:color w:val="333333"/>
          <w:spacing w:val="0"/>
          <w:sz w:val="28"/>
          <w:szCs w:val="28"/>
          <w:bdr w:val="none" w:color="auto" w:sz="0" w:space="0"/>
          <w:shd w:val="clear" w:fill="FFFFFF"/>
        </w:rPr>
        <w:t>2024年全年发放首套住房公积金贷款16842户，金额100.94亿元。</w:t>
      </w:r>
    </w:p>
    <w:p w14:paraId="26B23C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阶段性扩大购房提取范围，2026年12月31日（含）前购买合肥市自住住房的，在本人及配偶办理提取住房公积金基础上，支持双方父母、子女提取住房公积金，三个月共办理322笔6893.86万元。</w:t>
      </w:r>
    </w:p>
    <w:p w14:paraId="10F8AA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（三）当年机构及职能调整情况、受委托办理缴存贷款业务金融机构变更情况。</w:t>
      </w:r>
    </w:p>
    <w:p w14:paraId="6D7917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2024年，中心新增交通银行安徽省分行、徽商银行合肥分行为受委托办理住房公积金缴存业务银行。</w:t>
      </w:r>
    </w:p>
    <w:p w14:paraId="7B831C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（四）当年住房公积金政策调整及执行情况。</w:t>
      </w:r>
    </w:p>
    <w:p w14:paraId="6BF050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1.缴存</w:t>
      </w:r>
    </w:p>
    <w:p w14:paraId="55933F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9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1）发布了《关于调整2024年度合肥市住房公积金缴存基数上限的通知》，2024年度合肥市住房公积金缴存基数上限为29795元，单位和个人月最高缴存额分别为3575元；缴存单位可在5%-12%区间内自主确定缴存比例，每年申请调整一次，同一缴存单位执行相同缴存比例，单位及个人缴存比例应一致。</w:t>
      </w:r>
    </w:p>
    <w:p w14:paraId="332E49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9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（2）发布了《关于进一步放宽灵活就业人员缴存政策的通知》，取消合肥市户籍限制。</w:t>
      </w:r>
    </w:p>
    <w:p w14:paraId="2D7C7D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（3）发布了《关于优化住房公积金政策的通知》，进一步放宽灵活就业人员缴存条件，取消缴纳城镇职工基本养老保险的条件限制、调整灵活就业人员缴存基数标准、推出灵活就业人员缴存补贴。 </w:t>
      </w:r>
    </w:p>
    <w:p w14:paraId="3C47B8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2.提取</w:t>
      </w:r>
    </w:p>
    <w:p w14:paraId="1117F3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（1）发布了《关于持续优化住房公积金使用政策的通知》，取消异地购房、还贷提取户籍限制。</w:t>
      </w:r>
    </w:p>
    <w:p w14:paraId="3B9FC9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（2）发布了《关于进一步优化“缴存人离职封存满半年”提取政策的通知》，取消缴存人离职封存满半年提取户籍限制。</w:t>
      </w:r>
    </w:p>
    <w:p w14:paraId="44978A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（3）发布了《关于优化住房公积金政策的通知》，阶段性扩大购房提取范围、推进租房提取按月划转。</w:t>
      </w:r>
    </w:p>
    <w:p w14:paraId="313CF1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3.贷款</w:t>
      </w:r>
    </w:p>
    <w:p w14:paraId="47AFAE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（1）发布了《关于持续优化住房公积金使用政策的通知》，取消住房公积金异地贷款户籍限制。</w:t>
      </w:r>
    </w:p>
    <w:p w14:paraId="45ED1A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（2）发布了《关于调整我市个人住房公积金最高可贷额度的通知》，分别上调了借款人单方和夫妻双方的住房公积金最高可贷额度，</w:t>
      </w:r>
      <w:r>
        <w:rPr>
          <w:rFonts w:hint="eastAsia" w:ascii="宋体" w:hAnsi="宋体" w:eastAsia="宋体" w:cs="宋体"/>
          <w:i w:val="0"/>
          <w:iCs w:val="0"/>
          <w:caps w:val="0"/>
          <w:color w:val="000000"/>
          <w:spacing w:val="0"/>
          <w:sz w:val="28"/>
          <w:szCs w:val="28"/>
          <w:bdr w:val="none" w:color="auto" w:sz="0" w:space="0"/>
          <w:shd w:val="clear" w:fill="FFFFFF"/>
        </w:rPr>
        <w:t>多子女家庭首套住房贷款额度上浮20%。</w:t>
      </w:r>
    </w:p>
    <w:p w14:paraId="6DDD54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（3）发布了《关于优化住房公积金政策的通知》，提高缴存保底余额、缴存时间倍数计算标准。</w:t>
      </w:r>
    </w:p>
    <w:p w14:paraId="7F82C0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4.利率执行标准</w:t>
      </w:r>
    </w:p>
    <w:p w14:paraId="3D8750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执行中国人民银行规定，自2024年5月18日起，下调个人住房公积金贷款利率0.25个百分点，其中5年以下（含5年）和5年以上首套个人住房公积金贷款利率分别调整为2.35%和2.85%，5年以下（含5年）和5年以上第二套个人住房公积金贷款利率分别调整为不低于2.775%和3.325%。</w:t>
      </w:r>
    </w:p>
    <w:p w14:paraId="6F6CBC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5.支持老旧小区改造情况</w:t>
      </w:r>
    </w:p>
    <w:p w14:paraId="2119A0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贯彻落实支持老旧小区改造政策，2024年全年共办理加装电梯提取125笔，合计594.31万元。</w:t>
      </w:r>
    </w:p>
    <w:p w14:paraId="2CFB77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（五）当年服务改进情况。</w:t>
      </w:r>
    </w:p>
    <w:p w14:paraId="0E1FEC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9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1.多措并举，提升线上线下服务能力。全市住房公积金贷款抵押、注销实现“线上智办”，由原先的“填2张表、跑1次、等半天”转变为“点1次、零跑腿、零等待”。持续推进“带押过户”业务，促进二手房市场的良性循环和健康发展，全年发放带押过户贷款79户4887.2万元。坚持推进柜面窗口服务规范化建设，出台了《合肥市住房公积金管理中心推行“满意服务”具体办法》，以专业素养保障服务质量。在市政务服务中心办事大厅开展周末为企延时预约服务，针对不同需求群体全方位提升线下办事体验。</w:t>
      </w:r>
    </w:p>
    <w:p w14:paraId="419ADA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部门协作，数据共享打造高效服务。获取民政、公安、市场监管、人社、不动产、人行等部门数据，以信息共享与数据互联打通堵点难点，实现52项业务全程网办，提取业务线上办理率从2021年底的60%提升至今年的94%。联合市自然资源和规划局、建设银行合肥分行在铁路分中心创新打造合肥市首个“不动产+银行+公积金”、“合易登”集成服务点，整合资金托管、住房商业贷款和公积金贷款、房产过户、税费缴纳、抵押登记和公积金提取等6大类业务，解决二手房交易多个部门来回奔波痛点。全面配合落实企业职工退休“高效办成一件事”等3个事项，稳妥推进住房公积金个人住房贷款购房等其他4个“高效办成一件事”事项落地实施，助力打造功能齐全、信息共享、办事高效“一张网”。</w:t>
      </w:r>
    </w:p>
    <w:p w14:paraId="0DB260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3.跨区通办，谱写公积金服务交响乐。在全市综合业务网点先后设立住房公积金“跨省通办”、长三角政务服务“一网通办” 等专窗，为特定业务开辟绿色通道。截至2024年底，“跨省通办”业务共办理6159笔；长三角政务服务“一网通办”平台新增偿还异地住房公积金贷款线上提取业务，开具异地贷款证明256笔，受理业务协查1336笔、提取44笔。</w:t>
      </w:r>
    </w:p>
    <w:p w14:paraId="49F99B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4.业务延伸，提振经济注入新的活力。支持商业银行向小微企业发放“住房公积金信用贷”，实现“缴存信用”到“融资增信”的转化，助力解决企业融资难、融资贵问题，目前已签约的7家商业银行共为105家企业发放信用贷4.31亿元。</w:t>
      </w:r>
    </w:p>
    <w:p w14:paraId="476B5E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（六）当年信息化建设情况。</w:t>
      </w:r>
    </w:p>
    <w:p w14:paraId="3F6EAD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1.根据政策调整，全年共完成新增归集行、公积金贷款最高可贷额度调整等60项业务系统优化改造。</w:t>
      </w:r>
    </w:p>
    <w:p w14:paraId="12B30D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2.积极推进"跨省通办"与长三角一体化工作，率先完成了长三角一体化平台“偿还异地公积金贷款本息提取住房公积金”年度目标任务。</w:t>
      </w:r>
    </w:p>
    <w:p w14:paraId="4A3915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3.加强住房公积金数据治理，作为安徽省第一批数据质量提升试点单位，采取治理与运用同步实施的方式，控增量、减存量，“五步法”集中清理长期封存账户。</w:t>
      </w:r>
    </w:p>
    <w:p w14:paraId="387051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4.线上“无要件”“秒办”范围持续扩大，可联机查询商贷数据的银行增加到20家，婚姻数据共享范围拓展至全国。</w:t>
      </w:r>
    </w:p>
    <w:p w14:paraId="607802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5.在支付宝上线AI智能客服，以语音识别、文字输入等多种交互方式实现智能对话、政策咨询、办事引导等功能，轻松实现全天候即问即答服务体验。</w:t>
      </w:r>
    </w:p>
    <w:p w14:paraId="7130DE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（七）当年住房公积金管理中心及职工所获荣誉情况。</w:t>
      </w:r>
    </w:p>
    <w:p w14:paraId="73E71E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中心继续保留“安徽省文明单位”荣誉称号、获安徽省住建厅“深入学习贯彻党的二十届三中全会精神 运用法治思维破解住建领域改革发展难题”主题征文优秀组织奖、第十六届合肥市文明单位、全市政务公开工作先进单位、市直机关平安单位、全市便民热线工作表现突出单位、数据资源工作目标管理绩效考核排名前20位市直及省部属驻肥单位、政府网站及政务新媒体建设工作考核排名前20位市直及省部属驻肥单位、行政事业性国有资产报告编报工作组织得力报告质量较高等成绩突出的21个市直单位、市直机关工会业务知识竞赛三等奖；中心党组书记抓基层党建综合评价等次为“好”、机关党委获市直单位党建考核“好”等次、机关第一党支部获市直机关先进党组织、机关第一党支部通过五星级党支部复评、机关第二党支部评为四星级党支部、巢湖分中心党支部评为五星级党支部、省直分中心纪法教育案例获评第一届省直机关基层党建工作“十佳典型案例”；中心营业部保持“全国青年文明号”称号；中心综合服务平台管理处获合肥市三八红旗集体；中心办事大厅获全市“群众满意窗口”、全市政务服务工作表现突出的窗口；省直分中心保密宣传海报获省级优秀奖；省直分中心业务服务部获“省直机关巾帼建功先进集体”、“省直机关青年文明号（一星级）”荣誉称号；省直公积金窗口“公积金按月提，助力幸福安居”入选安徽省政务服务中心窗口创新举措案例库；庐江县管理部获服务地方经济发展优秀单位；庐江县管理部业务大厅5号窗口获庐江县“群众满意窗口”。</w:t>
      </w:r>
    </w:p>
    <w:p w14:paraId="5CB90D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李栋国获安徽省住建厅“深入学习贯彻党的二十届三中全会精神 运用法治思维破解住建领域改革发展难题”主题征文三等奖、市直机关优秀共产党员；李欣获全省住房城乡建设领域“深入学习贯彻党的二十大精神，以高水平法治护航住房城乡建设高质量发展”主题征文三等奖；孙巧获全市政务服务工作表现突出个人；王玉滢获市直机关公文写作比赛优秀奖。</w:t>
      </w:r>
    </w:p>
    <w:p w14:paraId="6C023D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43"/>
        <w:jc w:val="both"/>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333333"/>
          <w:spacing w:val="0"/>
          <w:sz w:val="28"/>
          <w:szCs w:val="28"/>
          <w:bdr w:val="none" w:color="auto" w:sz="0" w:space="0"/>
          <w:shd w:val="clear" w:fill="FFFFFF"/>
        </w:rPr>
        <w:t>（八）当年对违反《住房公积金管理条例》和相关法规行为进行行政处罚和申请人民法院强制执行情况。</w:t>
      </w:r>
    </w:p>
    <w:p w14:paraId="3FA38C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2024年中心无行政处罚情况；2024年中心向庐阳区人民法院申请强制执行17件，经法院裁定全部准予执行。截至2024年12月31日，其中7件执行到位，单位补缴共计73832元。</w:t>
      </w:r>
    </w:p>
    <w:p w14:paraId="753853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9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 </w:t>
      </w:r>
    </w:p>
    <w:p w14:paraId="210BE8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90" w:lineRule="atLeast"/>
        <w:ind w:left="0" w:right="0" w:firstLine="640"/>
        <w:jc w:val="both"/>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 </w:t>
      </w:r>
    </w:p>
    <w:p w14:paraId="51454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636"/>
        <w:jc w:val="right"/>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                   </w:t>
      </w:r>
      <w:r>
        <w:rPr>
          <w:rFonts w:hint="eastAsia" w:ascii="宋体" w:hAnsi="宋体" w:eastAsia="宋体" w:cs="宋体"/>
          <w:i w:val="0"/>
          <w:iCs w:val="0"/>
          <w:caps w:val="0"/>
          <w:color w:val="000000"/>
          <w:spacing w:val="0"/>
          <w:sz w:val="28"/>
          <w:szCs w:val="28"/>
          <w:bdr w:val="none" w:color="auto" w:sz="0" w:space="0"/>
          <w:shd w:val="clear" w:fill="FFFFFF"/>
        </w:rPr>
        <w:t>合肥市住房公积金管理中心</w:t>
      </w:r>
    </w:p>
    <w:p w14:paraId="41FB00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280" w:firstLine="636"/>
        <w:jc w:val="right"/>
        <w:rPr>
          <w:rFonts w:hint="eastAsia" w:ascii="宋体" w:hAnsi="宋体" w:eastAsia="宋体" w:cs="宋体"/>
          <w:i w:val="0"/>
          <w:iCs w:val="0"/>
          <w:caps w:val="0"/>
          <w:color w:val="333333"/>
          <w:spacing w:val="0"/>
          <w:sz w:val="28"/>
          <w:szCs w:val="28"/>
        </w:rPr>
      </w:pPr>
      <w:r>
        <w:rPr>
          <w:rFonts w:hint="eastAsia" w:ascii="宋体" w:hAnsi="宋体" w:eastAsia="宋体" w:cs="宋体"/>
          <w:b/>
          <w:bCs/>
          <w:i w:val="0"/>
          <w:iCs w:val="0"/>
          <w:caps w:val="0"/>
          <w:color w:val="000000"/>
          <w:spacing w:val="0"/>
          <w:sz w:val="28"/>
          <w:szCs w:val="28"/>
          <w:bdr w:val="none" w:color="auto" w:sz="0" w:space="0"/>
          <w:shd w:val="clear" w:fill="FFFFFF"/>
        </w:rPr>
        <w:t>                     </w:t>
      </w:r>
      <w:r>
        <w:rPr>
          <w:rFonts w:hint="eastAsia" w:ascii="宋体" w:hAnsi="宋体" w:eastAsia="宋体" w:cs="宋体"/>
          <w:i w:val="0"/>
          <w:iCs w:val="0"/>
          <w:caps w:val="0"/>
          <w:color w:val="000000"/>
          <w:spacing w:val="0"/>
          <w:sz w:val="28"/>
          <w:szCs w:val="28"/>
          <w:bdr w:val="none" w:color="auto" w:sz="0" w:space="0"/>
          <w:shd w:val="clear" w:fill="FFFFFF"/>
        </w:rPr>
        <w:t>2025年3月27日</w:t>
      </w:r>
    </w:p>
    <w:p w14:paraId="703E81BD">
      <w:pPr>
        <w:rPr>
          <w:rFonts w:hint="eastAsia" w:ascii="宋体" w:hAnsi="宋体" w:eastAsia="宋体" w:cs="宋体"/>
          <w:i w:val="0"/>
          <w:iCs w:val="0"/>
          <w:caps w:val="0"/>
          <w:color w:val="5D5D5D"/>
          <w:spacing w:val="0"/>
          <w:sz w:val="28"/>
          <w:szCs w:val="28"/>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0E5089"/>
    <w:rsid w:val="570E5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CACF8C-571D-4E5E-8D59-99701815BEE5}"/>
</file>

<file path=customXml/itemProps2.xml><?xml version="1.0" encoding="utf-8"?>
<ds:datastoreItem xmlns:ds="http://schemas.openxmlformats.org/officeDocument/2006/customXml" ds:itemID="{06A47650-9AA3-4914-8FE2-2CCE388C6764}"/>
</file>

<file path=customXml/itemProps3.xml><?xml version="1.0" encoding="utf-8"?>
<ds:datastoreItem xmlns:ds="http://schemas.openxmlformats.org/officeDocument/2006/customXml" ds:itemID="{C64269EB-B21A-4C42-A8CF-3A331931A16A}"/>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刘波</dc:creator>
  <cp:lastModifiedBy>刘波</cp:lastModifiedBy>
  <cp:revision>1</cp:revision>
  <dcterms:created xsi:type="dcterms:W3CDTF">2025-07-26T11:41:00Z</dcterms:created>
  <dcterms:modified xsi:type="dcterms:W3CDTF">2025-07-26T11:42:06Z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4FC01146CEA84A17B4B7A08157AF3725_11</vt:lpwstr>
  </property>
  <property fmtid="{D5CDD505-2E9C-101B-9397-08002B2CF9AE}" pid="4" name="KSOTemplateDocerSaveRecord">
    <vt:lpwstr>eyJoZGlkIjoiMjM1MWRiOWIxOWU5ZGM0NjI3OWU0ZGQ0ZTU5YWZjMmIiLCJ1c2VySWQiOiI0NTczMTU3MzEifQ==</vt:lpwstr>
  </property>
  <property fmtid="{D5CDD505-2E9C-101B-9397-08002B2CF9AE}" pid="5" name="ContentTypeId">
    <vt:lpwstr>0x01010028C7B6C620067247A35EF62A3E68EE62</vt:lpwstr>
  </property>
</Properties>
</file>