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360" w:lineRule="auto"/>
        <w:ind w:left="0" w:leftChars="0" w:right="0" w:rightChars="0" w:firstLine="0" w:firstLineChars="0"/>
        <w:jc w:val="both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 w:cstheme="minorBidi"/>
          <w:kern w:val="2"/>
          <w:sz w:val="21"/>
          <w:szCs w:val="24"/>
          <w:lang w:val="en-US" w:eastAsia="zh-CN" w:bidi="ar-SA"/>
        </w:rPr>
        <w:t>本周总结：2019截至目前的有关vslam的论文基本看完了，本周的论文个人总结：前3篇是关于动态环境中的定位解决方案；第4篇是关于3D重建，有很好的恢复效果，尤其是色彩部分，可以忽略；5-8是vslam中的部分技术细节的解决方案；9-11是3种完整的vslam策略，尤其是GSLAM是新推出的一个整合主流slam方案的框架，并提供了interface和评估方法，只是目前关注较少。</w:t>
      </w: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372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9360_WPSOffice_Type1"/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_Toc19215_WPSOffice_Level1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1b0cda2e-2f01-4a62-83f2-400af3d87d05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机器人使用optical flow在动态环境中的精确定位</w:t>
              </w:r>
            </w:sdtContent>
          </w:sdt>
          <w:r>
            <w:tab/>
          </w:r>
          <w:bookmarkStart w:id="1" w:name="_Toc19215_WPSOffice_Level1Page"/>
          <w:r>
            <w:t>2</w:t>
          </w:r>
          <w:bookmarkEnd w:id="1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_Toc29360_WPSOffice_Level1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07898cc7-7db9-4152-9d86-eda345a96690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2- Entity RANSAC 在变化环境的稳定视觉定位</w:t>
              </w:r>
            </w:sdtContent>
          </w:sdt>
          <w:r>
            <w:tab/>
          </w:r>
          <w:bookmarkStart w:id="2" w:name="_Toc29360_WPSOffice_Level1Page"/>
          <w:r>
            <w:t>4</w:t>
          </w:r>
          <w:bookmarkEnd w:id="2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_Toc17096_WPSOffice_Level1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34f2a003-9336-4fff-a66b-4046567db69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一种基于RGBD数据来处理高动态环境</w:t>
              </w:r>
            </w:sdtContent>
          </w:sdt>
          <w:r>
            <w:tab/>
          </w:r>
          <w:bookmarkStart w:id="3" w:name="_Toc17096_WPSOffice_Level1Page"/>
          <w:r>
            <w:t>6</w:t>
          </w:r>
          <w:bookmarkEnd w:id="3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_Toc24054_WPSOffice_Level1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d4c3879e-ba5c-4a83-80b6-f8ca186622cf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使用RGBD完成3D重建和材质优化</w:t>
              </w:r>
            </w:sdtContent>
          </w:sdt>
          <w:r>
            <w:tab/>
          </w:r>
          <w:bookmarkStart w:id="4" w:name="_Toc24054_WPSOffice_Level1Page"/>
          <w:r>
            <w:t>8</w:t>
          </w:r>
          <w:bookmarkEnd w:id="4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_Toc13563_WPSOffice_Level1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3bb06187-647f-429e-8de4-c62013fcc098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VO的一个统一公式</w:t>
              </w:r>
            </w:sdtContent>
          </w:sdt>
          <w:r>
            <w:tab/>
          </w:r>
          <w:bookmarkStart w:id="5" w:name="_Toc13563_WPSOffice_Level1Page"/>
          <w:r>
            <w:t>9</w:t>
          </w:r>
          <w:bookmarkEnd w:id="5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_Toc5491_WPSOffice_Level1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ef47a17c-522f-4dd3-9831-d02ab42875d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在增量VIO中加入结构化特征</w:t>
              </w:r>
            </w:sdtContent>
          </w:sdt>
          <w:r>
            <w:tab/>
          </w:r>
          <w:bookmarkStart w:id="6" w:name="_Toc5491_WPSOffice_Level1Page"/>
          <w:r>
            <w:t>11</w:t>
          </w:r>
          <w:bookmarkEnd w:id="6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_Toc26089_WPSOffice_Level1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96700ef8-1d36-4eaf-b1a9-10c1d96af8fd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双层Cubature卡尔曼滤波器</w:t>
              </w:r>
            </w:sdtContent>
          </w:sdt>
          <w:r>
            <w:tab/>
          </w:r>
          <w:bookmarkStart w:id="7" w:name="_Toc26089_WPSOffice_Level1Page"/>
          <w:r>
            <w:t>12</w:t>
          </w:r>
          <w:bookmarkEnd w:id="7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_Toc30620_WPSOffice_Level1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c54798df-0f5c-409a-a598-3386bb5717c9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解决视觉与IMU估计值的冲突问题</w:t>
              </w:r>
            </w:sdtContent>
          </w:sdt>
          <w:r>
            <w:tab/>
          </w:r>
          <w:bookmarkStart w:id="8" w:name="_Toc30620_WPSOffice_Level1Page"/>
          <w:r>
            <w:t>14</w:t>
          </w:r>
          <w:bookmarkEnd w:id="8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_Toc28468_WPSOffice_Level1 </w:instrText>
          </w:r>
          <w:r>
            <w:fldChar w:fldCharType="separate"/>
          </w:r>
          <w:r>
            <w:fldChar w:fldCharType="end"/>
          </w:r>
          <w:r>
            <w:fldChar w:fldCharType="begin"/>
          </w:r>
          <w:r>
            <w:instrText xml:space="preserve"> HYPERLINK \l _Toc8325_WPSOffice_Level1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f7569a18-0afd-4f5d-905e-95adad59a3c7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GSLAM：兼容多种框架的框架</w:t>
              </w:r>
            </w:sdtContent>
          </w:sdt>
          <w:r>
            <w:tab/>
          </w:r>
          <w:bookmarkStart w:id="9" w:name="_Toc8325_WPSOffice_Level1Page"/>
          <w:r>
            <w:t>16</w:t>
          </w:r>
          <w:bookmarkEnd w:id="9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_Toc10675_WPSOffice_Level1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30c25c27-e7e5-47d9-a0c8-6694ff2aff7c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单目深度估计+DSO</w:t>
              </w:r>
            </w:sdtContent>
          </w:sdt>
          <w:r>
            <w:tab/>
          </w:r>
          <w:bookmarkStart w:id="10" w:name="_Toc10675_WPSOffice_Level1Page"/>
          <w:r>
            <w:t>18</w:t>
          </w:r>
          <w:bookmarkEnd w:id="10"/>
          <w:r>
            <w:fldChar w:fldCharType="end"/>
          </w:r>
        </w:p>
        <w:p>
          <w:pPr>
            <w:pStyle w:val="5"/>
            <w:numPr>
              <w:ilvl w:val="0"/>
              <w:numId w:val="1"/>
            </w:numPr>
            <w:tabs>
              <w:tab w:val="right" w:leader="dot" w:pos="8306"/>
            </w:tabs>
            <w:ind w:left="425" w:leftChars="0" w:hanging="425" w:firstLineChars="0"/>
          </w:pPr>
          <w:r>
            <w:fldChar w:fldCharType="begin"/>
          </w:r>
          <w:r>
            <w:instrText xml:space="preserve"> HYPERLINK \l _Toc18039_WPSOffice_Level1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60372"/>
              <w:placeholder>
                <w:docPart w:val="{2694e03c-ce4a-4158-929a-629627295171}"/>
              </w:placeholder>
              <w15:color w:val="509DF3"/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EGO-SLAM：稳定单目自适应SLAM</w:t>
              </w:r>
            </w:sdtContent>
          </w:sdt>
          <w:r>
            <w:tab/>
          </w:r>
          <w:bookmarkStart w:id="11" w:name="_Toc18039_WPSOffice_Level1Page"/>
          <w:r>
            <w:t>19</w:t>
          </w:r>
          <w:bookmarkEnd w:id="11"/>
          <w:r>
            <w:fldChar w:fldCharType="end"/>
          </w:r>
          <w:bookmarkEnd w:id="0"/>
        </w:p>
      </w:sdtContent>
    </w:sdt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bidi w:val="0"/>
        <w:spacing w:line="360" w:lineRule="auto"/>
        <w:rPr>
          <w:rFonts w:hint="eastAsia"/>
          <w:lang w:eastAsia="zh-CN"/>
        </w:rPr>
      </w:pPr>
      <w:bookmarkStart w:id="12" w:name="_Toc19215_WPSOffice_Level1"/>
      <w:r>
        <w:rPr>
          <w:rFonts w:hint="eastAsia"/>
          <w:lang w:eastAsia="zh-CN"/>
        </w:rPr>
        <w:t>机器人使用optical flow在动态环境中的精确定位</w:t>
      </w:r>
      <w:bookmarkEnd w:id="12"/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原文标题：</w:t>
      </w:r>
      <w:r>
        <w:rPr>
          <w:rFonts w:hint="eastAsia"/>
          <w:lang w:eastAsia="zh-CN"/>
        </w:rPr>
        <w:t>An Accurate Localization Scheme for Mobile Robots Using Optical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Flow in Dynamic Environments</w:t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关键技术：</w:t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1770" cy="132334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在前后两帧上使用5点法估计本质矩阵（essential matrix），last frame与估计的变化矩阵相乘得到估计图；计算current frame与估计图之间从current frame提取的每个特征点的光流值，并根据光流值检测current frame中的动态特征点；利用静态点做相机姿态估计。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试验结果：</w:t>
      </w:r>
    </w:p>
    <w:p>
      <w:pPr>
        <w:spacing w:line="360" w:lineRule="auto"/>
      </w:pPr>
      <w:r>
        <w:drawing>
          <wp:inline distT="0" distB="0" distL="114300" distR="114300">
            <wp:extent cx="5125720" cy="4681855"/>
            <wp:effectExtent l="0" t="0" r="177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2405" cy="1574800"/>
            <wp:effectExtent l="0" t="0" r="44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局限：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用于</w:t>
      </w:r>
      <w:r>
        <w:rPr>
          <w:rFonts w:hint="eastAsia"/>
          <w:lang w:val="en-US" w:eastAsia="zh-CN"/>
        </w:rPr>
        <w:t>区分动态点的阈值是固定的，在某些情况下可能不是最优值；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当动态点占据图像的大比例空间时，静态特征点减少，会出现track-lost的情况；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spacing w:line="360" w:lineRule="auto"/>
        <w:rPr>
          <w:rFonts w:hint="eastAsia"/>
          <w:lang w:val="en-US" w:eastAsia="zh-CN"/>
        </w:rPr>
      </w:pPr>
      <w:bookmarkStart w:id="13" w:name="_Toc29360_WPSOffice_Level1"/>
      <w:bookmarkStart w:id="14" w:name="OLE_LINK1"/>
      <w:r>
        <w:rPr>
          <w:rFonts w:hint="eastAsia"/>
          <w:lang w:val="en-US" w:eastAsia="zh-CN"/>
        </w:rPr>
        <w:t>Entity RANSAC 在变化环境的稳定视觉定位</w:t>
      </w:r>
      <w:bookmarkEnd w:id="13"/>
    </w:p>
    <w:bookmarkEnd w:id="14"/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原文标题：</w:t>
      </w:r>
      <w:r>
        <w:rPr>
          <w:rFonts w:hint="eastAsia"/>
          <w:lang w:val="en-US" w:eastAsia="zh-CN"/>
        </w:rPr>
        <w:t>2-Entity RANSAC for robust visual localization in changing environment</w:t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关键技术：</w:t>
      </w:r>
      <w:r>
        <w:rPr>
          <w:rFonts w:hint="eastAsia"/>
          <w:b/>
          <w:bCs/>
          <w:color w:val="FF0000"/>
          <w:lang w:val="en-US" w:eastAsia="zh-CN"/>
        </w:rPr>
        <w:t>地图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用惯性测量的方法，仅用2对匹配点或者一对匹配点加以对匹配线导出3D-2D的minimal closed form solution（最小闭合解）；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同时使用点线特征，减少了姿态计算的匹配次数，提供3种具有不同优点的采样策略（两点、一点一线、mix），实现自动选择的机制；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试验结果：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71135" cy="1913255"/>
            <wp:effectExtent l="0" t="0" r="571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040" cy="2727325"/>
            <wp:effectExtent l="0" t="0" r="381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51225"/>
            <wp:effectExtent l="0" t="0" r="57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将问题简化至2D，不考虑yaw angle。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eastAsia"/>
          <w:lang w:val="en-US" w:eastAsia="zh-CN"/>
        </w:rPr>
      </w:pPr>
      <w:bookmarkStart w:id="15" w:name="_Toc17096_WPSOffice_Level1"/>
      <w:r>
        <w:rPr>
          <w:rFonts w:hint="eastAsia"/>
          <w:lang w:val="en-US" w:eastAsia="zh-CN"/>
        </w:rPr>
        <w:t>一种基于RGBD数据来处理高动态环境</w:t>
      </w:r>
      <w:bookmarkEnd w:id="15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原文标题：Nonparametric Statistical and Clustering Based RGB-D Dense Visual Odometry in a Dynamic Environment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573655"/>
            <wp:effectExtent l="0" t="0" r="889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为了找到动态objects，提出一个基于多帧的残差计算模型（residual computing model），实现了时间一致性运动分割，提高了摄像机运动估计的精度；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将聚类模型与非参数统计模型相结合，得到加权聚类，用权重来描述考虑聚类残差的重要性；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将motion segment和weight加入DSO的能量函数优化中来减少运动物体的影响；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2849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409950" cy="3038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在未来将引入DL的运动分割方法来提高动态环境中姿态估计的准确性；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VO</w:t>
      </w:r>
      <w:r>
        <w:rPr>
          <w:rFonts w:hint="default"/>
          <w:lang w:val="en-US" w:eastAsia="zh-CN"/>
        </w:rPr>
        <w:t>还需要循环闭合以减少视觉测距的累积误差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稀疏的方法；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6" w:name="_Toc24054_WPSOffice_Level1"/>
      <w:r>
        <w:rPr>
          <w:rFonts w:hint="eastAsia"/>
          <w:lang w:val="en-US" w:eastAsia="zh-CN"/>
        </w:rPr>
        <w:t>使用RGBD完成3D重建和材质优化</w:t>
      </w:r>
      <w:bookmarkEnd w:id="16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原文标题：3D Reconstruction and Texture Optimization Using a Sparse Set of RGB-D Cameras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8303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多网格变形（multigrid warpingmethod）和全局色彩校正（global color correction method）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200400" cy="2905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7" w:name="_Toc13563_WPSOffice_Level1"/>
      <w:r>
        <w:rPr>
          <w:rFonts w:hint="eastAsia"/>
          <w:lang w:val="en-US" w:eastAsia="zh-CN"/>
        </w:rPr>
        <w:t>VO的一个统一公式</w:t>
      </w:r>
      <w:bookmarkEnd w:id="17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原文标题：</w:t>
      </w:r>
      <w:r>
        <w:rPr>
          <w:rFonts w:hint="eastAsia"/>
          <w:lang w:val="en-US" w:eastAsia="zh-CN"/>
        </w:rPr>
        <w:t>A Unified Formulation for Visual Odometry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848100" cy="1952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利用先验知识设计utility function来决策计算photometric residuals还是geometric residuals；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共享描述子，每个特征拥有更多的描述子，可以处理弱纹理情况；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利用逆深度参数化对同一地图中的corner features和pixel features进行深度估计；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提出一种策略确保两种类型的无冗余残差在图像中均匀分布</w:t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191000" cy="2609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2943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UFVO是通过在本地间接关键帧上维护一个可见图来获得的。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8" w:name="_Toc5491_WPSOffice_Level1"/>
      <w:r>
        <w:rPr>
          <w:rFonts w:hint="eastAsia"/>
          <w:lang w:val="en-US" w:eastAsia="zh-CN"/>
        </w:rPr>
        <w:t>在增量VIO中加入结构化特征</w:t>
      </w:r>
      <w:bookmarkEnd w:id="18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原文标题：Incremental Visual-Inertial 3D Mesh Generation with Structural Regularities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在VIO滚动时域优化中增量构建3D mesh；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使用3D mesh来检测和加强结构化规则优化；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与基于RANSAC的方法相反，提取地标之间的共平面约束，用非迭代的方式检测这些结构先验。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5951220"/>
            <wp:effectExtent l="0" t="0" r="635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还处在实验室阶段，对特定场景有用</w:t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9" w:name="_Toc26089_WPSOffice_Level1"/>
      <w:r>
        <w:rPr>
          <w:rFonts w:hint="eastAsia"/>
          <w:lang w:val="en-US" w:eastAsia="zh-CN"/>
        </w:rPr>
        <w:t>双层Cubature卡尔曼滤波器</w:t>
      </w:r>
      <w:bookmarkEnd w:id="19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原文标题：Double-Layer Cubature Kalman Filter for Nonlinear Estimation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0545" cy="5974715"/>
            <wp:effectExtent l="0" t="0" r="190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59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利用cubature points来近似状态的先验密度函数；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通过inner CKF更新cubature points，同时更新out-layer CKF的cubature points的权重；</w:t>
      </w:r>
    </w:p>
    <w:p>
      <w:pPr>
        <w:numPr>
          <w:ilvl w:val="0"/>
          <w:numId w:val="0"/>
        </w:numPr>
        <w:spacing w:line="360" w:lineRule="auto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用out-layer CKF获得状态估计；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21455"/>
            <wp:effectExtent l="0" t="0" r="6985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15820"/>
            <wp:effectExtent l="0" t="0" r="4445" b="177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DLCKF的优越性在于其在更具挑战性的环境中的有效性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20" w:name="_Toc30620_WPSOffice_Level1"/>
      <w:r>
        <w:rPr>
          <w:rFonts w:hint="eastAsia"/>
          <w:lang w:val="en-US" w:eastAsia="zh-CN"/>
        </w:rPr>
        <w:t>解决视觉与IMU估计值的冲突问题</w:t>
      </w:r>
      <w:bookmarkEnd w:id="20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原文标题：Detection and Resolution of Motion Conflict in Visual Inertial Odometry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检测运动冲突：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752850" cy="638175"/>
            <wp:effectExtent l="0" t="0" r="0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076450" cy="466725"/>
            <wp:effectExtent l="0" t="0" r="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7325" cy="29622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改变阈值时的变化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当匹配比Mr低于Mr且位置差异超过MC，则存在motion conflict。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解决运动冲突：</w:t>
      </w:r>
    </w:p>
    <w:p>
      <w:pPr>
        <w:bidi w:val="0"/>
        <w:rPr>
          <w:rFonts w:hint="default"/>
          <w:lang w:val="en-US" w:eastAsia="zh-CN"/>
        </w:rPr>
      </w:pPr>
      <w:bookmarkStart w:id="21" w:name="_Toc3037_WPSOffice_Level1"/>
      <w:bookmarkStart w:id="22" w:name="_Toc5270_WPSOffice_Level1"/>
      <w:bookmarkStart w:id="23" w:name="_Toc28468_WPSOffice_Level1"/>
      <w:bookmarkStart w:id="24" w:name="_Toc27818_WPSOffice_Level1"/>
      <w:r>
        <w:rPr>
          <w:rFonts w:hint="eastAsia"/>
          <w:lang w:val="en-US" w:eastAsia="zh-CN"/>
        </w:rPr>
        <w:t>A:只看IMU；B:有可视的landmark时，以VO为主；</w:t>
      </w:r>
      <w:bookmarkEnd w:id="21"/>
      <w:bookmarkEnd w:id="22"/>
      <w:bookmarkEnd w:id="23"/>
      <w:bookmarkEnd w:id="24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2257425"/>
            <wp:effectExtent l="0" t="0" r="9525" b="952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25" w:name="_Toc8325_WPSOffice_Level1"/>
      <w:r>
        <w:rPr>
          <w:rFonts w:hint="eastAsia"/>
          <w:lang w:val="en-US" w:eastAsia="zh-CN"/>
        </w:rPr>
        <w:t>GSLAM：兼容多种框架的框架</w:t>
      </w:r>
      <w:bookmarkEnd w:id="25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原文标题：GSLAM: A General SLAM Framework and Benchmark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337685" cy="3441700"/>
            <wp:effectExtent l="0" t="0" r="571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这是一个兼容多种框架的通用、跨平台开源框架，支持c++，javascript，python；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引入3个优化模块：估计器、优化器、vocabulary；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可以评估算法好坏；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43167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808730"/>
            <wp:effectExtent l="0" t="0" r="889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新推出，没有太多人关注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spacing w:line="360" w:lineRule="auto"/>
        <w:rPr>
          <w:rFonts w:hint="eastAsia"/>
          <w:lang w:val="en-US" w:eastAsia="zh-CN"/>
        </w:rPr>
      </w:pPr>
      <w:bookmarkStart w:id="26" w:name="_Toc10675_WPSOffice_Level1"/>
      <w:r>
        <w:rPr>
          <w:rFonts w:hint="eastAsia"/>
          <w:lang w:val="en-US" w:eastAsia="zh-CN"/>
        </w:rPr>
        <w:t>单目深度估计+DSO</w:t>
      </w:r>
      <w:bookmarkEnd w:id="26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原文标题：Deep Virtual Stereo Odometry: Leveraging Deep Depth Prediction for Monocular Direct Sparse Odometry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提出一个新的deep network包括：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半监督训练得到稀疏的地面深度真值；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多尺度的自我监督训练和左右一致性；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63720"/>
            <wp:effectExtent l="0" t="0" r="4445" b="1778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目前的研究使用的数据集是driving sequences；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网络的性能还不是最优的；</w:t>
      </w: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27" w:name="_Toc18039_WPSOffice_Level1"/>
      <w:r>
        <w:rPr>
          <w:rFonts w:hint="eastAsia"/>
          <w:lang w:val="en-US" w:eastAsia="zh-CN"/>
        </w:rPr>
        <w:t>EGO-SLAM：稳定单目自适应SLAM</w:t>
      </w:r>
      <w:bookmarkEnd w:id="27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原文标题：EGO-SLAM: A Robust Monocula</w:t>
      </w:r>
      <w:bookmarkStart w:id="28" w:name="_GoBack"/>
      <w:bookmarkEnd w:id="28"/>
      <w:r>
        <w:rPr>
          <w:rFonts w:hint="eastAsia"/>
          <w:lang w:val="en-US" w:eastAsia="zh-CN"/>
        </w:rPr>
        <w:t>r SLAM for Egocentric Videos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520700</wp:posOffset>
                </wp:positionV>
                <wp:extent cx="1804670" cy="719455"/>
                <wp:effectExtent l="9525" t="9525" r="14605" b="1397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44695" y="2581275"/>
                          <a:ext cx="1804670" cy="7194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14:textOutline w14:w="76200">
                                  <w14:solidFill>
                                    <w14:srgbClr w14:val="0000FF"/>
                                  </w14:solidFill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2pt;margin-top:41pt;height:56.65pt;width:142.1pt;z-index:251658240;mso-width-relative:page;mso-height-relative:page;" filled="f" stroked="t" coordsize="21600,21600" o:gfxdata="UEsDBAoAAAAAAIdO4kAAAAAAAAAAAAAAAAAEAAAAZHJzL1BLAwQUAAAACACHTuJA3OFVSdkAAAAK&#10;AQAADwAAAGRycy9kb3ducmV2LnhtbE2Py07DQAxF90j8w8hI7Oikj0RtyKQLpFKpggWBBezcjJtE&#10;ZDxRZvr6e8wKVpblo+tzi/XF9epEY+g8G5hOElDEtbcdNwY+3jcPS1AhIlvsPZOBKwVYl7c3BebW&#10;n/mNTlVslIRwyNFAG+OQax3qlhyGiR+I5Xbwo8Mo69hoO+JZwl2vZ0mSaYcdy4cWB3pqqf6ujs4A&#10;bRfNZvv1ukrs88vuMz1UO7x2xtzfTZNHUJEu8Q+GX31Rh1Kc9v7INqjeQDrPFoIaWM6kkwAyM1B7&#10;IVfpHHRZ6P8Vyh9QSwMEFAAAAAgAh07iQMnL6ZSgAgAAOAUAAA4AAABkcnMvZTJvRG9jLnhtbK1U&#10;vW7bMBDeC/QdCO6OJIfyHyIHrhUVBYImQFp0pinKEkCRLElbTous7Rt06tK9z5Xn6JGyE7fJUBTV&#10;QN/xPt/fd8ez810r0JYb2yiZ4eQkxohLpspGrjP8/l0xmGBkHZUlFUryDN9yi8/nL1+cdXrGh6pW&#10;ouQGgRNpZ53OcO2cnkWRZTVvqT1RmkswVsq01IFq1lFpaAfeWxEN43gUdcqU2ijGrYXbvDfiefBf&#10;VZy5q6qy3CGRYcjNhdOEc+XPaH5GZ2tDdd2wfRr0H7JoaSMh6IOrnDqKNqZ54qptmFFWVe6EqTZS&#10;VdUwHmqAapL4j2puaqp5qAWaY/VDm+z/c8vebq8NasoMnyYYSdoCR/ffvt5//3n/4wuCO2hQp+0M&#10;cDcakG73Su2A6MO9hUtf964yrf+FihDYSUrIaJpidJvhYTpJhuO0bzXfOcS8g0lMRmNghAFinExJ&#10;GgDRoydtrHvNVYu8kGEDVIYO0+2ldZAVQA8QH1iqohEi0Ckk6iDCNE7j8A+rRFN6q8dZs14thUFb&#10;ChNRFDF8PjPwdgQDTUiPhnQh2l7qCf08jacXk4sJGZDh6GJA4jwfLIolGYyKZJzmp/lymSd3PnBC&#10;ZnVTllz62IfhSsjfkbcf834sHsbrKMcnpRTwPVfKb2mESqGqw2+oLvIM90x6ye1Wuz3tK1XeAutG&#10;9YtjNSsaoOOSWndNDWwKMAjb767gqISCtqu9hFGtzKfn7j0eegBWjDrYvAzbjxtqOEbijYTRniaE&#10;+FUNCknHQ1DMsWV1bJGbdqmASpheyC6IHu/EQayMaj/AI7HwUcFEJYPYGXYHcen69wAeGcYXiwCC&#10;5dTUXcobzbxrPwBSLTZOVU2YPd+mvjfQSK/AeoaW7p8Sv//HekA9Pnj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NzhVUnZAAAACgEAAA8AAAAAAAAAAQAgAAAAIgAAAGRycy9kb3ducmV2LnhtbFBL&#10;AQIUABQAAAAIAIdO4kDJy+mUoAIAADgFAAAOAAAAAAAAAAEAIAAAACgBAABkcnMvZTJvRG9jLnht&#10;bFBLBQYAAAAABgAGAFkBAAA6BgAAAAA=&#10;">
                <v:fill on="f" focussize="0,0"/>
                <v:stroke weight="1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14:textOutline w14:w="76200">
                            <w14:solidFill>
                              <w14:srgbClr w14:val="0000FF"/>
                            </w14:solidFill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2405" cy="2955925"/>
            <wp:effectExtent l="0" t="0" r="444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将SLAM看作滑动时间窗口的SFM问题；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使用2D旋转平均来初始化相机pose，在用BA进行结构估计前使用translation averaging；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233743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2405" cy="5288915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44140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针对ego-video的，不存在loop closure的情况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CE8F46"/>
    <w:multiLevelType w:val="singleLevel"/>
    <w:tmpl w:val="FDCE8F46"/>
    <w:lvl w:ilvl="0" w:tentative="0">
      <w:start w:val="2"/>
      <w:numFmt w:val="decimal"/>
      <w:suff w:val="nothing"/>
      <w:lvlText w:val="%1-"/>
      <w:lvlJc w:val="left"/>
    </w:lvl>
  </w:abstractNum>
  <w:abstractNum w:abstractNumId="1">
    <w:nsid w:val="641C1BC6"/>
    <w:multiLevelType w:val="singleLevel"/>
    <w:tmpl w:val="641C1B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FC7C0C"/>
    <w:rsid w:val="082A58F6"/>
    <w:rsid w:val="1047545A"/>
    <w:rsid w:val="113C4C50"/>
    <w:rsid w:val="1FB54361"/>
    <w:rsid w:val="22D1510B"/>
    <w:rsid w:val="28B93B05"/>
    <w:rsid w:val="2E6C3386"/>
    <w:rsid w:val="38482FAA"/>
    <w:rsid w:val="3F465AC3"/>
    <w:rsid w:val="3FE13909"/>
    <w:rsid w:val="41B43E8A"/>
    <w:rsid w:val="43DB3BBE"/>
    <w:rsid w:val="46EC14C5"/>
    <w:rsid w:val="523471FF"/>
    <w:rsid w:val="57310538"/>
    <w:rsid w:val="5A4014DD"/>
    <w:rsid w:val="602B4C9F"/>
    <w:rsid w:val="64B72A01"/>
    <w:rsid w:val="657B637E"/>
    <w:rsid w:val="6861553B"/>
    <w:rsid w:val="6A5F6A2D"/>
    <w:rsid w:val="6C384171"/>
    <w:rsid w:val="76552C0B"/>
    <w:rsid w:val="76DA5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glossaryDocument" Target="glossary/document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b0cda2e-2f01-4a62-83f2-400af3d87d0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0cda2e-2f01-4a62-83f2-400af3d87d0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7898cc7-7db9-4152-9d86-eda345a9669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7898cc7-7db9-4152-9d86-eda345a9669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f2a003-9336-4fff-a66b-4046567db69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f2a003-9336-4fff-a66b-4046567db69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c3879e-ba5c-4a83-80b6-f8ca186622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c3879e-ba5c-4a83-80b6-f8ca186622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b06187-647f-429e-8de4-c62013fcc0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b06187-647f-429e-8de4-c62013fcc0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47a17c-522f-4dd3-9831-d02ab42875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47a17c-522f-4dd3-9831-d02ab42875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700ef8-1d36-4eaf-b1a9-10c1d96af8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700ef8-1d36-4eaf-b1a9-10c1d96af8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4798df-0f5c-409a-a598-3386bb5717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4798df-0f5c-409a-a598-3386bb5717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569a18-0afd-4f5d-905e-95adad59a3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569a18-0afd-4f5d-905e-95adad59a3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c25c27-e7e5-47d9-a0c8-6694ff2aff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c25c27-e7e5-47d9-a0c8-6694ff2aff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94e03c-ce4a-4158-929a-62962729517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94e03c-ce4a-4158-929a-62962729517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Duke</dc:creator>
  <cp:lastModifiedBy>郭正齐</cp:lastModifiedBy>
  <dcterms:modified xsi:type="dcterms:W3CDTF">2019-04-04T10:08:10Z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