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pPr>
      <w:r>
        <w:t>１、TUM RGB-D SLAM Dataset and Benchmark</w:t>
      </w:r>
    </w:p>
    <w:p>
      <w:pPr>
        <w:keepNext w:val="0"/>
        <w:keepLines w:val="0"/>
        <w:widowControl/>
        <w:suppressLineNumbers w:val="0"/>
        <w:jc w:val="left"/>
      </w:pPr>
      <w:r>
        <w:rPr>
          <w:rFonts w:ascii="宋体" w:hAnsi="宋体" w:eastAsia="宋体" w:cs="宋体"/>
          <w:sz w:val="24"/>
          <w:szCs w:val="24"/>
        </w:rPr>
        <w:drawing>
          <wp:inline distT="0" distB="0" distL="114300" distR="114300">
            <wp:extent cx="1143000" cy="7620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
                    <a:stretch>
                      <a:fillRect/>
                    </a:stretch>
                  </pic:blipFill>
                  <pic:spPr>
                    <a:xfrm>
                      <a:off x="0" y="0"/>
                      <a:ext cx="1143000" cy="7620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143000" cy="7620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
                    <a:stretch>
                      <a:fillRect/>
                    </a:stretch>
                  </pic:blipFill>
                  <pic:spPr>
                    <a:xfrm>
                      <a:off x="0" y="0"/>
                      <a:ext cx="1143000" cy="7620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143000" cy="7620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6"/>
                    <a:stretch>
                      <a:fillRect/>
                    </a:stretch>
                  </pic:blipFill>
                  <pic:spPr>
                    <a:xfrm>
                      <a:off x="0" y="0"/>
                      <a:ext cx="1143000" cy="7620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143000" cy="762000"/>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7"/>
                    <a:stretch>
                      <a:fillRect/>
                    </a:stretch>
                  </pic:blipFill>
                  <pic:spPr>
                    <a:xfrm>
                      <a:off x="0" y="0"/>
                      <a:ext cx="1143000" cy="762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德国慕尼黑理工大学计算机视觉组制作的数据集，使用Kinect相机采集的数据集，包括IMU数据，并且用高精度运动采集系统提供了groundtruth（真值）。提供测试脚本，可以方便的实现量化评估。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"https://vision.in.tum.de/data/datasets/rgbd-dataset" </w:instrText>
      </w:r>
      <w:r>
        <w:rPr>
          <w:rFonts w:ascii="宋体" w:hAnsi="宋体" w:eastAsia="宋体" w:cs="宋体"/>
          <w:kern w:val="0"/>
          <w:sz w:val="24"/>
          <w:szCs w:val="24"/>
          <w:lang w:val="en-US" w:eastAsia="zh-CN" w:bidi="ar"/>
        </w:rPr>
        <w:fldChar w:fldCharType="separate"/>
      </w:r>
      <w:r>
        <w:rPr>
          <w:rStyle w:val="11"/>
          <w:rFonts w:ascii="宋体" w:hAnsi="宋体" w:eastAsia="宋体" w:cs="宋体"/>
          <w:kern w:val="0"/>
          <w:sz w:val="24"/>
          <w:szCs w:val="24"/>
          <w:lang w:val="en-US" w:eastAsia="zh-CN" w:bidi="ar"/>
        </w:rPr>
        <w:t>https://vision.in.tum.de/data/datasets/rgbd-dataset</w:t>
      </w:r>
      <w:r>
        <w:rPr>
          <w:rFonts w:ascii="宋体" w:hAnsi="宋体" w:eastAsia="宋体" w:cs="宋体"/>
          <w:kern w:val="0"/>
          <w:sz w:val="24"/>
          <w:szCs w:val="24"/>
          <w:lang w:val="en-US" w:eastAsia="zh-CN" w:bidi="ar"/>
        </w:rPr>
        <w:fldChar w:fldCharType="end"/>
      </w:r>
    </w:p>
    <w:p>
      <w:pPr>
        <w:pStyle w:val="5"/>
        <w:bidi w:val="0"/>
        <w:rPr>
          <w:rFonts w:hint="eastAsia"/>
          <w:lang w:val="en-US" w:eastAsia="zh-CN"/>
        </w:rPr>
      </w:pPr>
      <w:r>
        <w:rPr>
          <w:rFonts w:hint="eastAsia"/>
          <w:lang w:val="en-US" w:eastAsia="zh-CN"/>
        </w:rPr>
        <w:t>1.文件格式：</w:t>
      </w:r>
    </w:p>
    <w:p>
      <w:pPr>
        <w:rPr>
          <w:rFonts w:hint="eastAsia"/>
          <w:lang w:val="en-US" w:eastAsia="zh-CN"/>
        </w:rPr>
      </w:pPr>
      <w:r>
        <w:rPr>
          <w:rFonts w:hint="eastAsia"/>
          <w:lang w:val="en-US" w:eastAsia="zh-CN"/>
        </w:rPr>
        <w:t>彩色图和深度图：</w:t>
      </w:r>
    </w:p>
    <w:p>
      <w:pPr>
        <w:pStyle w:val="7"/>
        <w:keepNext w:val="0"/>
        <w:keepLines w:val="0"/>
        <w:widowControl/>
        <w:suppressLineNumbers w:val="0"/>
        <w:shd w:val="clear" w:fill="FFFFFF"/>
        <w:spacing w:before="0" w:beforeAutospacing="0" w:after="210" w:afterAutospacing="0" w:line="368" w:lineRule="atLeast"/>
        <w:ind w:left="0" w:right="0" w:firstLine="0"/>
      </w:pPr>
      <w:r>
        <w:rPr>
          <w:rFonts w:hint="default" w:ascii="Arial" w:hAnsi="Arial" w:cs="Arial"/>
          <w:i w:val="0"/>
          <w:caps w:val="0"/>
          <w:color w:val="333333"/>
          <w:spacing w:val="0"/>
          <w:sz w:val="21"/>
          <w:szCs w:val="21"/>
          <w:shd w:val="clear" w:fill="FFFFFF"/>
        </w:rPr>
        <w:t>我们提供带时间戳的颜色和深度图像作为gzip压缩文件（TGZ）。</w:t>
      </w:r>
    </w:p>
    <w:p>
      <w:pPr>
        <w:keepNext w:val="0"/>
        <w:keepLines w:val="0"/>
        <w:widowControl/>
        <w:numPr>
          <w:ilvl w:val="0"/>
          <w:numId w:val="1"/>
        </w:numPr>
        <w:suppressLineNumbers w:val="0"/>
        <w:shd w:val="clear" w:fill="FFFFFF"/>
        <w:spacing w:before="120" w:beforeAutospacing="0" w:after="120" w:afterAutospacing="0" w:line="315" w:lineRule="atLeast"/>
        <w:ind w:left="420" w:leftChars="0" w:right="0" w:hanging="420" w:firstLineChars="0"/>
        <w:jc w:val="left"/>
      </w:pPr>
      <w:r>
        <w:rPr>
          <w:rFonts w:hint="default" w:ascii="Arial" w:hAnsi="Arial" w:eastAsia="宋体" w:cs="Arial"/>
          <w:b w:val="0"/>
          <w:i w:val="0"/>
          <w:caps w:val="0"/>
          <w:color w:val="000000"/>
          <w:spacing w:val="0"/>
          <w:kern w:val="0"/>
          <w:sz w:val="21"/>
          <w:szCs w:val="21"/>
          <w:shd w:val="clear" w:fill="FFFFFF"/>
          <w:lang w:val="en-US" w:eastAsia="zh-CN" w:bidi="ar"/>
        </w:rPr>
        <w:t>彩色图以PNG格式存储为640x480</w:t>
      </w:r>
      <w:r>
        <w:rPr>
          <w:rFonts w:hint="eastAsia" w:ascii="Arial" w:hAnsi="Arial" w:eastAsia="宋体" w:cs="Arial"/>
          <w:b w:val="0"/>
          <w:i w:val="0"/>
          <w:caps w:val="0"/>
          <w:color w:val="000000"/>
          <w:spacing w:val="0"/>
          <w:kern w:val="0"/>
          <w:sz w:val="21"/>
          <w:szCs w:val="21"/>
          <w:shd w:val="clear" w:fill="FFFFFF"/>
          <w:lang w:val="en-US" w:eastAsia="zh-CN" w:bidi="ar"/>
        </w:rPr>
        <w:t xml:space="preserve">  </w:t>
      </w:r>
      <w:r>
        <w:rPr>
          <w:rFonts w:hint="default" w:ascii="Arial" w:hAnsi="Arial" w:eastAsia="宋体" w:cs="Arial"/>
          <w:b w:val="0"/>
          <w:i w:val="0"/>
          <w:caps w:val="0"/>
          <w:color w:val="000000"/>
          <w:spacing w:val="0"/>
          <w:kern w:val="0"/>
          <w:sz w:val="21"/>
          <w:szCs w:val="21"/>
          <w:shd w:val="clear" w:fill="FFFFFF"/>
          <w:lang w:val="en-US" w:eastAsia="zh-CN" w:bidi="ar"/>
        </w:rPr>
        <w:t>8位RGB图像。</w:t>
      </w:r>
    </w:p>
    <w:p>
      <w:pPr>
        <w:keepNext w:val="0"/>
        <w:keepLines w:val="0"/>
        <w:widowControl/>
        <w:numPr>
          <w:ilvl w:val="0"/>
          <w:numId w:val="1"/>
        </w:numPr>
        <w:suppressLineNumbers w:val="0"/>
        <w:shd w:val="clear" w:fill="FFFFFF"/>
        <w:spacing w:before="120" w:beforeAutospacing="0" w:after="120" w:afterAutospacing="0" w:line="315" w:lineRule="atLeast"/>
        <w:ind w:left="420" w:leftChars="0" w:right="0" w:hanging="420" w:firstLineChars="0"/>
        <w:jc w:val="left"/>
      </w:pPr>
      <w:r>
        <w:rPr>
          <w:rFonts w:hint="default" w:ascii="Arial" w:hAnsi="Arial" w:eastAsia="宋体" w:cs="Arial"/>
          <w:b w:val="0"/>
          <w:i w:val="0"/>
          <w:caps w:val="0"/>
          <w:color w:val="000000"/>
          <w:spacing w:val="0"/>
          <w:kern w:val="0"/>
          <w:sz w:val="21"/>
          <w:szCs w:val="21"/>
          <w:shd w:val="clear" w:fill="FFFFFF"/>
          <w:lang w:val="en-US" w:eastAsia="zh-CN" w:bidi="ar"/>
        </w:rPr>
        <w:t>深度图以PNG格式存储为640x480</w:t>
      </w:r>
      <w:r>
        <w:rPr>
          <w:rFonts w:hint="eastAsia" w:ascii="Arial" w:hAnsi="Arial" w:eastAsia="宋体" w:cs="Arial"/>
          <w:b w:val="0"/>
          <w:i w:val="0"/>
          <w:caps w:val="0"/>
          <w:color w:val="000000"/>
          <w:spacing w:val="0"/>
          <w:kern w:val="0"/>
          <w:sz w:val="21"/>
          <w:szCs w:val="21"/>
          <w:shd w:val="clear" w:fill="FFFFFF"/>
          <w:lang w:val="en-US" w:eastAsia="zh-CN" w:bidi="ar"/>
        </w:rPr>
        <w:t xml:space="preserve">  </w:t>
      </w:r>
      <w:r>
        <w:rPr>
          <w:rFonts w:hint="default" w:ascii="Arial" w:hAnsi="Arial" w:eastAsia="宋体" w:cs="Arial"/>
          <w:b w:val="0"/>
          <w:i w:val="0"/>
          <w:caps w:val="0"/>
          <w:color w:val="000000"/>
          <w:spacing w:val="0"/>
          <w:kern w:val="0"/>
          <w:sz w:val="21"/>
          <w:szCs w:val="21"/>
          <w:shd w:val="clear" w:fill="FFFFFF"/>
          <w:lang w:val="en-US" w:eastAsia="zh-CN" w:bidi="ar"/>
        </w:rPr>
        <w:t>16位单色图像。</w:t>
      </w:r>
    </w:p>
    <w:p>
      <w:pPr>
        <w:keepNext w:val="0"/>
        <w:keepLines w:val="0"/>
        <w:widowControl/>
        <w:suppressLineNumbers w:val="0"/>
        <w:shd w:val="clear" w:fill="FFFFFF"/>
        <w:spacing w:before="120" w:beforeAutospacing="0" w:after="120" w:afterAutospacing="0" w:line="315" w:lineRule="atLeast"/>
        <w:ind w:left="0" w:right="0" w:firstLine="0"/>
        <w:jc w:val="left"/>
        <w:rPr>
          <w:rFonts w:hint="default" w:ascii="Arial" w:hAnsi="Arial" w:cs="Arial"/>
          <w:b w:val="0"/>
          <w:i w:val="0"/>
          <w:caps w:val="0"/>
          <w:color w:val="000000"/>
          <w:spacing w:val="0"/>
          <w:sz w:val="21"/>
          <w:szCs w:val="21"/>
        </w:rPr>
      </w:pPr>
      <w:r>
        <w:rPr>
          <w:rFonts w:hint="default" w:ascii="Arial" w:hAnsi="Arial" w:eastAsia="宋体" w:cs="Arial"/>
          <w:b w:val="0"/>
          <w:i w:val="0"/>
          <w:caps w:val="0"/>
          <w:color w:val="000000"/>
          <w:spacing w:val="0"/>
          <w:kern w:val="0"/>
          <w:sz w:val="21"/>
          <w:szCs w:val="21"/>
          <w:shd w:val="clear" w:fill="FFFFFF"/>
          <w:lang w:val="en-US" w:eastAsia="zh-CN" w:bidi="ar"/>
        </w:rPr>
        <w:t>深度图按比例缩放5000倍，即深度图像中的像素值5000对应于距相机1米的距离</w:t>
      </w:r>
      <w:r>
        <w:rPr>
          <w:rFonts w:hint="eastAsia" w:ascii="Arial" w:hAnsi="Arial" w:eastAsia="宋体" w:cs="Arial"/>
          <w:b w:val="0"/>
          <w:i w:val="0"/>
          <w:caps w:val="0"/>
          <w:color w:val="000000"/>
          <w:spacing w:val="0"/>
          <w:kern w:val="0"/>
          <w:sz w:val="21"/>
          <w:szCs w:val="21"/>
          <w:shd w:val="clear" w:fill="FFFFFF"/>
          <w:lang w:val="en-US" w:eastAsia="zh-CN" w:bidi="ar"/>
        </w:rPr>
        <w:t>；</w:t>
      </w:r>
      <w:r>
        <w:rPr>
          <w:rFonts w:hint="default" w:ascii="Arial" w:hAnsi="Arial" w:eastAsia="宋体" w:cs="Arial"/>
          <w:b w:val="0"/>
          <w:i w:val="0"/>
          <w:caps w:val="0"/>
          <w:color w:val="000000"/>
          <w:spacing w:val="0"/>
          <w:kern w:val="0"/>
          <w:sz w:val="21"/>
          <w:szCs w:val="21"/>
          <w:shd w:val="clear" w:fill="FFFFFF"/>
          <w:lang w:val="en-US" w:eastAsia="zh-CN" w:bidi="ar"/>
        </w:rPr>
        <w:t>像素值0表示缺失值/没有数据。</w:t>
      </w:r>
    </w:p>
    <w:p>
      <w:pPr>
        <w:pStyle w:val="5"/>
        <w:bidi w:val="0"/>
        <w:rPr>
          <w:rFonts w:hint="eastAsia"/>
          <w:lang w:val="en-US" w:eastAsia="zh-CN"/>
        </w:rPr>
      </w:pPr>
      <w:r>
        <w:rPr>
          <w:rFonts w:hint="eastAsia"/>
          <w:lang w:val="en-US" w:eastAsia="zh-CN"/>
        </w:rPr>
        <w:t>2.地面轨迹：</w:t>
      </w:r>
    </w:p>
    <w:p>
      <w:pPr>
        <w:rPr>
          <w:rFonts w:hint="eastAsia"/>
          <w:lang w:val="en-US" w:eastAsia="zh-CN"/>
        </w:rPr>
      </w:pPr>
      <w:r>
        <w:rPr>
          <w:rFonts w:hint="eastAsia"/>
          <w:lang w:val="en-US" w:eastAsia="zh-CN"/>
        </w:rPr>
        <w:t>使用txt文本文件存储。</w:t>
      </w:r>
    </w:p>
    <w:p>
      <w:pPr>
        <w:rPr>
          <w:rFonts w:hint="default"/>
          <w:lang w:val="en-US" w:eastAsia="zh-CN"/>
        </w:rPr>
      </w:pPr>
      <w:r>
        <w:rPr>
          <w:rFonts w:hint="default"/>
          <w:lang w:val="en-US" w:eastAsia="zh-CN"/>
        </w:rPr>
        <w:t>文本文件中的每一行都包含一个姿势</w:t>
      </w:r>
      <w:r>
        <w:rPr>
          <w:rFonts w:hint="eastAsia"/>
          <w:lang w:val="en-US" w:eastAsia="zh-CN"/>
        </w:rPr>
        <w:t>，</w:t>
      </w:r>
      <w:r>
        <w:rPr>
          <w:rFonts w:hint="default"/>
          <w:lang w:val="en-US" w:eastAsia="zh-CN"/>
        </w:rPr>
        <w:t>格式为' timestamp tx ty tz qx qy qz qw '</w:t>
      </w:r>
    </w:p>
    <w:p>
      <w:pPr>
        <w:numPr>
          <w:ilvl w:val="0"/>
          <w:numId w:val="2"/>
        </w:numPr>
        <w:ind w:left="420" w:leftChars="0" w:hanging="420" w:firstLineChars="0"/>
        <w:rPr>
          <w:rFonts w:hint="default"/>
          <w:lang w:val="en-US" w:eastAsia="zh-CN"/>
        </w:rPr>
      </w:pPr>
      <w:r>
        <w:rPr>
          <w:rFonts w:hint="default"/>
          <w:lang w:val="en-US" w:eastAsia="zh-CN"/>
        </w:rPr>
        <w:t>timestamp（float）给出自Unix纪元以来的秒数。</w:t>
      </w:r>
    </w:p>
    <w:p>
      <w:pPr>
        <w:numPr>
          <w:ilvl w:val="0"/>
          <w:numId w:val="2"/>
        </w:numPr>
        <w:ind w:left="420" w:leftChars="0" w:hanging="420" w:firstLineChars="0"/>
        <w:rPr>
          <w:rFonts w:hint="default"/>
          <w:lang w:val="en-US" w:eastAsia="zh-CN"/>
        </w:rPr>
      </w:pPr>
      <w:r>
        <w:rPr>
          <w:rFonts w:hint="default"/>
          <w:lang w:val="en-US" w:eastAsia="zh-CN"/>
        </w:rPr>
        <w:t>tx ty tz（3个浮点数）给出彩色摄像机的光学中心相对于运动捕捉系统定义的世界原点的位置。</w:t>
      </w:r>
    </w:p>
    <w:p>
      <w:pPr>
        <w:numPr>
          <w:ilvl w:val="0"/>
          <w:numId w:val="2"/>
        </w:numPr>
        <w:ind w:left="420" w:leftChars="0" w:hanging="420" w:firstLineChars="0"/>
        <w:rPr>
          <w:rFonts w:hint="default"/>
          <w:lang w:val="en-US" w:eastAsia="zh-CN"/>
        </w:rPr>
      </w:pPr>
      <w:r>
        <w:rPr>
          <w:rFonts w:hint="default"/>
          <w:lang w:val="en-US" w:eastAsia="zh-CN"/>
        </w:rPr>
        <w:t>qx qy qz qw（4个浮点数）以相对于运动捕捉系统定义的世界原点的单位四元数的形式给出彩色相机的光学中心的方向。</w:t>
      </w:r>
    </w:p>
    <w:p>
      <w:pPr>
        <w:rPr>
          <w:rFonts w:hint="default" w:ascii="Arial" w:hAnsi="Arial" w:eastAsia="宋体" w:cs="Arial"/>
          <w:i w:val="0"/>
          <w:caps w:val="0"/>
          <w:color w:val="333333"/>
          <w:spacing w:val="0"/>
          <w:sz w:val="21"/>
          <w:szCs w:val="21"/>
          <w:shd w:val="clear" w:fill="FFFFFF"/>
        </w:rPr>
      </w:pPr>
      <w:r>
        <w:rPr>
          <w:rFonts w:hint="eastAsia"/>
          <w:lang w:val="en-US" w:eastAsia="zh-CN"/>
        </w:rPr>
        <w:t>对于使用ROS系统的情况也提供了bag文件，</w:t>
      </w:r>
      <w:r>
        <w:rPr>
          <w:rFonts w:ascii="Arial" w:hAnsi="Arial" w:eastAsia="宋体" w:cs="Arial"/>
          <w:i w:val="0"/>
          <w:caps w:val="0"/>
          <w:color w:val="333333"/>
          <w:spacing w:val="0"/>
          <w:sz w:val="21"/>
          <w:szCs w:val="21"/>
          <w:shd w:val="clear" w:fill="FFFFFF"/>
        </w:rPr>
        <w:t> </w:t>
      </w:r>
      <w:r>
        <w:rPr>
          <w:rFonts w:hint="eastAsia" w:ascii="Arial" w:hAnsi="Arial" w:eastAsia="宋体" w:cs="Arial"/>
          <w:i w:val="0"/>
          <w:caps w:val="0"/>
          <w:color w:val="333333"/>
          <w:spacing w:val="0"/>
          <w:sz w:val="21"/>
          <w:szCs w:val="21"/>
          <w:shd w:val="clear" w:fill="FFFFFF"/>
          <w:lang w:eastAsia="zh-CN"/>
        </w:rPr>
        <w:t>包含</w:t>
      </w:r>
      <w:r>
        <w:rPr>
          <w:rFonts w:hint="default" w:ascii="Arial" w:hAnsi="Arial" w:eastAsia="宋体" w:cs="Arial"/>
          <w:i w:val="0"/>
          <w:caps w:val="0"/>
          <w:color w:val="333333"/>
          <w:spacing w:val="0"/>
          <w:sz w:val="21"/>
          <w:szCs w:val="21"/>
          <w:shd w:val="clear" w:fill="FFFFFF"/>
        </w:rPr>
        <w:t>color images, monochrome images, depth images, camera infos, point clouds and transforms – including the groundtruth transformation from the </w:t>
      </w:r>
      <w:r>
        <w:rPr>
          <w:rStyle w:val="10"/>
          <w:rFonts w:hint="default" w:ascii="Arial" w:hAnsi="Arial" w:eastAsia="宋体" w:cs="Arial"/>
          <w:i w:val="0"/>
          <w:caps w:val="0"/>
          <w:color w:val="333333"/>
          <w:spacing w:val="0"/>
          <w:sz w:val="21"/>
          <w:szCs w:val="21"/>
          <w:shd w:val="clear" w:fill="FFFFFF"/>
        </w:rPr>
        <w:t>/world</w:t>
      </w:r>
      <w:r>
        <w:rPr>
          <w:rFonts w:hint="default" w:ascii="Arial" w:hAnsi="Arial" w:eastAsia="宋体" w:cs="Arial"/>
          <w:i w:val="0"/>
          <w:caps w:val="0"/>
          <w:color w:val="333333"/>
          <w:spacing w:val="0"/>
          <w:sz w:val="21"/>
          <w:szCs w:val="21"/>
          <w:shd w:val="clear" w:fill="FFFFFF"/>
        </w:rPr>
        <w:t> frame all in a single file.</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eastAsia="zh-CN"/>
        </w:rPr>
        <w:t>文件</w:t>
      </w:r>
      <w:r>
        <w:rPr>
          <w:rFonts w:hint="eastAsia" w:ascii="Arial" w:hAnsi="Arial" w:eastAsia="宋体" w:cs="Arial"/>
          <w:i w:val="0"/>
          <w:caps w:val="0"/>
          <w:color w:val="333333"/>
          <w:spacing w:val="0"/>
          <w:sz w:val="21"/>
          <w:szCs w:val="21"/>
          <w:shd w:val="clear" w:fill="FFFFFF"/>
          <w:lang w:val="en-US" w:eastAsia="zh-CN"/>
        </w:rPr>
        <w:t>组成如下：</w:t>
      </w:r>
    </w:p>
    <w:p>
      <w:pPr>
        <w:rPr>
          <w:rFonts w:hint="eastAsia" w:ascii="Arial" w:hAnsi="Arial" w:eastAsia="宋体" w:cs="Arial"/>
          <w:i w:val="0"/>
          <w:caps w:val="0"/>
          <w:color w:val="333333"/>
          <w:spacing w:val="0"/>
          <w:sz w:val="21"/>
          <w:szCs w:val="21"/>
          <w:shd w:val="clear" w:fill="FFFFFF"/>
          <w:lang w:val="en-US" w:eastAsia="zh-CN"/>
        </w:rPr>
      </w:pPr>
      <w:r>
        <w:drawing>
          <wp:inline distT="0" distB="0" distL="114300" distR="114300">
            <wp:extent cx="5271135" cy="3342005"/>
            <wp:effectExtent l="0" t="0" r="571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3342005"/>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210" w:afterAutospacing="0" w:line="368" w:lineRule="atLeast"/>
        <w:ind w:left="0" w:right="0" w:firstLine="0"/>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eastAsia="zh-CN"/>
        </w:rPr>
        <w:t>如果你需要单色图像和</w:t>
      </w:r>
      <w:r>
        <w:rPr>
          <w:rFonts w:hint="eastAsia" w:ascii="Arial" w:hAnsi="Arial" w:cs="Arial"/>
          <w:i w:val="0"/>
          <w:caps w:val="0"/>
          <w:color w:val="333333"/>
          <w:spacing w:val="0"/>
          <w:sz w:val="21"/>
          <w:szCs w:val="21"/>
          <w:shd w:val="clear" w:fill="FFFFFF"/>
          <w:lang w:val="en-US" w:eastAsia="zh-CN"/>
        </w:rPr>
        <w:t>点云，可以使用</w:t>
      </w:r>
      <w:r>
        <w:rPr>
          <w:rFonts w:hint="default" w:ascii="Arial" w:hAnsi="Arial" w:cs="Arial"/>
          <w:i w:val="0"/>
          <w:caps w:val="0"/>
          <w:color w:val="436976"/>
          <w:spacing w:val="0"/>
          <w:sz w:val="21"/>
          <w:szCs w:val="21"/>
          <w:u w:val="none"/>
          <w:shd w:val="clear" w:fill="FFFFFF"/>
        </w:rPr>
        <w:fldChar w:fldCharType="begin"/>
      </w:r>
      <w:r>
        <w:rPr>
          <w:rFonts w:hint="default" w:ascii="Arial" w:hAnsi="Arial" w:cs="Arial"/>
          <w:i w:val="0"/>
          <w:caps w:val="0"/>
          <w:color w:val="436976"/>
          <w:spacing w:val="0"/>
          <w:sz w:val="21"/>
          <w:szCs w:val="21"/>
          <w:u w:val="none"/>
          <w:shd w:val="clear" w:fill="FFFFFF"/>
        </w:rPr>
        <w:instrText xml:space="preserve"> HYPERLINK "https://vision.in.tum.de/data/datasets/rgbd-dataset/tools" \l "adding_point_clouds_to_ros_bag_files" \o "data:datasets:rgbd-dataset:tools" </w:instrText>
      </w:r>
      <w:r>
        <w:rPr>
          <w:rFonts w:hint="default" w:ascii="Arial" w:hAnsi="Arial" w:cs="Arial"/>
          <w:i w:val="0"/>
          <w:caps w:val="0"/>
          <w:color w:val="436976"/>
          <w:spacing w:val="0"/>
          <w:sz w:val="21"/>
          <w:szCs w:val="21"/>
          <w:u w:val="none"/>
          <w:shd w:val="clear" w:fill="FFFFFF"/>
        </w:rPr>
        <w:fldChar w:fldCharType="separate"/>
      </w:r>
      <w:r>
        <w:rPr>
          <w:rStyle w:val="11"/>
          <w:rFonts w:hint="default" w:ascii="Arial" w:hAnsi="Arial" w:cs="Arial"/>
          <w:i w:val="0"/>
          <w:caps w:val="0"/>
          <w:color w:val="436976"/>
          <w:spacing w:val="0"/>
          <w:sz w:val="21"/>
          <w:szCs w:val="21"/>
          <w:u w:val="none"/>
          <w:shd w:val="clear" w:fill="FFFFFF"/>
        </w:rPr>
        <w:t>adding_point_clouds_to_ros_bag_files</w:t>
      </w:r>
      <w:r>
        <w:rPr>
          <w:rFonts w:hint="default" w:ascii="Arial" w:hAnsi="Arial" w:cs="Arial"/>
          <w:i w:val="0"/>
          <w:caps w:val="0"/>
          <w:color w:val="436976"/>
          <w:spacing w:val="0"/>
          <w:sz w:val="21"/>
          <w:szCs w:val="21"/>
          <w:u w:val="none"/>
          <w:shd w:val="clear" w:fill="FFFFFF"/>
        </w:rPr>
        <w:fldChar w:fldCharType="end"/>
      </w:r>
      <w:r>
        <w:rPr>
          <w:rFonts w:hint="default" w:ascii="Arial" w:hAnsi="Arial" w:cs="Arial"/>
          <w:i w:val="0"/>
          <w:caps w:val="0"/>
          <w:color w:val="333333"/>
          <w:spacing w:val="0"/>
          <w:sz w:val="21"/>
          <w:szCs w:val="21"/>
          <w:shd w:val="clear" w:fill="FFFFFF"/>
        </w:rPr>
        <w:t> </w:t>
      </w:r>
      <w:r>
        <w:rPr>
          <w:rFonts w:hint="eastAsia" w:ascii="Arial" w:hAnsi="Arial" w:cs="Arial"/>
          <w:i w:val="0"/>
          <w:caps w:val="0"/>
          <w:color w:val="333333"/>
          <w:spacing w:val="0"/>
          <w:sz w:val="21"/>
          <w:szCs w:val="21"/>
          <w:shd w:val="clear" w:fill="FFFFFF"/>
          <w:lang w:val="en-US" w:eastAsia="zh-CN"/>
        </w:rPr>
        <w:t>插件，结果组成为：</w:t>
      </w:r>
    </w:p>
    <w:p>
      <w:pPr>
        <w:pStyle w:val="7"/>
        <w:keepNext w:val="0"/>
        <w:keepLines w:val="0"/>
        <w:widowControl/>
        <w:suppressLineNumbers w:val="0"/>
        <w:shd w:val="clear" w:fill="FFFFFF"/>
        <w:spacing w:before="0" w:beforeAutospacing="0" w:after="210" w:afterAutospacing="0" w:line="368" w:lineRule="atLeast"/>
        <w:ind w:left="0" w:right="0" w:firstLine="0"/>
      </w:pPr>
      <w:r>
        <w:drawing>
          <wp:inline distT="0" distB="0" distL="114300" distR="114300">
            <wp:extent cx="5268595" cy="1009015"/>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10090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3.评价准则：</w:t>
      </w:r>
    </w:p>
    <w:p>
      <w:pPr>
        <w:pStyle w:val="7"/>
        <w:keepNext w:val="0"/>
        <w:keepLines w:val="0"/>
        <w:widowControl/>
        <w:suppressLineNumbers w:val="0"/>
        <w:shd w:val="clear" w:fill="FFFFFF"/>
        <w:spacing w:before="0" w:beforeAutospacing="0" w:after="210" w:afterAutospacing="0" w:line="368" w:lineRule="atLeast"/>
        <w:ind w:left="0" w:right="0" w:firstLine="0"/>
        <w:rPr>
          <w:rFonts w:hint="eastAsia"/>
          <w:lang w:val="en-US" w:eastAsia="zh-CN"/>
        </w:rPr>
      </w:pPr>
      <w:r>
        <w:rPr>
          <w:rFonts w:hint="eastAsia"/>
          <w:lang w:val="en-US" w:eastAsia="zh-CN"/>
        </w:rPr>
        <w:fldChar w:fldCharType="begin"/>
      </w:r>
      <w:r>
        <w:rPr>
          <w:rFonts w:hint="eastAsia"/>
          <w:lang w:val="en-US" w:eastAsia="zh-CN"/>
        </w:rPr>
        <w:instrText xml:space="preserve"> HYPERLINK "https://vision.in.tum.de/data/datasets/rgbd-dataset/online_evaluation" </w:instrText>
      </w:r>
      <w:r>
        <w:rPr>
          <w:rFonts w:hint="eastAsia"/>
          <w:lang w:val="en-US" w:eastAsia="zh-CN"/>
        </w:rPr>
        <w:fldChar w:fldCharType="separate"/>
      </w:r>
      <w:r>
        <w:rPr>
          <w:rStyle w:val="11"/>
          <w:rFonts w:hint="eastAsia"/>
          <w:lang w:val="en-US" w:eastAsia="zh-CN"/>
        </w:rPr>
        <w:t>https://vision.in.tum.de/data/datasets/rgbd-dataset/online_evaluation</w:t>
      </w:r>
      <w:r>
        <w:rPr>
          <w:rFonts w:hint="eastAsia"/>
          <w:lang w:val="en-US" w:eastAsia="zh-CN"/>
        </w:rPr>
        <w:fldChar w:fldCharType="end"/>
      </w:r>
    </w:p>
    <w:p>
      <w:pPr>
        <w:pStyle w:val="7"/>
        <w:keepNext w:val="0"/>
        <w:keepLines w:val="0"/>
        <w:widowControl/>
        <w:suppressLineNumbers w:val="0"/>
        <w:shd w:val="clear" w:fill="FFFFFF"/>
        <w:spacing w:before="0" w:beforeAutospacing="0" w:after="210" w:afterAutospacing="0" w:line="240" w:lineRule="auto"/>
        <w:ind w:left="0" w:right="0" w:firstLine="0"/>
        <w:rPr>
          <w:rFonts w:hint="default"/>
          <w:lang w:val="en-US" w:eastAsia="zh-CN"/>
        </w:rPr>
      </w:pPr>
      <w:r>
        <w:rPr>
          <w:rFonts w:hint="eastAsia"/>
          <w:lang w:val="en-US" w:eastAsia="zh-CN"/>
        </w:rPr>
        <w:t>ATE + RPE：</w:t>
      </w:r>
      <w:r>
        <w:rPr>
          <w:rFonts w:ascii="Arial" w:hAnsi="Arial" w:eastAsia="宋体" w:cs="Arial"/>
          <w:i w:val="0"/>
          <w:caps w:val="0"/>
          <w:color w:val="333333"/>
          <w:spacing w:val="0"/>
          <w:sz w:val="21"/>
          <w:szCs w:val="21"/>
          <w:shd w:val="clear" w:fill="FFFFFF"/>
        </w:rPr>
        <w:t>ATE非常适合测量可视SLAM系统的性能。</w:t>
      </w:r>
      <w:r>
        <w:rPr>
          <w:rFonts w:hint="default" w:ascii="Arial" w:hAnsi="Arial" w:eastAsia="宋体" w:cs="Arial"/>
          <w:i w:val="0"/>
          <w:caps w:val="0"/>
          <w:color w:val="333333"/>
          <w:spacing w:val="0"/>
          <w:sz w:val="21"/>
          <w:szCs w:val="21"/>
          <w:shd w:val="clear" w:fill="FFFFFF"/>
        </w:rPr>
        <w:t>相比之下，RPE非常适合测量视觉测距系统的漂移，例如每秒的漂移</w:t>
      </w:r>
    </w:p>
    <w:p>
      <w:pPr>
        <w:pStyle w:val="7"/>
        <w:keepNext w:val="0"/>
        <w:keepLines w:val="0"/>
        <w:widowControl/>
        <w:numPr>
          <w:ilvl w:val="0"/>
          <w:numId w:val="3"/>
        </w:numPr>
        <w:suppressLineNumbers w:val="0"/>
        <w:shd w:val="clear" w:fill="FFFFFF"/>
        <w:spacing w:before="0" w:beforeAutospacing="0" w:after="210" w:afterAutospacing="0" w:line="368" w:lineRule="atLeast"/>
        <w:ind w:left="425" w:leftChars="0" w:right="0" w:hanging="425" w:firstLineChars="0"/>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绝对轨迹误差（ATE）</w:t>
      </w:r>
    </w:p>
    <w:p>
      <w:pPr>
        <w:pStyle w:val="7"/>
        <w:keepNext w:val="0"/>
        <w:keepLines w:val="0"/>
        <w:widowControl/>
        <w:suppressLineNumbers w:val="0"/>
        <w:shd w:val="clear" w:fill="FFFFFF"/>
        <w:spacing w:before="0" w:beforeAutospacing="0" w:after="210" w:afterAutospacing="0" w:line="240" w:lineRule="auto"/>
        <w:ind w:left="0" w:right="0" w:firstLine="0"/>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绝对轨迹误差直接测量真实轨迹和估计轨迹的点之间的差异。作为预处理步骤，我们使用时间戳将估计的姿势与地面实况姿势相关联。基于此关联，我们使用奇异值分解来对齐真实轨迹和估计轨迹。最后，我们计算每对姿势之间的差异，并输出这些差异的均值/中值/标准差。可选地，脚本可以将两个轨迹绘制到png或pdf文件。</w:t>
      </w:r>
    </w:p>
    <w:p>
      <w:pPr>
        <w:numPr>
          <w:ilvl w:val="0"/>
          <w:numId w:val="3"/>
        </w:numPr>
        <w:spacing w:line="360" w:lineRule="auto"/>
        <w:ind w:left="425" w:leftChars="0" w:hanging="425"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相对姿势误差（RPE）</w:t>
      </w:r>
    </w:p>
    <w:p>
      <w:pPr>
        <w:spacing w:line="240" w:lineRule="auto"/>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为了计算相对姿势误差，我们提供了一个脚本''evaluate_rpe.py''。此脚本计算时间戳对之间的相对运动中的错误。默认情况下，脚本计算估计轨迹文件中所有时间戳对之间的错误。由于估计轨迹中的时间戳对的数量在轨迹的长度上是二次的，因此将该集合下采样为固定数量（-max_pairs）是有意义的。或者，可以选择使用固定的窗口大小（-fixed_delta）。在这种情况下，估计轨迹中的每个姿势根据窗口大小（-δ）和单位（-delta_unit）与稍后的姿势相关联。该评估技术可用于估计漂移。</w:t>
      </w:r>
    </w:p>
    <w:p>
      <w:pPr>
        <w:numPr>
          <w:ilvl w:val="0"/>
          <w:numId w:val="3"/>
        </w:numPr>
        <w:spacing w:line="360" w:lineRule="auto"/>
        <w:ind w:left="425" w:leftChars="0" w:hanging="425"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从图像生成点云</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深度图像已经登记到彩色图像，因此深度图像中的像素已经与彩色图像中的像素一一对应。因此，生成彩色点云是直截了当的。“generate_pointcloud.py”中提供了一个示例脚本，它将彩色图像和深度图作为输入，并生成PLY格式的点云文件。这种格式可以由许多3D建模程序读取，例如meshlab。</w:t>
      </w:r>
    </w:p>
    <w:p>
      <w:pPr>
        <w:jc w:val="cente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4762500" cy="399097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4762500" cy="399097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highlight w:val="none"/>
          <w:shd w:val="clear" w:color="FFFFFF" w:fill="D9D9D9"/>
          <w:lang w:val="en-US" w:eastAsia="zh-CN"/>
        </w:rPr>
      </w:pPr>
      <w:r>
        <w:rPr>
          <w:rFonts w:hint="eastAsia" w:ascii="Arial" w:hAnsi="Arial" w:eastAsia="宋体" w:cs="Arial"/>
          <w:i w:val="0"/>
          <w:caps w:val="0"/>
          <w:color w:val="333333"/>
          <w:spacing w:val="0"/>
          <w:sz w:val="21"/>
          <w:szCs w:val="21"/>
          <w:highlight w:val="none"/>
          <w:shd w:val="clear" w:color="FFFFFF" w:fill="D9D9D9"/>
          <w:lang w:val="en-US" w:eastAsia="zh-CN"/>
        </w:rPr>
        <w:t>roscore</w:t>
      </w:r>
    </w:p>
    <w:p>
      <w:pPr>
        <w:rPr>
          <w:rFonts w:hint="eastAsia" w:ascii="Arial" w:hAnsi="Arial" w:eastAsia="宋体" w:cs="Arial"/>
          <w:i w:val="0"/>
          <w:caps w:val="0"/>
          <w:color w:val="333333"/>
          <w:spacing w:val="0"/>
          <w:sz w:val="21"/>
          <w:szCs w:val="21"/>
          <w:highlight w:val="none"/>
          <w:shd w:val="clear" w:color="FFFFFF" w:fill="D9D9D9"/>
          <w:lang w:val="en-US" w:eastAsia="zh-CN"/>
        </w:rPr>
      </w:pPr>
      <w:r>
        <w:rPr>
          <w:rFonts w:hint="eastAsia" w:ascii="Arial" w:hAnsi="Arial" w:eastAsia="宋体" w:cs="Arial"/>
          <w:i w:val="0"/>
          <w:caps w:val="0"/>
          <w:color w:val="333333"/>
          <w:spacing w:val="0"/>
          <w:sz w:val="21"/>
          <w:szCs w:val="21"/>
          <w:highlight w:val="none"/>
          <w:shd w:val="clear" w:color="FFFFFF" w:fill="D9D9D9"/>
          <w:lang w:val="en-US" w:eastAsia="zh-CN"/>
        </w:rPr>
        <w:t>rosrun rviz rviz</w:t>
      </w:r>
    </w:p>
    <w:p>
      <w:pPr>
        <w:rPr>
          <w:rFonts w:hint="eastAsia" w:ascii="Arial" w:hAnsi="Arial" w:eastAsia="宋体" w:cs="Arial"/>
          <w:i w:val="0"/>
          <w:caps w:val="0"/>
          <w:color w:val="333333"/>
          <w:spacing w:val="0"/>
          <w:sz w:val="21"/>
          <w:szCs w:val="21"/>
          <w:highlight w:val="none"/>
          <w:shd w:val="clear" w:color="FFFFFF" w:fill="D9D9D9"/>
          <w:lang w:val="en-US" w:eastAsia="zh-CN"/>
        </w:rPr>
      </w:pPr>
      <w:r>
        <w:rPr>
          <w:rFonts w:hint="eastAsia" w:ascii="Arial" w:hAnsi="Arial" w:eastAsia="宋体" w:cs="Arial"/>
          <w:i w:val="0"/>
          <w:caps w:val="0"/>
          <w:color w:val="333333"/>
          <w:spacing w:val="0"/>
          <w:sz w:val="21"/>
          <w:szCs w:val="21"/>
          <w:highlight w:val="none"/>
          <w:shd w:val="clear" w:color="FFFFFF" w:fill="D9D9D9"/>
          <w:lang w:val="en-US" w:eastAsia="zh-CN"/>
        </w:rPr>
        <w:t>rosbag play rgbd_dataset_freiburg1_xyz-2hz-with-pointclouds.bag</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结果应如下所示：</w:t>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4753610" cy="3171825"/>
            <wp:effectExtent l="0" t="0" r="889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4753610" cy="3171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3"/>
        <w:bidi w:val="0"/>
      </w:pPr>
      <w:r>
        <w:t>２、KITTI Vision Benchmark Suite</w:t>
      </w:r>
    </w:p>
    <w:p>
      <w:pPr>
        <w:keepNext w:val="0"/>
        <w:keepLines w:val="0"/>
        <w:widowControl/>
        <w:suppressLineNumbers w:val="0"/>
        <w:jc w:val="left"/>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德国卡尔斯鲁厄理工学院和丰田工业大学芝加哥分校一起合作制作的用于自动驾驶的数据集。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fldChar w:fldCharType="begin"/>
      </w:r>
      <w:r>
        <w:rPr>
          <w:bdr w:val="none" w:color="auto" w:sz="0" w:space="0"/>
        </w:rPr>
        <w:instrText xml:space="preserve"> HYPERLINK "http://www.cvlibs.net/datasets/kitti/" </w:instrText>
      </w:r>
      <w:r>
        <w:rPr>
          <w:bdr w:val="none" w:color="auto" w:sz="0" w:space="0"/>
        </w:rPr>
        <w:fldChar w:fldCharType="separate"/>
      </w:r>
      <w:r>
        <w:rPr>
          <w:rStyle w:val="11"/>
          <w:bdr w:val="none" w:color="auto" w:sz="0" w:space="0"/>
        </w:rPr>
        <w:t>http://www.cvlibs.net/datasets/kitti/</w:t>
      </w:r>
      <w:r>
        <w:rPr>
          <w:bdr w:val="none" w:color="auto" w:sz="0" w:space="0"/>
        </w:rPr>
        <w:fldChar w:fldCharType="end"/>
      </w:r>
    </w:p>
    <w:p>
      <w:pPr>
        <w:pStyle w:val="5"/>
        <w:bidi w:val="0"/>
        <w:rPr>
          <w:rFonts w:hint="default"/>
          <w:lang w:val="en-US" w:eastAsia="zh-CN"/>
        </w:rPr>
      </w:pPr>
      <w:r>
        <w:rPr>
          <w:rFonts w:hint="default"/>
          <w:lang w:val="en-US" w:eastAsia="zh-CN"/>
        </w:rPr>
        <w:t>1.采集平台介绍</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如</w:t>
      </w:r>
      <w:r>
        <w:rPr>
          <w:rFonts w:hint="eastAsia" w:ascii="Times New Roman" w:hAnsi="Times New Roman" w:eastAsia="宋体"/>
          <w:sz w:val="21"/>
          <w:szCs w:val="21"/>
          <w:lang w:val="en-US" w:eastAsia="zh-CN"/>
        </w:rPr>
        <w:t>下</w:t>
      </w:r>
      <w:r>
        <w:rPr>
          <w:rFonts w:hint="default" w:ascii="Times New Roman" w:hAnsi="Times New Roman" w:eastAsia="宋体"/>
          <w:sz w:val="21"/>
          <w:szCs w:val="21"/>
          <w:lang w:val="en-US" w:eastAsia="zh-CN"/>
        </w:rPr>
        <w:t>图所示，KITTI数据集所采用的采集车为经过改装过的大众帕萨特B6，使用8核i7计算机，运行在Ubuntu系统下进行数据录制，采集平台包含如下传感器：</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1个惯性导航系统（GPS/IMU）：OXTS RT 3003</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1个激光扫描仪：Velodyne HDL-64E</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2个灰度相机，140万像素：Point Grey Flea 2（FL2-14S3M-C）</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2个彩色相机，140万像素：Point Grey Flea 2（FL2-14S3C-C）</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4个变焦镜头，4-8mm：Edmund Optics NT59-917</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激光雷达扫描频率为10帧/s，相机基本上和地平面保持水平，图像采集尺寸被裁减为1382x512像素，在经过校正后，图像可能会进一步变小，相机的采集频率也保持在10HZ并且在激光雷达朝向正前方时释放快门，传感器的整体布置图如图2所示。</w:t>
      </w:r>
    </w:p>
    <w:p>
      <w:pPr>
        <w:spacing w:line="360" w:lineRule="auto"/>
        <w:rPr>
          <w:rFonts w:hint="default" w:ascii="Times New Roman" w:hAnsi="Times New Roman" w:eastAsia="宋体"/>
          <w:sz w:val="21"/>
          <w:szCs w:val="21"/>
          <w:lang w:val="en-US" w:eastAsia="zh-CN"/>
        </w:rPr>
      </w:pPr>
      <w:r>
        <w:rPr>
          <w:rFonts w:ascii="Times New Roman" w:hAnsi="Times New Roman" w:eastAsia="宋体"/>
          <w:sz w:val="21"/>
          <w:szCs w:val="21"/>
        </w:rPr>
        <w:drawing>
          <wp:inline distT="0" distB="0" distL="114300" distR="114300">
            <wp:extent cx="5269230" cy="4954270"/>
            <wp:effectExtent l="0" t="0" r="762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4954270"/>
                    </a:xfrm>
                    <a:prstGeom prst="rect">
                      <a:avLst/>
                    </a:prstGeom>
                    <a:noFill/>
                    <a:ln>
                      <a:noFill/>
                    </a:ln>
                  </pic:spPr>
                </pic:pic>
              </a:graphicData>
            </a:graphic>
          </wp:inline>
        </w:drawing>
      </w:r>
    </w:p>
    <w:p>
      <w:pPr>
        <w:spacing w:line="360" w:lineRule="auto"/>
        <w:jc w:val="center"/>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图1 KITTI数据集采集平台</w:t>
      </w:r>
    </w:p>
    <w:p>
      <w:pPr>
        <w:spacing w:line="360" w:lineRule="auto"/>
        <w:rPr>
          <w:rFonts w:hint="default" w:ascii="Times New Roman" w:hAnsi="Times New Roman" w:eastAsia="宋体"/>
          <w:sz w:val="21"/>
          <w:szCs w:val="21"/>
          <w:lang w:val="en-US" w:eastAsia="zh-CN"/>
        </w:rPr>
      </w:pPr>
      <w:r>
        <w:rPr>
          <w:rFonts w:ascii="Times New Roman" w:hAnsi="Times New Roman" w:eastAsia="宋体"/>
          <w:sz w:val="21"/>
          <w:szCs w:val="21"/>
        </w:rPr>
        <w:drawing>
          <wp:inline distT="0" distB="0" distL="114300" distR="114300">
            <wp:extent cx="5272405" cy="2760345"/>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2760345"/>
                    </a:xfrm>
                    <a:prstGeom prst="rect">
                      <a:avLst/>
                    </a:prstGeom>
                    <a:noFill/>
                    <a:ln>
                      <a:noFill/>
                    </a:ln>
                  </pic:spPr>
                </pic:pic>
              </a:graphicData>
            </a:graphic>
          </wp:inline>
        </w:drawing>
      </w:r>
    </w:p>
    <w:p>
      <w:pPr>
        <w:spacing w:line="360" w:lineRule="auto"/>
        <w:jc w:val="center"/>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图2 传感器布置俯视图</w:t>
      </w:r>
    </w:p>
    <w:p>
      <w:pPr>
        <w:pStyle w:val="5"/>
        <w:bidi w:val="0"/>
        <w:rPr>
          <w:rFonts w:hint="default"/>
          <w:lang w:val="en-US" w:eastAsia="zh-CN"/>
        </w:rPr>
      </w:pPr>
      <w:r>
        <w:rPr>
          <w:rFonts w:hint="default"/>
          <w:lang w:val="en-US" w:eastAsia="zh-CN"/>
        </w:rPr>
        <w:t>2.数据组织方式</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KITTI数据集针对不同的用途，将数据集分为如下部分：stereo、flow、sceneflow、depth、odometry、object、tracking、road、semantics和raw data，不同部分的数据包含不同的人为标注的真值数据，但其实针对不同用途的数据也基本上是从raw data数据中分离出来的，为此主要介绍raw data中数据的组织方式，此外也介绍一下object和tracking数据的组织方式。</w:t>
      </w:r>
    </w:p>
    <w:p>
      <w:pPr>
        <w:pStyle w:val="6"/>
        <w:bidi w:val="0"/>
        <w:rPr>
          <w:rFonts w:hint="default"/>
          <w:lang w:val="en-US" w:eastAsia="zh-CN"/>
        </w:rPr>
      </w:pPr>
      <w:r>
        <w:rPr>
          <w:rFonts w:hint="default"/>
          <w:lang w:val="en-US" w:eastAsia="zh-CN"/>
        </w:rPr>
        <w:t>2.1raw data组织方式</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raw data数据集按照类别被分为Road、City、Residential、Campus和Person。如</w:t>
      </w:r>
      <w:r>
        <w:rPr>
          <w:rFonts w:hint="eastAsia" w:ascii="Times New Roman" w:hAnsi="Times New Roman" w:eastAsia="宋体"/>
          <w:sz w:val="21"/>
          <w:szCs w:val="21"/>
          <w:lang w:val="en-US" w:eastAsia="zh-CN"/>
        </w:rPr>
        <w:t>下</w:t>
      </w:r>
      <w:r>
        <w:rPr>
          <w:rFonts w:hint="default" w:ascii="Times New Roman" w:hAnsi="Times New Roman" w:eastAsia="宋体"/>
          <w:sz w:val="21"/>
          <w:szCs w:val="21"/>
          <w:lang w:val="en-US" w:eastAsia="zh-CN"/>
        </w:rPr>
        <w:t>图，对于每一个序列，都提供了传感器原始数据，相机视野范围内的目标3D</w:t>
      </w:r>
      <w:r>
        <w:rPr>
          <w:rFonts w:hint="eastAsia" w:ascii="Times New Roman" w:hAnsi="Times New Roman" w:eastAsia="宋体"/>
          <w:sz w:val="21"/>
          <w:szCs w:val="21"/>
          <w:lang w:val="en-US" w:eastAsia="zh-CN"/>
        </w:rPr>
        <w:t xml:space="preserve"> bounding box </w:t>
      </w:r>
      <w:r>
        <w:rPr>
          <w:rFonts w:hint="default" w:ascii="Times New Roman" w:hAnsi="Times New Roman" w:eastAsia="宋体"/>
          <w:sz w:val="21"/>
          <w:szCs w:val="21"/>
          <w:lang w:val="en-US" w:eastAsia="zh-CN"/>
        </w:rPr>
        <w:t>tracklets文件和一个传感器标定文件，</w:t>
      </w:r>
    </w:p>
    <w:p>
      <w:pPr>
        <w:spacing w:line="360" w:lineRule="auto"/>
        <w:jc w:val="center"/>
        <w:rPr>
          <w:rFonts w:ascii="Times New Roman" w:hAnsi="Times New Roman" w:eastAsia="宋体"/>
          <w:sz w:val="21"/>
          <w:szCs w:val="21"/>
        </w:rPr>
      </w:pPr>
      <w:r>
        <w:rPr>
          <w:rFonts w:ascii="Times New Roman" w:hAnsi="Times New Roman" w:eastAsia="宋体"/>
          <w:sz w:val="21"/>
          <w:szCs w:val="21"/>
        </w:rPr>
        <w:drawing>
          <wp:inline distT="0" distB="0" distL="114300" distR="114300">
            <wp:extent cx="4187825" cy="3179445"/>
            <wp:effectExtent l="0" t="0" r="317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87825" cy="3179445"/>
                    </a:xfrm>
                    <a:prstGeom prst="rect">
                      <a:avLst/>
                    </a:prstGeom>
                    <a:noFill/>
                    <a:ln>
                      <a:noFill/>
                    </a:ln>
                  </pic:spPr>
                </pic:pic>
              </a:graphicData>
            </a:graphic>
          </wp:inline>
        </w:drawing>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所有数据都是同步采集的，按照激光雷达的频率（10hz）采集，所有传感器的数据序列都是以image_00作为同步参考系。</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包括：</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原始的（没有同步和没有矫正的）和处理过的（同步和矫正过）的双目灰度图像序列（50万像素、png格式）</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原始的（没有同步和没有矫正的）和处理过的（同步和矫正过）的双目彩色图像序列（50万像素、png格式）</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3D激光雷达数据（每帧10万+个点，.bin格式float矩阵存储）</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标定文件（相机与相机之间、相机与GPS/IMU之间、相机与激光雷达之间，txt文本文件存储）</w:t>
      </w:r>
    </w:p>
    <w:p>
      <w:pPr>
        <w:numPr>
          <w:ilvl w:val="0"/>
          <w:numId w:val="4"/>
        </w:numPr>
        <w:spacing w:line="360" w:lineRule="auto"/>
        <w:ind w:left="420" w:leftChars="0" w:hanging="420" w:firstLineChars="0"/>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3D目标跟踪标签（汽车、卡车、火车、行人、自行车人，xml文件）</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处的非同步和非矫正的含义是指原始的带有畸变并且没有同步的数据，而同步和矫正的图片是指经过消除畸变并经过双目矫正的图片，并且图片序列也是和其他传感器对应好的。所有的数据都提供时间戳。一般我们用的是同步和矫正的数据（synced+rectified data）。</w:t>
      </w:r>
    </w:p>
    <w:p>
      <w:pPr>
        <w:spacing w:line="360" w:lineRule="auto"/>
        <w:rPr>
          <w:rFonts w:hint="default" w:ascii="Times New Roman" w:hAnsi="Times New Roman" w:eastAsia="宋体"/>
          <w:sz w:val="21"/>
          <w:szCs w:val="21"/>
          <w:lang w:val="en-US" w:eastAsia="zh-CN"/>
        </w:rPr>
      </w:pPr>
      <w:r>
        <w:rPr>
          <w:rFonts w:hint="default" w:ascii="Times New Roman" w:hAnsi="Times New Roman" w:eastAsia="宋体"/>
          <w:sz w:val="21"/>
          <w:szCs w:val="21"/>
          <w:lang w:val="en-US" w:eastAsia="zh-CN"/>
        </w:rPr>
        <w:t>例如我们下载2011_09_26_drive_0005这个数据序列，最终解压得到的文件夹如下图所示：</w:t>
      </w:r>
    </w:p>
    <w:p>
      <w:pPr>
        <w:spacing w:line="360" w:lineRule="auto"/>
        <w:rPr>
          <w:rFonts w:ascii="Times New Roman" w:hAnsi="Times New Roman" w:eastAsia="宋体" w:cs="宋体"/>
          <w:sz w:val="21"/>
          <w:szCs w:val="21"/>
        </w:rPr>
      </w:pPr>
      <w:r>
        <w:rPr>
          <w:rFonts w:ascii="Times New Roman" w:hAnsi="Times New Roman" w:eastAsia="宋体" w:cs="宋体"/>
          <w:sz w:val="21"/>
          <w:szCs w:val="21"/>
        </w:rPr>
        <w:drawing>
          <wp:inline distT="0" distB="0" distL="114300" distR="114300">
            <wp:extent cx="4956810" cy="688975"/>
            <wp:effectExtent l="0" t="0" r="15240" b="158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4956810" cy="688975"/>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2.2object数据组织方式</w:t>
      </w:r>
    </w:p>
    <w:p>
      <w:pPr>
        <w:spacing w:line="360" w:lineRule="auto"/>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object数据集主要用于验证无人驾驶中有关目标检测算法而设置的数据集，该数据集包含“2D Object Detection”、“3D Object Detection”和“Bird’s Eye View”三部分数据，分别用于验证2D图像检测框、3D图像或者激光雷达包围盒和鸟瞰图检测算法的优劣。</w:t>
      </w:r>
    </w:p>
    <w:p>
      <w:pPr>
        <w:spacing w:line="360" w:lineRule="auto"/>
        <w:rPr>
          <w:rFonts w:hint="default" w:ascii="Times New Roman" w:hAnsi="Times New Roman" w:eastAsia="宋体" w:cs="宋体"/>
          <w:sz w:val="21"/>
          <w:szCs w:val="21"/>
          <w:lang w:val="en-US" w:eastAsia="zh-CN"/>
        </w:rPr>
      </w:pPr>
      <w:r>
        <w:rPr>
          <w:rFonts w:hint="default" w:ascii="Times New Roman" w:hAnsi="Times New Roman" w:eastAsia="宋体" w:cs="宋体"/>
          <w:sz w:val="21"/>
          <w:szCs w:val="21"/>
          <w:lang w:val="en-US" w:eastAsia="zh-CN"/>
        </w:rPr>
        <w:t>该部分数据可以针对你所开发检测算法的具体需求，选择下载图像或者雷达等数据，每个数据下载解压之后都包含training和testing两个文件夹，分别用于检测算法中作为训练数据和测试数据，其中训练数据包含有标注文件。需要注意的是对于object数据集，其数据并不是严格连续采集的数据，即都是单帧结果，只用于检测算法使用。</w:t>
      </w:r>
    </w:p>
    <w:p>
      <w:pPr>
        <w:pStyle w:val="6"/>
        <w:bidi w:val="0"/>
        <w:rPr>
          <w:rFonts w:hint="default"/>
          <w:lang w:val="en-US" w:eastAsia="zh-CN"/>
        </w:rPr>
      </w:pPr>
      <w:r>
        <w:rPr>
          <w:rFonts w:hint="default"/>
          <w:lang w:val="en-US" w:eastAsia="zh-CN"/>
        </w:rPr>
        <w:t>2.3tracking数据组织方式</w:t>
      </w:r>
    </w:p>
    <w:p>
      <w:pPr>
        <w:spacing w:line="360" w:lineRule="auto"/>
      </w:pPr>
      <w:r>
        <w:rPr>
          <w:rFonts w:hint="default" w:ascii="Times New Roman" w:hAnsi="Times New Roman" w:eastAsia="宋体" w:cs="宋体"/>
          <w:sz w:val="21"/>
          <w:szCs w:val="21"/>
          <w:lang w:val="en-US" w:eastAsia="zh-CN"/>
        </w:rPr>
        <w:t>tracking数据集主要用于验证无人驾驶中有关目标跟踪算法而设置的数据集，其数据组织方式与object数据集类似，最大的区别在于tracking数据集每个数据序列是连续的。</w:t>
      </w:r>
    </w:p>
    <w:p>
      <w:pPr>
        <w:pStyle w:val="3"/>
        <w:bidi w:val="0"/>
      </w:pPr>
      <w:r>
        <w:t>３</w:t>
      </w:r>
      <w:r>
        <w:rPr>
          <w:rFonts w:hint="eastAsia"/>
          <w:lang w:val="en-US" w:eastAsia="zh-CN"/>
        </w:rPr>
        <w:t>.</w:t>
      </w:r>
      <w:r>
        <w:t>EuRoC MAV Dataset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苏黎世联邦理工大学制作的数据集，采用装备了双目相机和IMU的四旋翼无人机采集数据，使用高精度运动采集系统提供了groundtruth。提供测试脚本，可以方便的实现量化评估。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color="auto" w:sz="0" w:space="0"/>
        </w:rPr>
      </w:pPr>
      <w:r>
        <w:rPr>
          <w:bdr w:val="none" w:color="auto" w:sz="0" w:space="0"/>
        </w:rPr>
        <w:fldChar w:fldCharType="begin"/>
      </w:r>
      <w:r>
        <w:rPr>
          <w:bdr w:val="none" w:color="auto" w:sz="0" w:space="0"/>
        </w:rPr>
        <w:instrText xml:space="preserve"> HYPERLINK "https://projects.asl.ethz.ch/datasets/doku.php?id=kmavvisualinertialdatasets" </w:instrText>
      </w:r>
      <w:r>
        <w:rPr>
          <w:bdr w:val="none" w:color="auto" w:sz="0" w:space="0"/>
        </w:rPr>
        <w:fldChar w:fldCharType="separate"/>
      </w:r>
      <w:r>
        <w:rPr>
          <w:rStyle w:val="11"/>
          <w:bdr w:val="none" w:color="auto" w:sz="0" w:space="0"/>
        </w:rPr>
        <w:t>https://projects.asl.ethz.ch/datasets/doku.php?id=kmavvisualinertialdatasets</w:t>
      </w:r>
      <w:r>
        <w:rPr>
          <w:bdr w:val="none" w:color="auto" w:sz="0" w:space="0"/>
        </w:rPr>
        <w:fldChar w:fldCharType="end"/>
      </w:r>
    </w:p>
    <w:p>
      <w:pPr>
        <w:rPr>
          <w:rFonts w:hint="eastAsia"/>
        </w:rPr>
      </w:pPr>
      <w:r>
        <w:rPr>
          <w:rFonts w:hint="eastAsia"/>
        </w:rPr>
        <w:t>用于室内MAV的双目+IMU数据集，包含两个场景</w:t>
      </w:r>
    </w:p>
    <w:p>
      <w:pPr>
        <w:rPr>
          <w:rFonts w:hint="eastAsia"/>
        </w:rPr>
      </w:pPr>
      <w:r>
        <w:rPr>
          <w:rFonts w:hint="eastAsia"/>
        </w:rPr>
        <w:t>苏黎世联邦理工学院ETH的一个machine hall</w:t>
      </w:r>
    </w:p>
    <w:p>
      <w:pPr>
        <w:pStyle w:val="5"/>
        <w:bidi w:val="0"/>
        <w:rPr>
          <w:rFonts w:hint="eastAsia"/>
        </w:rPr>
      </w:pPr>
      <w:r>
        <w:rPr>
          <w:rFonts w:hint="eastAsia"/>
          <w:lang w:val="en-US" w:eastAsia="zh-CN"/>
        </w:rPr>
        <w:t>1.</w:t>
      </w:r>
      <w:r>
        <w:rPr>
          <w:rFonts w:hint="eastAsia"/>
        </w:rPr>
        <w:t>硬件设备</w:t>
      </w:r>
    </w:p>
    <w:p>
      <w:pPr>
        <w:rPr>
          <w:rFonts w:hint="eastAsia"/>
        </w:rPr>
      </w:pPr>
      <w:r>
        <w:drawing>
          <wp:inline distT="0" distB="0" distL="114300" distR="114300">
            <wp:extent cx="3012440" cy="2006600"/>
            <wp:effectExtent l="0" t="0" r="1651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012440" cy="2006600"/>
                    </a:xfrm>
                    <a:prstGeom prst="rect">
                      <a:avLst/>
                    </a:prstGeom>
                    <a:noFill/>
                    <a:ln>
                      <a:noFill/>
                    </a:ln>
                  </pic:spPr>
                </pic:pic>
              </a:graphicData>
            </a:graphic>
          </wp:inline>
        </w:drawing>
      </w:r>
    </w:p>
    <w:p>
      <w:pPr>
        <w:rPr>
          <w:rFonts w:hint="eastAsia"/>
        </w:rPr>
      </w:pPr>
      <w:r>
        <w:rPr>
          <w:rFonts w:hint="eastAsia"/>
        </w:rPr>
        <w:t>飞行器机体：AscTec Firefly</w:t>
      </w:r>
    </w:p>
    <w:p>
      <w:pPr>
        <w:rPr>
          <w:rFonts w:hint="eastAsia"/>
        </w:rPr>
      </w:pPr>
      <w:r>
        <w:drawing>
          <wp:inline distT="0" distB="0" distL="114300" distR="114300">
            <wp:extent cx="5271135" cy="2469515"/>
            <wp:effectExtent l="0" t="0" r="571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1135" cy="2469515"/>
                    </a:xfrm>
                    <a:prstGeom prst="rect">
                      <a:avLst/>
                    </a:prstGeom>
                    <a:noFill/>
                    <a:ln>
                      <a:noFill/>
                    </a:ln>
                  </pic:spPr>
                </pic:pic>
              </a:graphicData>
            </a:graphic>
          </wp:inline>
        </w:drawing>
      </w:r>
      <w:r>
        <w:rPr>
          <w:rFonts w:hint="eastAsia"/>
        </w:rPr>
        <w:t>Vicon motion capture system: 维肯动作捕捉系统，提供在单一坐标系下的6D位姿测量，测量方式是通过在MAV上贴上一组反射标志，帧率100Hz，毫米精度</w:t>
      </w:r>
    </w:p>
    <w:p>
      <w:pPr>
        <w:pStyle w:val="5"/>
        <w:bidi w:val="0"/>
        <w:rPr>
          <w:rFonts w:hint="eastAsia"/>
        </w:rPr>
      </w:pPr>
      <w:r>
        <w:rPr>
          <w:rFonts w:hint="eastAsia"/>
          <w:lang w:val="en-US" w:eastAsia="zh-CN"/>
        </w:rPr>
        <w:t>2.</w:t>
      </w:r>
      <w:r>
        <w:rPr>
          <w:rFonts w:hint="eastAsia"/>
        </w:rPr>
        <w:t>坐标系约定和符号</w:t>
      </w:r>
    </w:p>
    <w:p>
      <w:pPr>
        <w:rPr>
          <w:rFonts w:hint="eastAsia"/>
        </w:rPr>
      </w:pPr>
      <w:r>
        <w:rPr>
          <w:rFonts w:ascii="宋体" w:hAnsi="宋体" w:eastAsia="宋体" w:cs="宋体"/>
          <w:sz w:val="24"/>
          <w:szCs w:val="24"/>
        </w:rPr>
        <w:drawing>
          <wp:inline distT="0" distB="0" distL="114300" distR="114300">
            <wp:extent cx="5467350" cy="445770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467350" cy="4457700"/>
                    </a:xfrm>
                    <a:prstGeom prst="rect">
                      <a:avLst/>
                    </a:prstGeom>
                    <a:noFill/>
                    <a:ln w="9525">
                      <a:noFill/>
                    </a:ln>
                  </pic:spPr>
                </pic:pic>
              </a:graphicData>
            </a:graphic>
          </wp:inline>
        </w:drawing>
      </w:r>
    </w:p>
    <w:p>
      <w:pPr>
        <w:rPr>
          <w:rFonts w:hint="eastAsia"/>
        </w:rPr>
      </w:pPr>
      <w:r>
        <w:rPr>
          <w:rFonts w:hint="eastAsia"/>
        </w:rPr>
        <w:t>如上图，总共框中四个传感器，对应数据集结构中cam0,cam1,imu0,leica0四个文件夹，其中prism和marker公用一个坐标系，飞行器的Body Frame是以IMU的中心作为Body Frame的，四个文件夹所有的传感器数据都是相对于各自的传感器坐标系(Sensor Frame)的,当然IMU的Sensor Frame就是飞行器的Body Frame</w:t>
      </w:r>
    </w:p>
    <w:p>
      <w:pPr>
        <w:rPr>
          <w:rFonts w:hint="eastAsia"/>
        </w:rPr>
      </w:pPr>
      <w:r>
        <w:rPr>
          <w:rFonts w:hint="eastAsia"/>
        </w:rPr>
        <w:t>在每个传感器文件夹里配套一个senor.yaml文件，描述了该传感器相对于Body坐标系的坐标变换情况，以及传感器内参。</w:t>
      </w:r>
    </w:p>
    <w:p>
      <w:pPr>
        <w:pStyle w:val="5"/>
        <w:bidi w:val="0"/>
        <w:rPr>
          <w:rFonts w:hint="eastAsia"/>
        </w:rPr>
      </w:pPr>
      <w:r>
        <w:rPr>
          <w:rFonts w:hint="eastAsia"/>
          <w:lang w:val="en-US" w:eastAsia="zh-CN"/>
        </w:rPr>
        <w:t>3.</w:t>
      </w:r>
      <w:r>
        <w:rPr>
          <w:rFonts w:hint="eastAsia"/>
        </w:rPr>
        <w:t>旋转坐标系变换约定</w:t>
      </w:r>
    </w:p>
    <w:p>
      <w:pPr>
        <w:rPr>
          <w:rFonts w:hint="eastAsia"/>
        </w:rPr>
      </w:pPr>
      <w:r>
        <w:rPr>
          <w:rFonts w:hint="eastAsia"/>
        </w:rPr>
        <w:t>设相机坐标系</w:t>
      </w:r>
      <w:r>
        <w:rPr>
          <w:rFonts w:hint="eastAsia"/>
          <w:sz w:val="28"/>
          <w:szCs w:val="36"/>
        </w:rPr>
        <w:t>p</w:t>
      </w:r>
      <w:r>
        <w:rPr>
          <w:rFonts w:hint="eastAsia"/>
          <w:sz w:val="28"/>
          <w:szCs w:val="36"/>
          <w:vertAlign w:val="subscript"/>
        </w:rPr>
        <w:t>c</w:t>
      </w:r>
      <w:r>
        <w:rPr>
          <w:rFonts w:hint="eastAsia"/>
        </w:rPr>
        <w:t>下的向量(c1,c2,c3)</w:t>
      </w:r>
      <w:r>
        <w:rPr>
          <w:rFonts w:hint="eastAsia"/>
          <w:vertAlign w:val="superscript"/>
        </w:rPr>
        <w:t>T</w:t>
      </w:r>
      <w:r>
        <w:rPr>
          <w:rFonts w:hint="eastAsia"/>
        </w:rPr>
        <w:t xml:space="preserve"> 变换为世界坐标系p</w:t>
      </w:r>
      <w:r>
        <w:rPr>
          <w:rFonts w:hint="eastAsia"/>
          <w:vertAlign w:val="subscript"/>
        </w:rPr>
        <w:t>w</w:t>
      </w:r>
      <w:r>
        <w:rPr>
          <w:rFonts w:hint="eastAsia"/>
        </w:rPr>
        <w:t>下的向量(w1,w2,w3)</w:t>
      </w:r>
      <w:r>
        <w:rPr>
          <w:rFonts w:hint="eastAsia"/>
          <w:vertAlign w:val="superscript"/>
        </w:rPr>
        <w:t>T</w:t>
      </w:r>
      <w:r>
        <w:rPr>
          <w:rFonts w:hint="eastAsia"/>
        </w:rPr>
        <w:t xml:space="preserve"> </w:t>
      </w:r>
    </w:p>
    <w:p>
      <w:r>
        <w:rPr>
          <w:rFonts w:hint="eastAsia"/>
        </w:rPr>
        <w:t>则公式为：</w:t>
      </w:r>
      <w:r>
        <w:drawing>
          <wp:inline distT="0" distB="0" distL="114300" distR="114300">
            <wp:extent cx="776605" cy="292100"/>
            <wp:effectExtent l="0" t="0" r="444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776605" cy="292100"/>
                    </a:xfrm>
                    <a:prstGeom prst="rect">
                      <a:avLst/>
                    </a:prstGeom>
                    <a:noFill/>
                    <a:ln>
                      <a:noFill/>
                    </a:ln>
                  </pic:spPr>
                </pic:pic>
              </a:graphicData>
            </a:graphic>
          </wp:inline>
        </w:drawing>
      </w:r>
    </w:p>
    <w:p>
      <w:pPr>
        <w:rPr>
          <w:rFonts w:hint="eastAsia" w:eastAsiaTheme="minorEastAsia"/>
          <w:lang w:eastAsia="zh-CN"/>
        </w:rPr>
      </w:pPr>
      <w:r>
        <w:rPr>
          <w:rFonts w:hint="eastAsia"/>
        </w:rPr>
        <w:t>注意</w:t>
      </w:r>
      <w:r>
        <w:rPr>
          <w:rFonts w:hint="eastAsia"/>
          <w:lang w:eastAsia="zh-CN"/>
        </w:rPr>
        <w:t>：</w:t>
      </w:r>
    </w:p>
    <w:p>
      <w:pPr>
        <w:jc w:val="center"/>
        <w:rPr>
          <w:rFonts w:hint="eastAsia"/>
        </w:rPr>
      </w:pPr>
      <w:r>
        <w:rPr>
          <w:rFonts w:hint="eastAsia"/>
        </w:rPr>
        <w:t>R</w:t>
      </w:r>
      <w:r>
        <w:rPr>
          <w:rFonts w:hint="eastAsia"/>
          <w:vertAlign w:val="subscript"/>
        </w:rPr>
        <w:t>WC</w:t>
      </w:r>
      <w:r>
        <w:rPr>
          <w:rFonts w:hint="eastAsia"/>
        </w:rPr>
        <w:t xml:space="preserve">  //意思是将一个在C坐标系下表示的点的坐标，变换成以W坐标系下表示的点的坐标</w:t>
      </w:r>
    </w:p>
    <w:p>
      <w:pPr>
        <w:rPr>
          <w:rFonts w:hint="eastAsia"/>
        </w:rPr>
      </w:pPr>
      <w:r>
        <w:rPr>
          <w:rFonts w:hint="eastAsia"/>
        </w:rPr>
        <w:t>所以T</w:t>
      </w:r>
      <w:r>
        <w:rPr>
          <w:rFonts w:hint="eastAsia"/>
          <w:vertAlign w:val="subscript"/>
        </w:rPr>
        <w:t>BS</w:t>
      </w:r>
      <w:r>
        <w:rPr>
          <w:rFonts w:hint="eastAsia"/>
        </w:rPr>
        <w:t xml:space="preserve"> 表示将所有Sensor坐标系下的向量，变为以Body Frame坐标系下的向量。</w:t>
      </w:r>
    </w:p>
    <w:p>
      <w:pPr>
        <w:pStyle w:val="5"/>
        <w:bidi w:val="0"/>
        <w:rPr>
          <w:rFonts w:hint="eastAsia"/>
          <w:b/>
        </w:rPr>
      </w:pPr>
      <w:r>
        <w:rPr>
          <w:rFonts w:hint="eastAsia"/>
          <w:b/>
          <w:lang w:val="en-US" w:eastAsia="zh-CN"/>
        </w:rPr>
        <w:t>4.</w:t>
      </w:r>
      <w:r>
        <w:rPr>
          <w:rFonts w:hint="eastAsia"/>
          <w:b/>
        </w:rPr>
        <w:t>数据集结构</w:t>
      </w:r>
    </w:p>
    <w:p>
      <w:pPr>
        <w:rPr>
          <w:rFonts w:hint="eastAsia"/>
        </w:rPr>
      </w:pPr>
      <w:r>
        <w:drawing>
          <wp:inline distT="0" distB="0" distL="114300" distR="114300">
            <wp:extent cx="3930650" cy="2654935"/>
            <wp:effectExtent l="0" t="0" r="1270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930650" cy="2654935"/>
                    </a:xfrm>
                    <a:prstGeom prst="rect">
                      <a:avLst/>
                    </a:prstGeom>
                    <a:noFill/>
                    <a:ln>
                      <a:noFill/>
                    </a:ln>
                  </pic:spPr>
                </pic:pic>
              </a:graphicData>
            </a:graphic>
          </wp:inline>
        </w:drawing>
      </w:r>
    </w:p>
    <w:p>
      <w:pPr>
        <w:rPr>
          <w:rFonts w:hint="eastAsia"/>
        </w:rPr>
      </w:pPr>
      <w:r>
        <w:rPr>
          <w:rFonts w:hint="eastAsia"/>
        </w:rPr>
        <w:t>groundtruth输出格式</w:t>
      </w:r>
      <w:bookmarkStart w:id="0" w:name="_GoBack"/>
      <w:bookmarkEnd w:id="0"/>
    </w:p>
    <w:p>
      <w:pPr>
        <w:rPr>
          <w:rFonts w:hint="eastAsia"/>
        </w:rPr>
      </w:pPr>
      <w:r>
        <w:rPr>
          <w:rFonts w:hint="eastAsia"/>
        </w:rPr>
        <w:t>18位时间戳timestamp</w:t>
      </w:r>
    </w:p>
    <w:p>
      <w:pPr>
        <w:rPr>
          <w:rFonts w:hint="eastAsia"/>
          <w:lang w:val="en-US" w:eastAsia="zh-CN"/>
        </w:rPr>
      </w:pPr>
      <w:r>
        <w:rPr>
          <w:rFonts w:hint="eastAsia"/>
          <w:lang w:val="en-US" w:eastAsia="zh-CN"/>
        </w:rPr>
        <w:t>还提供Kinect1制作的RGB-D场景数据</w:t>
      </w:r>
    </w:p>
    <w:p>
      <w:r>
        <w:drawing>
          <wp:inline distT="0" distB="0" distL="114300" distR="114300">
            <wp:extent cx="3955415" cy="2684145"/>
            <wp:effectExtent l="0" t="0" r="698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955415" cy="26841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32DEAB"/>
    <w:multiLevelType w:val="singleLevel"/>
    <w:tmpl w:val="BC32DEAB"/>
    <w:lvl w:ilvl="0" w:tentative="0">
      <w:start w:val="1"/>
      <w:numFmt w:val="bullet"/>
      <w:lvlText w:val=""/>
      <w:lvlJc w:val="left"/>
      <w:pPr>
        <w:ind w:left="420" w:hanging="420"/>
      </w:pPr>
      <w:rPr>
        <w:rFonts w:hint="default" w:ascii="Wingdings" w:hAnsi="Wingdings"/>
      </w:rPr>
    </w:lvl>
  </w:abstractNum>
  <w:abstractNum w:abstractNumId="1">
    <w:nsid w:val="08F4EBAD"/>
    <w:multiLevelType w:val="singleLevel"/>
    <w:tmpl w:val="08F4EBAD"/>
    <w:lvl w:ilvl="0" w:tentative="0">
      <w:start w:val="1"/>
      <w:numFmt w:val="bullet"/>
      <w:lvlText w:val=""/>
      <w:lvlJc w:val="left"/>
      <w:pPr>
        <w:ind w:left="420" w:hanging="420"/>
      </w:pPr>
      <w:rPr>
        <w:rFonts w:hint="default" w:ascii="Wingdings" w:hAnsi="Wingdings"/>
      </w:rPr>
    </w:lvl>
  </w:abstractNum>
  <w:abstractNum w:abstractNumId="2">
    <w:nsid w:val="5CE535E8"/>
    <w:multiLevelType w:val="singleLevel"/>
    <w:tmpl w:val="5CE535E8"/>
    <w:lvl w:ilvl="0" w:tentative="0">
      <w:start w:val="1"/>
      <w:numFmt w:val="bullet"/>
      <w:lvlText w:val=""/>
      <w:lvlJc w:val="left"/>
      <w:pPr>
        <w:ind w:left="420" w:hanging="420"/>
      </w:pPr>
      <w:rPr>
        <w:rFonts w:hint="default" w:ascii="Wingdings" w:hAnsi="Wingdings"/>
      </w:rPr>
    </w:lvl>
  </w:abstractNum>
  <w:abstractNum w:abstractNumId="3">
    <w:nsid w:val="76BEEDA3"/>
    <w:multiLevelType w:val="singleLevel"/>
    <w:tmpl w:val="76BEEDA3"/>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8D3EBC"/>
    <w:rsid w:val="30690E43"/>
    <w:rsid w:val="363741A9"/>
    <w:rsid w:val="484225B2"/>
    <w:rsid w:val="5AEF2A5D"/>
    <w:rsid w:val="64A946C7"/>
    <w:rsid w:val="6D7365C0"/>
    <w:rsid w:val="71D640B6"/>
    <w:rsid w:val="725E4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9494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Duke</dc:creator>
  <cp:lastModifiedBy>郭正齐</cp:lastModifiedBy>
  <dcterms:modified xsi:type="dcterms:W3CDTF">2019-04-12T07:14:46Z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