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068" w:rsidRDefault="002D279F">
      <w:pPr>
        <w:spacing w:before="240" w:after="240"/>
        <w:jc w:val="center"/>
        <w:rPr>
          <w:b/>
          <w:sz w:val="46"/>
          <w:szCs w:val="46"/>
        </w:rPr>
      </w:pPr>
      <w:bookmarkStart w:id="0" w:name="_GoBack"/>
      <w:bookmarkEnd w:id="0"/>
      <w:r>
        <w:rPr>
          <w:b/>
          <w:sz w:val="46"/>
          <w:szCs w:val="46"/>
        </w:rPr>
        <w:t>Treinamento Técnico Avançado: Tinta Sublimática DGtex Premium</w:t>
      </w:r>
    </w:p>
    <w:p w:rsidR="00350068" w:rsidRDefault="002D279F">
      <w:r>
        <w:pict>
          <v:rect id="_x0000_i1025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6ikgxajo50s" w:colFirst="0" w:colLast="0"/>
      <w:bookmarkEnd w:id="1"/>
      <w:r>
        <w:rPr>
          <w:b/>
          <w:sz w:val="46"/>
          <w:szCs w:val="46"/>
        </w:rPr>
        <w:t>1. Introdução</w:t>
      </w:r>
    </w:p>
    <w:p w:rsidR="00350068" w:rsidRDefault="002D279F">
      <w:pPr>
        <w:spacing w:before="240" w:after="240"/>
      </w:pPr>
      <w:r>
        <w:t xml:space="preserve">A </w:t>
      </w:r>
      <w:r>
        <w:rPr>
          <w:b/>
        </w:rPr>
        <w:t>Tinta Sublimática DGTex Premium</w:t>
      </w:r>
      <w:r>
        <w:t xml:space="preserve"> é reconhecida por sua excelência no mercado de estamparia digital. Desenvolvida com pigmentos de alta qualidade da </w:t>
      </w:r>
      <w:r>
        <w:rPr>
          <w:b/>
        </w:rPr>
        <w:t>Lubrizol</w:t>
      </w:r>
      <w:r>
        <w:t xml:space="preserve"> e fabricada no Brasil, esta tinta oferece cores vibrantes, durabilidade superior e desempenho consistente, atendendo às demandas mais exigentes do setor têxtil.</w:t>
      </w:r>
    </w:p>
    <w:p w:rsidR="00350068" w:rsidRDefault="002D279F">
      <w:r>
        <w:pict>
          <v:rect id="_x0000_i1026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5g2cxb8c347e" w:colFirst="0" w:colLast="0"/>
      <w:bookmarkEnd w:id="2"/>
      <w:r>
        <w:rPr>
          <w:b/>
          <w:sz w:val="46"/>
          <w:szCs w:val="46"/>
        </w:rPr>
        <w:t>2. Composição Química e Formulação</w:t>
      </w:r>
    </w:p>
    <w:p w:rsidR="00350068" w:rsidRDefault="002D279F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yjykx3uiwp50" w:colFirst="0" w:colLast="0"/>
      <w:bookmarkEnd w:id="3"/>
      <w:r>
        <w:rPr>
          <w:b/>
          <w:sz w:val="34"/>
          <w:szCs w:val="34"/>
        </w:rPr>
        <w:t>2.1. Pigmentos</w:t>
      </w:r>
    </w:p>
    <w:p w:rsidR="00350068" w:rsidRDefault="002D279F">
      <w:pPr>
        <w:numPr>
          <w:ilvl w:val="0"/>
          <w:numId w:val="2"/>
        </w:numPr>
        <w:spacing w:before="240"/>
      </w:pPr>
      <w:r>
        <w:rPr>
          <w:b/>
        </w:rPr>
        <w:t>Origem</w:t>
      </w:r>
      <w:r>
        <w:t>: Pigmentos fornecidos pela Lubrizol</w:t>
      </w:r>
      <w:r>
        <w:t>, renomada por produzir corantes de alta performance para aplicações têxteis.</w:t>
      </w:r>
      <w:r>
        <w:br/>
      </w:r>
    </w:p>
    <w:p w:rsidR="00350068" w:rsidRDefault="002D279F">
      <w:pPr>
        <w:numPr>
          <w:ilvl w:val="0"/>
          <w:numId w:val="2"/>
        </w:numPr>
        <w:spacing w:after="240"/>
      </w:pPr>
      <w:r>
        <w:rPr>
          <w:b/>
        </w:rPr>
        <w:t>Propriedades</w:t>
      </w:r>
      <w:r>
        <w:t>: Oferecem excelente estabilidade térmica e resistência à luz, garantindo impressões duradouras e cores intensas.</w:t>
      </w:r>
      <w:r>
        <w:br/>
      </w:r>
    </w:p>
    <w:p w:rsidR="00350068" w:rsidRDefault="002D279F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i55oymae74zm" w:colFirst="0" w:colLast="0"/>
      <w:bookmarkEnd w:id="4"/>
      <w:r>
        <w:rPr>
          <w:b/>
          <w:sz w:val="34"/>
          <w:szCs w:val="34"/>
        </w:rPr>
        <w:t>2.2. Veículo (Base)</w:t>
      </w:r>
    </w:p>
    <w:p w:rsidR="00350068" w:rsidRDefault="002D279F">
      <w:pPr>
        <w:numPr>
          <w:ilvl w:val="0"/>
          <w:numId w:val="3"/>
        </w:numPr>
        <w:spacing w:before="240"/>
      </w:pPr>
      <w:r>
        <w:rPr>
          <w:b/>
        </w:rPr>
        <w:t>Composição</w:t>
      </w:r>
      <w:r>
        <w:t>: Mistura de água de</w:t>
      </w:r>
      <w:r>
        <w:t>ionizada e solventes orgânicos não voláteis.</w:t>
      </w:r>
      <w:r>
        <w:br/>
      </w:r>
    </w:p>
    <w:p w:rsidR="00350068" w:rsidRDefault="002D279F">
      <w:pPr>
        <w:numPr>
          <w:ilvl w:val="0"/>
          <w:numId w:val="3"/>
        </w:numPr>
        <w:spacing w:after="240"/>
      </w:pPr>
      <w:r>
        <w:rPr>
          <w:b/>
        </w:rPr>
        <w:t>Função</w:t>
      </w:r>
      <w:r>
        <w:t>: Atua como meio de dispersão para os pigmentos, assegurando fluidez adequada e compatibilidade com cabeças de impressão de alta precisão.</w:t>
      </w:r>
      <w:r>
        <w:br/>
      </w:r>
    </w:p>
    <w:p w:rsidR="00350068" w:rsidRDefault="002D279F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lc12rsp9xkvr" w:colFirst="0" w:colLast="0"/>
      <w:bookmarkEnd w:id="5"/>
      <w:r>
        <w:rPr>
          <w:b/>
          <w:sz w:val="34"/>
          <w:szCs w:val="34"/>
        </w:rPr>
        <w:t>2.3. Aditivos</w:t>
      </w:r>
    </w:p>
    <w:p w:rsidR="00350068" w:rsidRDefault="002D279F">
      <w:pPr>
        <w:numPr>
          <w:ilvl w:val="0"/>
          <w:numId w:val="1"/>
        </w:numPr>
        <w:spacing w:before="240"/>
      </w:pPr>
      <w:r>
        <w:rPr>
          <w:b/>
        </w:rPr>
        <w:t>Surfactantes</w:t>
      </w:r>
      <w:r>
        <w:t>: Melhoram a molhabilidade e a uniform</w:t>
      </w:r>
      <w:r>
        <w:t>idade da aplicação da tinta no substrato.</w:t>
      </w:r>
      <w:r>
        <w:br/>
      </w:r>
    </w:p>
    <w:p w:rsidR="00350068" w:rsidRDefault="002D279F">
      <w:pPr>
        <w:numPr>
          <w:ilvl w:val="0"/>
          <w:numId w:val="1"/>
        </w:numPr>
      </w:pPr>
      <w:r>
        <w:rPr>
          <w:b/>
        </w:rPr>
        <w:lastRenderedPageBreak/>
        <w:t>Agentes Dispersantes</w:t>
      </w:r>
      <w:r>
        <w:t>: Mantêm os pigmentos uniformemente distribuídos, prevenindo a sedimentação.</w:t>
      </w:r>
      <w:r>
        <w:br/>
      </w:r>
    </w:p>
    <w:p w:rsidR="00350068" w:rsidRDefault="002D279F">
      <w:pPr>
        <w:numPr>
          <w:ilvl w:val="0"/>
          <w:numId w:val="1"/>
        </w:numPr>
      </w:pPr>
      <w:r>
        <w:rPr>
          <w:b/>
        </w:rPr>
        <w:t>Agentes Umectantes</w:t>
      </w:r>
      <w:r>
        <w:t>: Evitam o ressecamento dos bicos das cabeças de impressão, reduzindo o risco de entupimentos.</w:t>
      </w:r>
      <w:r>
        <w:br/>
      </w:r>
    </w:p>
    <w:p w:rsidR="00350068" w:rsidRDefault="002D279F">
      <w:pPr>
        <w:numPr>
          <w:ilvl w:val="0"/>
          <w:numId w:val="1"/>
        </w:numPr>
        <w:spacing w:after="240"/>
      </w:pPr>
      <w:r>
        <w:rPr>
          <w:b/>
        </w:rPr>
        <w:t>B</w:t>
      </w:r>
      <w:r>
        <w:rPr>
          <w:b/>
        </w:rPr>
        <w:t>iocidas</w:t>
      </w:r>
      <w:r>
        <w:t>: Impedem o crescimento microbiano, prolongando a vida útil da tinta.</w:t>
      </w:r>
      <w:r>
        <w:br/>
      </w:r>
    </w:p>
    <w:p w:rsidR="00350068" w:rsidRDefault="002D279F">
      <w:r>
        <w:pict>
          <v:rect id="_x0000_i1027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6" w:name="_pahq8tjao6ww" w:colFirst="0" w:colLast="0"/>
      <w:bookmarkEnd w:id="6"/>
      <w:r>
        <w:rPr>
          <w:b/>
          <w:sz w:val="46"/>
          <w:szCs w:val="46"/>
        </w:rPr>
        <w:t>3. Propriedades Físico-Químicas</w:t>
      </w:r>
    </w:p>
    <w:p w:rsidR="00350068" w:rsidRDefault="002D279F">
      <w:pPr>
        <w:numPr>
          <w:ilvl w:val="0"/>
          <w:numId w:val="7"/>
        </w:numPr>
        <w:spacing w:before="240"/>
      </w:pPr>
      <w:r>
        <w:rPr>
          <w:b/>
        </w:rPr>
        <w:t>Viscosidade</w:t>
      </w:r>
      <w:r>
        <w:t>: Otimizada para garantir um fluxo constante através das cabeças de impressão, evitando falhas e garantindo precisão.</w:t>
      </w:r>
      <w:r>
        <w:br/>
      </w:r>
    </w:p>
    <w:p w:rsidR="00350068" w:rsidRDefault="002D279F">
      <w:pPr>
        <w:numPr>
          <w:ilvl w:val="0"/>
          <w:numId w:val="7"/>
        </w:numPr>
      </w:pPr>
      <w:r>
        <w:rPr>
          <w:b/>
        </w:rPr>
        <w:t>Tensão Superficial</w:t>
      </w:r>
      <w:r>
        <w:t>: Ajustada para assegurar a formação adequada de gotas e a aderência eficiente ao substrato.</w:t>
      </w:r>
      <w:r>
        <w:br/>
      </w:r>
    </w:p>
    <w:p w:rsidR="00350068" w:rsidRDefault="002D279F">
      <w:pPr>
        <w:numPr>
          <w:ilvl w:val="0"/>
          <w:numId w:val="7"/>
        </w:numPr>
      </w:pPr>
      <w:r>
        <w:rPr>
          <w:b/>
        </w:rPr>
        <w:t>pH</w:t>
      </w:r>
      <w:r>
        <w:t>: Balanceado para manter a estabilidade da tinta e proteger os componentes internos das impressoras.</w:t>
      </w:r>
      <w:r>
        <w:br/>
      </w:r>
    </w:p>
    <w:p w:rsidR="00350068" w:rsidRDefault="002D279F">
      <w:pPr>
        <w:numPr>
          <w:ilvl w:val="0"/>
          <w:numId w:val="7"/>
        </w:numPr>
        <w:spacing w:after="240"/>
      </w:pPr>
      <w:r>
        <w:rPr>
          <w:b/>
        </w:rPr>
        <w:t>Tamanho de Partículas</w:t>
      </w:r>
      <w:r>
        <w:t>: Pigmentos microni</w:t>
      </w:r>
      <w:r>
        <w:t>zados com distribuição uniforme, permitindo alta resolução e definição nas impressões.</w:t>
      </w:r>
      <w:r>
        <w:br/>
      </w:r>
    </w:p>
    <w:p w:rsidR="00350068" w:rsidRDefault="002D279F">
      <w:r>
        <w:pict>
          <v:rect id="_x0000_i1028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7" w:name="_1hlqzrjdrm21" w:colFirst="0" w:colLast="0"/>
      <w:bookmarkEnd w:id="7"/>
      <w:r>
        <w:rPr>
          <w:b/>
          <w:sz w:val="46"/>
          <w:szCs w:val="46"/>
        </w:rPr>
        <w:t>4. Processo de Fabricação</w:t>
      </w:r>
    </w:p>
    <w:p w:rsidR="00350068" w:rsidRDefault="002D279F">
      <w:pPr>
        <w:numPr>
          <w:ilvl w:val="0"/>
          <w:numId w:val="6"/>
        </w:numPr>
        <w:spacing w:before="240"/>
      </w:pPr>
      <w:r>
        <w:rPr>
          <w:b/>
        </w:rPr>
        <w:t>Mistura Controlada</w:t>
      </w:r>
      <w:r>
        <w:t>: Os componentes são combinados em proporções precisas, seguindo protocolos rigorosos para garantir a homogeneidade da tin</w:t>
      </w:r>
      <w:r>
        <w:t>ta.</w:t>
      </w:r>
      <w:r>
        <w:br/>
      </w:r>
    </w:p>
    <w:p w:rsidR="00350068" w:rsidRDefault="002D279F">
      <w:pPr>
        <w:numPr>
          <w:ilvl w:val="0"/>
          <w:numId w:val="6"/>
        </w:numPr>
      </w:pPr>
      <w:r>
        <w:rPr>
          <w:b/>
        </w:rPr>
        <w:t>Filtragem</w:t>
      </w:r>
      <w:r>
        <w:t>: Processo de múltiplas etapas que remove impurezas e partículas indesejadas, assegurando a pureza e a qualidade da tinta.</w:t>
      </w:r>
      <w:r>
        <w:br/>
      </w:r>
    </w:p>
    <w:p w:rsidR="00350068" w:rsidRDefault="002D279F">
      <w:pPr>
        <w:numPr>
          <w:ilvl w:val="0"/>
          <w:numId w:val="6"/>
        </w:numPr>
        <w:spacing w:after="240"/>
      </w:pPr>
      <w:r>
        <w:rPr>
          <w:b/>
        </w:rPr>
        <w:t>Controle de Qualidade</w:t>
      </w:r>
      <w:r>
        <w:t>: Cada lote produzido é submetido a testes que avaliam parâmetros como viscosidade, pH, densidade</w:t>
      </w:r>
      <w:r>
        <w:t xml:space="preserve"> de cor e desempenho em diferentes substratos.</w:t>
      </w:r>
      <w:r>
        <w:br/>
      </w:r>
    </w:p>
    <w:p w:rsidR="00350068" w:rsidRDefault="002D279F">
      <w:r>
        <w:pict>
          <v:rect id="_x0000_i1029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8" w:name="_dkt09gxm2haq" w:colFirst="0" w:colLast="0"/>
      <w:bookmarkEnd w:id="8"/>
      <w:r>
        <w:rPr>
          <w:b/>
          <w:sz w:val="46"/>
          <w:szCs w:val="46"/>
        </w:rPr>
        <w:lastRenderedPageBreak/>
        <w:t>5. Aplicações e Compatibilidade</w:t>
      </w:r>
    </w:p>
    <w:p w:rsidR="00350068" w:rsidRDefault="002D279F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9" w:name="_ntcwqlhe6blv" w:colFirst="0" w:colLast="0"/>
      <w:bookmarkEnd w:id="9"/>
      <w:r>
        <w:rPr>
          <w:b/>
          <w:sz w:val="34"/>
          <w:szCs w:val="34"/>
        </w:rPr>
        <w:t>5.1. Substratos</w:t>
      </w:r>
    </w:p>
    <w:p w:rsidR="00350068" w:rsidRDefault="002D279F">
      <w:pPr>
        <w:numPr>
          <w:ilvl w:val="0"/>
          <w:numId w:val="5"/>
        </w:numPr>
        <w:spacing w:before="240"/>
      </w:pPr>
      <w:r>
        <w:rPr>
          <w:b/>
        </w:rPr>
        <w:t>Tecidos</w:t>
      </w:r>
      <w:r>
        <w:t>: Ideal para poliéster e suas misturas (mínimo de 50% de poliéster), garantindo cores vivas e durabilidade.</w:t>
      </w:r>
      <w:r>
        <w:br/>
      </w:r>
    </w:p>
    <w:p w:rsidR="00350068" w:rsidRDefault="002D279F">
      <w:pPr>
        <w:numPr>
          <w:ilvl w:val="0"/>
          <w:numId w:val="5"/>
        </w:numPr>
        <w:spacing w:after="240"/>
      </w:pPr>
      <w:r>
        <w:rPr>
          <w:b/>
        </w:rPr>
        <w:t>Materiais Rígidos</w:t>
      </w:r>
      <w:r>
        <w:t>: Quando pré-tratados, como cerâmica, metal e vidro, permitem personalizações de alta qualidade.</w:t>
      </w:r>
      <w:r>
        <w:br/>
      </w:r>
    </w:p>
    <w:p w:rsidR="00350068" w:rsidRDefault="002D279F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0" w:name="_f3m29pbp31kk" w:colFirst="0" w:colLast="0"/>
      <w:bookmarkEnd w:id="10"/>
      <w:r>
        <w:rPr>
          <w:b/>
          <w:sz w:val="34"/>
          <w:szCs w:val="34"/>
        </w:rPr>
        <w:t>5.2. Equipamentos</w:t>
      </w:r>
    </w:p>
    <w:p w:rsidR="00350068" w:rsidRDefault="002D279F">
      <w:pPr>
        <w:numPr>
          <w:ilvl w:val="0"/>
          <w:numId w:val="8"/>
        </w:numPr>
        <w:spacing w:before="240"/>
      </w:pPr>
      <w:r>
        <w:rPr>
          <w:b/>
        </w:rPr>
        <w:t>Compatibilidade</w:t>
      </w:r>
      <w:r>
        <w:t xml:space="preserve">: Desenvolvida para funcionar perfeitamente com impressoras equipadas com cabeças de impressão Epson, Ricoh Gen5 e outras de </w:t>
      </w:r>
      <w:r>
        <w:t>alta precisão.</w:t>
      </w:r>
      <w:r>
        <w:br/>
      </w:r>
    </w:p>
    <w:p w:rsidR="00350068" w:rsidRDefault="002D279F">
      <w:pPr>
        <w:numPr>
          <w:ilvl w:val="0"/>
          <w:numId w:val="8"/>
        </w:numPr>
        <w:spacing w:after="240"/>
      </w:pPr>
      <w:r>
        <w:rPr>
          <w:b/>
        </w:rPr>
        <w:t>Manutenção</w:t>
      </w:r>
      <w:r>
        <w:t>: A formulação avançada da DGTex Premium reduz a necessidade de limpezas frequentes, minimizando o tempo de inatividade e os custos operacionais.</w:t>
      </w:r>
      <w:r>
        <w:br/>
      </w:r>
    </w:p>
    <w:p w:rsidR="00350068" w:rsidRDefault="002D279F">
      <w:r>
        <w:pict>
          <v:rect id="_x0000_i1030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1" w:name="_kczae3ve991n" w:colFirst="0" w:colLast="0"/>
      <w:bookmarkEnd w:id="11"/>
      <w:r>
        <w:rPr>
          <w:b/>
          <w:sz w:val="46"/>
          <w:szCs w:val="46"/>
        </w:rPr>
        <w:t>6. Comparativo com Concorrentes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7"/>
        <w:gridCol w:w="3606"/>
        <w:gridCol w:w="3432"/>
      </w:tblGrid>
      <w:tr w:rsidR="00350068">
        <w:trPr>
          <w:trHeight w:val="50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pPr>
              <w:jc w:val="center"/>
            </w:pPr>
            <w:r>
              <w:rPr>
                <w:b/>
              </w:rPr>
              <w:t>Característica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pPr>
              <w:jc w:val="center"/>
            </w:pPr>
            <w:r>
              <w:rPr>
                <w:b/>
              </w:rPr>
              <w:t>DGTex Premium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pPr>
              <w:jc w:val="center"/>
            </w:pPr>
            <w:r>
              <w:rPr>
                <w:b/>
              </w:rPr>
              <w:t>Concorrentes</w:t>
            </w:r>
          </w:p>
        </w:tc>
      </w:tr>
      <w:tr w:rsidR="00350068">
        <w:trPr>
          <w:trHeight w:val="104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rPr>
                <w:b/>
              </w:rPr>
              <w:t>Pigmentação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Uso de pigmentos Lubrizol de alta performance, garantindo cores vibrantes e duradouras.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Pode apresentar variações na intensidade e durabilidade das cores.</w:t>
            </w:r>
          </w:p>
        </w:tc>
      </w:tr>
      <w:tr w:rsidR="00350068">
        <w:trPr>
          <w:trHeight w:val="77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rPr>
                <w:b/>
              </w:rPr>
              <w:t>Compatibilidade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Desenvolvida para ampla gama de impressoras e cabeças de impressão.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Algumas marcas possuem limitações de compatibilidade.</w:t>
            </w:r>
          </w:p>
        </w:tc>
      </w:tr>
      <w:tr w:rsidR="00350068">
        <w:trPr>
          <w:trHeight w:val="104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rPr>
                <w:b/>
              </w:rPr>
              <w:t>Fabricação Nacional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Produção local assegura controle de qualidade rigoroso e disponibilidade contínua.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Produtos importados podem enfrentar variações de qualidade e disponibilidade.</w:t>
            </w:r>
          </w:p>
        </w:tc>
      </w:tr>
      <w:tr w:rsidR="00350068">
        <w:trPr>
          <w:trHeight w:val="104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rPr>
                <w:b/>
              </w:rPr>
              <w:t>Suporte Técnico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Ate</w:t>
            </w:r>
            <w:r>
              <w:t>ndimento especializado e ágil, com conhecimento profundo do produto.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Suporte técnico pode ser limitado ou menos acessível.</w:t>
            </w:r>
          </w:p>
        </w:tc>
      </w:tr>
      <w:tr w:rsidR="00350068">
        <w:trPr>
          <w:trHeight w:val="1040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rPr>
                <w:b/>
              </w:rPr>
              <w:lastRenderedPageBreak/>
              <w:t>Custo-Benefício</w:t>
            </w:r>
          </w:p>
        </w:tc>
        <w:tc>
          <w:tcPr>
            <w:tcW w:w="3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Alto rendimento com menor custo por impressão, devido à eficiência da formulação.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0068" w:rsidRDefault="002D279F">
            <w:r>
              <w:t>Maior consumo de tinta pode elevar os custos operacionais.</w:t>
            </w:r>
          </w:p>
        </w:tc>
      </w:tr>
    </w:tbl>
    <w:p w:rsidR="00350068" w:rsidRDefault="002D279F">
      <w:r>
        <w:pict>
          <v:rect id="_x0000_i1031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2" w:name="_2fxn1gl94k5v" w:colFirst="0" w:colLast="0"/>
      <w:bookmarkEnd w:id="12"/>
      <w:r>
        <w:rPr>
          <w:b/>
          <w:sz w:val="46"/>
          <w:szCs w:val="46"/>
        </w:rPr>
        <w:t>7. Segurança e Manuseio</w:t>
      </w:r>
    </w:p>
    <w:p w:rsidR="00350068" w:rsidRDefault="002D279F">
      <w:pPr>
        <w:numPr>
          <w:ilvl w:val="0"/>
          <w:numId w:val="4"/>
        </w:numPr>
        <w:spacing w:before="240"/>
      </w:pPr>
      <w:r>
        <w:rPr>
          <w:b/>
        </w:rPr>
        <w:t>Armazenamento</w:t>
      </w:r>
      <w:r>
        <w:t>: Manter em local fresco, seco e ao abrigo da luz direta. Evitar temperaturas extremas para preservar as propriedades da tinta.</w:t>
      </w:r>
      <w:r>
        <w:br/>
      </w:r>
    </w:p>
    <w:p w:rsidR="00350068" w:rsidRDefault="002D279F">
      <w:pPr>
        <w:numPr>
          <w:ilvl w:val="0"/>
          <w:numId w:val="4"/>
        </w:numPr>
      </w:pPr>
      <w:r>
        <w:rPr>
          <w:b/>
        </w:rPr>
        <w:t>Equipamentos de Proteção Ind</w:t>
      </w:r>
      <w:r>
        <w:rPr>
          <w:b/>
        </w:rPr>
        <w:t>ividual (EPIs)</w:t>
      </w:r>
      <w:r>
        <w:t>: Recomenda-se o uso de luvas e óculos de proteção durante o manuseio para evitar contato direto com a pele e os olhos.</w:t>
      </w:r>
      <w:r>
        <w:br/>
      </w:r>
    </w:p>
    <w:p w:rsidR="00350068" w:rsidRDefault="002D279F">
      <w:pPr>
        <w:numPr>
          <w:ilvl w:val="0"/>
          <w:numId w:val="4"/>
        </w:numPr>
      </w:pPr>
      <w:r>
        <w:rPr>
          <w:b/>
        </w:rPr>
        <w:t>Ventilação</w:t>
      </w:r>
      <w:r>
        <w:t>: Assegurar que o ambiente de trabalho seja bem ventilado para dissipar possíveis vapores gerados durante o pro</w:t>
      </w:r>
      <w:r>
        <w:t>cesso de impressão.</w:t>
      </w:r>
      <w:r>
        <w:br/>
      </w:r>
    </w:p>
    <w:p w:rsidR="00350068" w:rsidRDefault="002D279F">
      <w:pPr>
        <w:numPr>
          <w:ilvl w:val="0"/>
          <w:numId w:val="4"/>
        </w:numPr>
        <w:spacing w:after="240"/>
      </w:pPr>
      <w:r>
        <w:rPr>
          <w:b/>
        </w:rPr>
        <w:t>Primeiros Socorros</w:t>
      </w:r>
      <w:r>
        <w:t>: Em caso de contato com a pele ou olhos, lavar imediatamente com água em abundância. Se ingerido, não provocar vômito e procurar assistência médica imediatamente.</w:t>
      </w:r>
      <w:r>
        <w:br/>
      </w:r>
    </w:p>
    <w:p w:rsidR="00350068" w:rsidRDefault="002D279F">
      <w:r>
        <w:pict>
          <v:rect id="_x0000_i1032" style="width:0;height:1.5pt" o:hralign="center" o:hrstd="t" o:hr="t" fillcolor="#a0a0a0" stroked="f"/>
        </w:pict>
      </w:r>
    </w:p>
    <w:p w:rsidR="00350068" w:rsidRDefault="002D279F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3" w:name="_m5vatbx44yh0" w:colFirst="0" w:colLast="0"/>
      <w:bookmarkEnd w:id="13"/>
      <w:r>
        <w:rPr>
          <w:b/>
          <w:sz w:val="46"/>
          <w:szCs w:val="46"/>
        </w:rPr>
        <w:t>8. Considerações Finais</w:t>
      </w:r>
    </w:p>
    <w:p w:rsidR="00350068" w:rsidRDefault="002D279F">
      <w:pPr>
        <w:spacing w:before="240" w:after="240"/>
      </w:pPr>
      <w:r>
        <w:t xml:space="preserve">A tinta sublimática </w:t>
      </w:r>
      <w:r>
        <w:rPr>
          <w:b/>
        </w:rPr>
        <w:t xml:space="preserve">DGTex </w:t>
      </w:r>
      <w:r>
        <w:rPr>
          <w:b/>
        </w:rPr>
        <w:t>Premium</w:t>
      </w:r>
      <w:r>
        <w:t xml:space="preserve"> é a escolha ideal para empresas e empreendedores que buscam alta qualidade, durabilidade e inovação no processo de sublimação. Com diferenciais competitivos e suporte técnico especializado, a DGTex se destaca como referência no mercado de estampari</w:t>
      </w:r>
      <w:r>
        <w:t>a digital.</w:t>
      </w:r>
    </w:p>
    <w:p w:rsidR="00350068" w:rsidRDefault="002D279F">
      <w:pPr>
        <w:spacing w:before="240" w:after="240"/>
      </w:pPr>
      <w:r>
        <w:t>Além disso, sua formulação avançada e controle rigoroso de qualidade garantem um produto confiável, que reduz custos operacionais ao minimizar problemas como entupimentos e desperdício de tinta.</w:t>
      </w:r>
    </w:p>
    <w:p w:rsidR="00350068" w:rsidRDefault="002D279F">
      <w:pPr>
        <w:spacing w:before="240" w:after="240"/>
      </w:pPr>
      <w:r>
        <w:t>A fabricação nacional permite um atendimento mais ágil e eficiente, assegurando que clientes e parceiros tenham sempre acesso ao suporte necessário para maximizar seus resultados.</w:t>
      </w:r>
    </w:p>
    <w:p w:rsidR="00350068" w:rsidRDefault="002D279F">
      <w:pPr>
        <w:spacing w:before="240" w:after="240"/>
      </w:pPr>
      <w:r>
        <w:t>Para vendedores, representantes e técnicos, compreender profundamente as características técnicas da DGTex permite um atendimento mais assertivo e eficiente, diferenciando a marca no mercado. Investir no conhecimento técnico da tinta sublimática DGTex é ga</w:t>
      </w:r>
      <w:r>
        <w:t>rantir que nossos clientes obtenham os melhores resultados possíveis em suas produções.</w:t>
      </w:r>
    </w:p>
    <w:p w:rsidR="00350068" w:rsidRDefault="002D279F">
      <w:pPr>
        <w:spacing w:before="240" w:after="240"/>
      </w:pPr>
      <w:r>
        <w:t>💡</w:t>
      </w:r>
      <w:r>
        <w:t xml:space="preserve"> </w:t>
      </w:r>
      <w:r>
        <w:rPr>
          <w:b/>
        </w:rPr>
        <w:t>Invista em qualidade. Escolha DGTex Premium!</w:t>
      </w:r>
    </w:p>
    <w:sectPr w:rsidR="003500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94D2C"/>
    <w:multiLevelType w:val="multilevel"/>
    <w:tmpl w:val="92A67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14C52BD"/>
    <w:multiLevelType w:val="multilevel"/>
    <w:tmpl w:val="DA860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9E23B5A"/>
    <w:multiLevelType w:val="multilevel"/>
    <w:tmpl w:val="4D6C9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60B6F52"/>
    <w:multiLevelType w:val="multilevel"/>
    <w:tmpl w:val="BB80A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91A40CB"/>
    <w:multiLevelType w:val="multilevel"/>
    <w:tmpl w:val="FEE8C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9895923"/>
    <w:multiLevelType w:val="multilevel"/>
    <w:tmpl w:val="DB0A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F6650BA"/>
    <w:multiLevelType w:val="multilevel"/>
    <w:tmpl w:val="7AA6B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D4C39F5"/>
    <w:multiLevelType w:val="multilevel"/>
    <w:tmpl w:val="31EA4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350068"/>
    <w:rsid w:val="002D279F"/>
    <w:rsid w:val="0035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865</Words>
  <Characters>4673</Characters>
  <Application>Microsoft Office Word</Application>
  <DocSecurity>0</DocSecurity>
  <Lines>38</Lines>
  <Paragraphs>11</Paragraphs>
  <ScaleCrop>false</ScaleCrop>
  <Company/>
  <LinksUpToDate>false</LinksUpToDate>
  <CharactersWithSpaces>5527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Windows 10 Pro</cp:lastModifiedBy>
  <cp:revision>2</cp:revision>
  <dcterms:created xsi:type="dcterms:W3CDTF">2025-02-26T18:50:00Z</dcterms:created>
  <dcterms:modified xsi:type="dcterms:W3CDTF">2025-02-26T18:50:00Z</dcterms:modified>
</cp:coreProperties>
</file>