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ndingHead"/>
      </w:pPr>
      <w:r>
        <w:t>GUIDE</w:t>
      </w:r>
    </w:p>
    <w:p>
      <w:pPr>
        <w:pStyle w:val="SectionTitle"/>
      </w:pPr>
      <w:r>
        <w:rPr>
          <w:rFonts w:ascii="Arial" w:hAnsi="Arial"/>
        </w:rPr>
        <w:t>How we build a proposal</w:t>
      </w:r>
    </w:p>
    <w:p>
      <w:pPr/>
      <w:r>
        <w:rPr>
          <w:rFonts w:ascii="Arial" w:hAnsi="Arial"/>
        </w:rPr>
        <w:t>A plain guide to the five steps, who does what, and what you get at the end of each one. Every step finishes with something you can open and check before the next one starts.</w:t>
      </w:r>
    </w:p>
    <w:p>
      <w:pPr>
        <w:pStyle w:val="Heading1"/>
      </w:pPr>
      <w:r>
        <w:rPr>
          <w:rFonts w:ascii="Arial" w:hAnsi="Arial"/>
        </w:rPr>
        <w:t>The idea in one paragraph</w:t>
      </w:r>
    </w:p>
    <w:p>
      <w:pPr/>
      <w:r>
        <w:rPr>
          <w:rFonts w:ascii="Arial" w:hAnsi="Arial"/>
        </w:rPr>
        <w:t xml:space="preserve">We never write a proposal from a blank page. We keep a library of the best writing from proposals we have already won. Before anyone writes, we decide three things in order: </w:t>
      </w:r>
      <w:r>
        <w:rPr>
          <w:rFonts w:ascii="Arial" w:hAnsi="Arial"/>
          <w:b/>
        </w:rPr>
        <w:t>what topics</w:t>
      </w:r>
      <w:r>
        <w:rPr>
          <w:rFonts w:ascii="Arial" w:hAnsi="Arial"/>
        </w:rPr>
        <w:t xml:space="preserve"> each section will cover, </w:t>
      </w:r>
      <w:r>
        <w:rPr>
          <w:rFonts w:ascii="Arial" w:hAnsi="Arial"/>
          <w:b/>
        </w:rPr>
        <w:t>which facts</w:t>
      </w:r>
      <w:r>
        <w:rPr>
          <w:rFonts w:ascii="Arial" w:hAnsi="Arial"/>
        </w:rPr>
        <w:t xml:space="preserve"> those topics will use, and only then </w:t>
      </w:r>
      <w:r>
        <w:rPr>
          <w:rFonts w:ascii="Arial" w:hAnsi="Arial"/>
          <w:b/>
        </w:rPr>
        <w:t>the words</w:t>
      </w:r>
      <w:r>
        <w:rPr>
          <w:rFonts w:ascii="Arial" w:hAnsi="Arial"/>
        </w:rPr>
        <w:t>. Each decision is written down and approved before the next one starts, so writers never have to guess and reviewers never have to hunt.</w:t>
      </w:r>
    </w:p>
    <w:p>
      <w:pPr>
        <w:pStyle w:val="Heading1"/>
      </w:pPr>
      <w:r>
        <w:rPr>
          <w:rFonts w:ascii="Arial" w:hAnsi="Arial"/>
        </w:rPr>
        <w:t>The five steps at a glance</w:t>
      </w:r>
    </w:p>
    <w:tbl>
      <w:tblPr>
        <w:tblW w:type="pct" w:w="5000"/>
        <w:jc w:val="left"/>
        <w:tblLayout w:type="autofit"/>
        <w:tblLook w:firstColumn="1" w:firstRow="1" w:lastColumn="0" w:lastRow="0" w:noHBand="0" w:noVBand="1" w:val="04A0"/>
      </w:tblPr>
      <w:tblGrid>
        <w:gridCol w:w="2448"/>
        <w:gridCol w:w="2448"/>
        <w:gridCol w:w="2448"/>
        <w:gridCol w:w="2448"/>
      </w:tblGrid>
      <w:tr>
        <w:trPr>
          <w:tblHeader w:val="true"/>
          <w:cantSplit/>
        </w:trPr>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Step</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happens</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Who decides</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you get</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 Read the RFP</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pull the requirements, scoring and page limits out of the RFP</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Proposal manager</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Proposal Directive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 Pick the topics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choose what each section will cover</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Proposal manager</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content plan</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 Lock the facts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choose the numbers, references and stories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Proposal manager and named owners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spec sheet</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 Write the sections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Drafts are written, reviewed and revised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AI, checked by the team</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Section drafts in Word</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5. Edit and format</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Final editing and Jacobs branding</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Editors</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finished proposal</w:t>
            </w:r>
          </w:p>
        </w:tc>
      </w:tr>
    </w:tbl>
    <w:p>
      <w:pPr>
        <w:spacing w:after="80"/>
      </w:pPr>
    </w:p>
    <w:p>
      <w:pPr>
        <w:pStyle w:val="Heading1"/>
      </w:pPr>
      <w:r>
        <w:rPr>
          <w:rFonts w:ascii="Arial" w:hAnsi="Arial"/>
        </w:rPr>
        <w:t>Step 1 — Read the RFP</w:t>
      </w:r>
    </w:p>
    <w:p>
      <w:pPr/>
      <w:r>
        <w:rPr>
          <w:rFonts w:ascii="Arial" w:hAnsi="Arial"/>
          <w:b/>
        </w:rPr>
        <w:t>What happens.</w:t>
      </w:r>
      <w:r>
        <w:rPr>
          <w:rFonts w:ascii="Arial" w:hAnsi="Arial"/>
        </w:rPr>
        <w:t xml:space="preserve"> Give the RFP and any addenda to the assistant. It reads every page and pulls out the things a proposal must obey: the sections the client wants in the order they want them, how each section is scored, page limits, forms, deadlines, and every "shall" and "must" sentence. If you have a capture plan, give that too — it adds the win themes, the team and the contracting entity.</w:t>
      </w:r>
    </w:p>
    <w:p>
      <w:pPr/>
      <w:r>
        <w:rPr>
          <w:rFonts w:ascii="Arial" w:hAnsi="Arial"/>
          <w:b/>
        </w:rPr>
        <w:t>What you get.</w:t>
      </w:r>
      <w:r>
        <w:rPr>
          <w:rFonts w:ascii="Arial" w:hAnsi="Arial"/>
        </w:rPr>
        <w:t xml:space="preserve"> The Proposal Directive (a Word document), a Compliance Matrix (a spreadsheet of every requirement), and a Scope Register.</w:t>
      </w:r>
    </w:p>
    <w:p>
      <w:pPr/>
      <w:r>
        <w:rPr>
          <w:rFonts w:ascii="Arial" w:hAnsi="Arial"/>
          <w:b/>
        </w:rPr>
        <w:t>What to check.</w:t>
      </w:r>
      <w:r>
        <w:rPr>
          <w:rFonts w:ascii="Arial" w:hAnsi="Arial"/>
        </w:rPr>
        <w:t xml:space="preserve"> That the section list and the scoring weights match the RFP. Everything downstream is built on this order, so a mistake here is worth ten later.</w:t>
      </w:r>
    </w:p>
    <w:p>
      <w:pPr/>
      <w:r>
        <w:rPr>
          <w:rFonts w:ascii="Arial" w:hAnsi="Arial"/>
          <w:b/>
        </w:rPr>
        <w:t>Say:</w:t>
      </w:r>
      <w:r>
        <w:rPr>
          <w:rFonts w:ascii="Arial" w:hAnsi="Arial"/>
        </w:rPr>
        <w:t xml:space="preserve"> "Process this RFP" or "I have a new RFP."</w:t>
      </w:r>
    </w:p>
    <w:p>
      <w:pPr>
        <w:pStyle w:val="Heading1"/>
      </w:pPr>
      <w:r>
        <w:rPr>
          <w:rFonts w:ascii="Arial" w:hAnsi="Arial"/>
        </w:rPr>
        <w:t>Step 2 — Pick the topics</w:t>
      </w:r>
    </w:p>
    <w:p>
      <w:pPr/>
      <w:r>
        <w:rPr>
          <w:rFonts w:ascii="Arial" w:hAnsi="Arial"/>
          <w:b/>
        </w:rPr>
        <w:t>What happens.</w:t>
      </w:r>
      <w:r>
        <w:rPr>
          <w:rFonts w:ascii="Arial" w:hAnsi="Arial"/>
        </w:rPr>
        <w:t xml:space="preserve"> The assistant turns the Directive into a checklist page. It lists every section in the client's order. Under each section it shows two kinds of topics:</w:t>
      </w:r>
    </w:p>
    <w:p>
      <w:pPr>
        <w:pStyle w:val="ListBullet"/>
      </w:pPr>
      <w:r>
        <w:rPr>
          <w:rFonts w:ascii="Arial" w:hAnsi="Arial"/>
          <w:b/>
        </w:rPr>
        <w:t>Required</w:t>
      </w:r>
      <w:r>
        <w:rPr>
          <w:rFonts w:ascii="Arial" w:hAnsi="Arial"/>
        </w:rPr>
        <w:t xml:space="preserve"> — things the RFP asks for. These are already ticked and cannot be unticked.</w:t>
      </w:r>
    </w:p>
    <w:p>
      <w:pPr>
        <w:pStyle w:val="ListBullet"/>
      </w:pPr>
      <w:r>
        <w:rPr>
          <w:rFonts w:ascii="Arial" w:hAnsi="Arial"/>
          <w:b/>
        </w:rPr>
        <w:t>Jacobs standard</w:t>
      </w:r>
      <w:r>
        <w:rPr>
          <w:rFonts w:ascii="Arial" w:hAnsi="Arial"/>
        </w:rPr>
        <w:t xml:space="preserve"> — the things we put in every proposal whether or not the client asks: our safety record, our transition plan, our asset management approach, and so on. These are yours to tick.</w:t>
      </w:r>
    </w:p>
    <w:p>
      <w:pPr/>
      <w:r>
        <w:rPr>
          <w:rFonts w:ascii="Arial" w:hAnsi="Arial"/>
        </w:rPr>
        <w:t xml:space="preserve">Open the page, tick the topics each section should cover, and for any topic you can mark it </w:t>
      </w:r>
      <w:r>
        <w:rPr>
          <w:rFonts w:ascii="Arial" w:hAnsi="Arial"/>
          <w:b/>
        </w:rPr>
        <w:t>lead</w:t>
      </w:r>
      <w:r>
        <w:rPr>
          <w:rFonts w:ascii="Arial" w:hAnsi="Arial"/>
        </w:rPr>
        <w:t xml:space="preserve"> (it carries the opening or closing of the section) or </w:t>
      </w:r>
      <w:r>
        <w:rPr>
          <w:rFonts w:ascii="Arial" w:hAnsi="Arial"/>
          <w:b/>
        </w:rPr>
        <w:t>brief</w:t>
      </w:r>
      <w:r>
        <w:rPr>
          <w:rFonts w:ascii="Arial" w:hAnsi="Arial"/>
        </w:rPr>
        <w:t xml:space="preserve"> (one paragraph at most). Add a note if the writer needs an angle. If the pursuit needs a topic that isn't on the list, add it with the button under that section. Press </w:t>
      </w:r>
      <w:r>
        <w:rPr>
          <w:rFonts w:ascii="Arial" w:hAnsi="Arial"/>
          <w:b/>
        </w:rPr>
        <w:t>Save</w:t>
      </w:r>
      <w:r>
        <w:rPr>
          <w:rFonts w:ascii="Arial" w:hAnsi="Arial"/>
        </w:rPr>
        <w:t>.</w:t>
      </w:r>
    </w:p>
    <w:p>
      <w:pPr/>
      <w:r>
        <w:rPr>
          <w:rFonts w:ascii="Arial" w:hAnsi="Arial"/>
          <w:b/>
        </w:rPr>
        <w:t>What you get.</w:t>
      </w:r>
      <w:r>
        <w:rPr>
          <w:rFonts w:ascii="Arial" w:hAnsi="Arial"/>
        </w:rPr>
        <w:t xml:space="preserve"> The content plan — the checklist as a Word document, and as the file the writers work from.</w:t>
      </w:r>
    </w:p>
    <w:p>
      <w:pPr/>
      <w:r>
        <w:rPr>
          <w:rFonts w:ascii="Arial" w:hAnsi="Arial"/>
          <w:b/>
        </w:rPr>
        <w:t>What to check.</w:t>
      </w:r>
      <w:r>
        <w:rPr>
          <w:rFonts w:ascii="Arial" w:hAnsi="Arial"/>
        </w:rPr>
        <w:t xml:space="preserve"> That nothing you'd expect in a winning proposal is unticked, and that the fee section is left to the estimating team (it is a heading only on this sheet).</w:t>
      </w:r>
    </w:p>
    <w:p>
      <w:pPr/>
      <w:r>
        <w:rPr>
          <w:rFonts w:ascii="Arial" w:hAnsi="Arial"/>
          <w:b/>
        </w:rPr>
        <w:t>Say:</w:t>
      </w:r>
      <w:r>
        <w:rPr>
          <w:rFonts w:ascii="Arial" w:hAnsi="Arial"/>
        </w:rPr>
        <w:t xml:space="preserve"> "Set up the content plan for [pursuit]" — then later, "Apply the selections."</w:t>
      </w:r>
    </w:p>
    <w:p>
      <w:pPr/>
      <w:r>
        <w:rPr>
          <w:rFonts w:ascii="Arial" w:hAnsi="Arial"/>
          <w:b/>
        </w:rPr>
        <w:t>Where the standard list lives.</w:t>
      </w:r>
      <w:r>
        <w:rPr>
          <w:rFonts w:ascii="Arial" w:hAnsi="Arial"/>
        </w:rPr>
        <w:t xml:space="preserve"> The Jacobs-standard topics come from one file, </w:t>
      </w:r>
      <w:r>
        <w:rPr>
          <w:rFonts w:ascii="Consolas" w:hAnsi="Consolas"/>
          <w:sz w:val="22"/>
        </w:rPr>
        <w:t>templates/standard-topics.md</w:t>
      </w:r>
      <w:r>
        <w:rPr>
          <w:rFonts w:ascii="Arial" w:hAnsi="Arial"/>
        </w:rPr>
        <w:t>. If we always include something that isn't on it, tell the assistant to add it there and it will appear on every future pursuit.</w:t>
      </w:r>
    </w:p>
    <w:p>
      <w:pPr>
        <w:pStyle w:val="Heading1"/>
      </w:pPr>
      <w:r>
        <w:rPr>
          <w:rFonts w:ascii="Arial" w:hAnsi="Arial"/>
        </w:rPr>
        <w:t>Step 3 — Lock the facts</w:t>
      </w:r>
    </w:p>
    <w:p>
      <w:pPr/>
      <w:r>
        <w:rPr>
          <w:rFonts w:ascii="Arial" w:hAnsi="Arial"/>
          <w:b/>
        </w:rPr>
        <w:t>What happens.</w:t>
      </w:r>
      <w:r>
        <w:rPr>
          <w:rFonts w:ascii="Arial" w:hAnsi="Arial"/>
        </w:rPr>
        <w:t xml:space="preserve"> For every topic you ticked, the assistant works out which facts will carry it: the numbers we will state (plant sizes, years, compliance rates, savings), the five reference projects, the stories we will tell, the client quotes we may use, and the pages each section gets. It pulls every figure from our library with its source, shows where two sources disagree, and recommends which one to use.</w:t>
      </w:r>
    </w:p>
    <w:p>
      <w:pPr/>
      <w:r>
        <w:rPr>
          <w:rFonts w:ascii="Arial" w:hAnsi="Arial"/>
        </w:rPr>
        <w:t>Where we don't have a fact — say, a reference contact we haven't confirmed — it doesn't guess. It records a decision: drop it, get it from someone by a date, or write around it.</w:t>
      </w:r>
    </w:p>
    <w:p>
      <w:pPr/>
      <w:r>
        <w:rPr>
          <w:rFonts w:ascii="Arial" w:hAnsi="Arial"/>
          <w:b/>
        </w:rPr>
        <w:t>What you get.</w:t>
      </w:r>
      <w:r>
        <w:rPr>
          <w:rFonts w:ascii="Arial" w:hAnsi="Arial"/>
        </w:rPr>
        <w:t xml:space="preserve"> The spec sheet — a Word document ending with a decisions table. Each row has a recommendation and a tick box. Tick "approve" or write what should change.</w:t>
      </w:r>
    </w:p>
    <w:p>
      <w:pPr/>
      <w:r>
        <w:rPr>
          <w:rFonts w:ascii="Arial" w:hAnsi="Arial"/>
          <w:b/>
        </w:rPr>
        <w:t>What to check.</w:t>
      </w:r>
      <w:r>
        <w:rPr>
          <w:rFonts w:ascii="Arial" w:hAnsi="Arial"/>
        </w:rPr>
        <w:t xml:space="preserve"> The decisions table. Some rows need a named person (finance, safety, an account manager) to confirm a number. Nothing is written until this sheet is approved, because every number in the drafts has to match it.</w:t>
      </w:r>
    </w:p>
    <w:p>
      <w:pPr/>
      <w:r>
        <w:rPr>
          <w:rFonts w:ascii="Arial" w:hAnsi="Arial"/>
          <w:b/>
        </w:rPr>
        <w:t>Say:</w:t>
      </w:r>
      <w:r>
        <w:rPr>
          <w:rFonts w:ascii="Arial" w:hAnsi="Arial"/>
        </w:rPr>
        <w:t xml:space="preserve"> "Draft the spec sheet for [pursuit]."</w:t>
      </w:r>
    </w:p>
    <w:p>
      <w:pPr>
        <w:pStyle w:val="Heading1"/>
      </w:pPr>
      <w:r>
        <w:rPr>
          <w:rFonts w:ascii="Arial" w:hAnsi="Arial"/>
        </w:rPr>
        <w:t>Step 4 — Write the sections</w:t>
      </w:r>
    </w:p>
    <w:p>
      <w:pPr/>
      <w:r>
        <w:rPr>
          <w:rFonts w:ascii="Arial" w:hAnsi="Arial"/>
          <w:b/>
        </w:rPr>
        <w:t>What happens.</w:t>
      </w:r>
      <w:r>
        <w:rPr>
          <w:rFonts w:ascii="Arial" w:hAnsi="Arial"/>
        </w:rPr>
        <w:t xml:space="preserve"> One section at a time. For each section the assistant:</w:t>
      </w:r>
    </w:p>
    <w:p>
      <w:pPr>
        <w:pStyle w:val="ListNumber"/>
      </w:pPr>
      <w:r>
        <w:rPr>
          <w:rFonts w:ascii="Arial" w:hAnsi="Arial"/>
        </w:rPr>
        <w:t xml:space="preserve">Builds a </w:t>
      </w:r>
      <w:r>
        <w:rPr>
          <w:rFonts w:ascii="Arial" w:hAnsi="Arial"/>
          <w:b/>
        </w:rPr>
        <w:t>brief</w:t>
      </w:r>
      <w:r>
        <w:rPr>
          <w:rFonts w:ascii="Arial" w:hAnsi="Arial"/>
        </w:rPr>
        <w:t xml:space="preserve"> — the ticked topics, the requirements to answer, the locked facts, and the best passages from our winning proposals that fit this section, copied out word for word with their source.</w:t>
      </w:r>
    </w:p>
    <w:p>
      <w:pPr>
        <w:pStyle w:val="ListNumber"/>
      </w:pPr>
      <w:r>
        <w:rPr>
          <w:rFonts w:ascii="Arial" w:hAnsi="Arial"/>
        </w:rPr>
        <w:t xml:space="preserve">Writes </w:t>
      </w:r>
      <w:r>
        <w:rPr>
          <w:rFonts w:ascii="Arial" w:hAnsi="Arial"/>
          <w:b/>
        </w:rPr>
        <w:t>four drafts</w:t>
      </w:r>
      <w:r>
        <w:rPr>
          <w:rFonts w:ascii="Arial" w:hAnsi="Arial"/>
        </w:rPr>
        <w:t xml:space="preserve"> from different angles (story-led, proof-led, written for the scorer, written to unseat an incumbent).</w:t>
      </w:r>
    </w:p>
    <w:p>
      <w:pPr>
        <w:pStyle w:val="ListNumber"/>
      </w:pPr>
      <w:r>
        <w:rPr>
          <w:rFonts w:ascii="Arial" w:hAnsi="Arial"/>
        </w:rPr>
        <w:t xml:space="preserve">Has </w:t>
      </w:r>
      <w:r>
        <w:rPr>
          <w:rFonts w:ascii="Arial" w:hAnsi="Arial"/>
          <w:b/>
        </w:rPr>
        <w:t>judges</w:t>
      </w:r>
      <w:r>
        <w:rPr>
          <w:rFonts w:ascii="Arial" w:hAnsi="Arial"/>
        </w:rPr>
        <w:t xml:space="preserve"> score them and grafts the best of each into one draft.</w:t>
      </w:r>
    </w:p>
    <w:p>
      <w:pPr>
        <w:pStyle w:val="ListNumber"/>
      </w:pPr>
      <w:r>
        <w:rPr>
          <w:rFonts w:ascii="Arial" w:hAnsi="Arial"/>
        </w:rPr>
        <w:t xml:space="preserve">Sends that draft through </w:t>
      </w:r>
      <w:r>
        <w:rPr>
          <w:rFonts w:ascii="Arial" w:hAnsi="Arial"/>
          <w:b/>
        </w:rPr>
        <w:t>reviewers</w:t>
      </w:r>
      <w:r>
        <w:rPr>
          <w:rFonts w:ascii="Arial" w:hAnsi="Arial"/>
        </w:rPr>
        <w:t xml:space="preserve"> playing the client's evaluator, the incumbent, a compliance checker, a fact-checker and a style checker. Anything they fail is fixed and re-reviewed.</w:t>
      </w:r>
    </w:p>
    <w:p>
      <w:pPr/>
      <w:r>
        <w:rPr>
          <w:rFonts w:ascii="Arial" w:hAnsi="Arial"/>
        </w:rPr>
        <w:t>This is where site-visit notes and expert input come in — give them to the assistant when you ask for the section, and the brief will use them.</w:t>
      </w:r>
    </w:p>
    <w:p>
      <w:pPr/>
      <w:r>
        <w:rPr>
          <w:rFonts w:ascii="Arial" w:hAnsi="Arial"/>
          <w:b/>
        </w:rPr>
        <w:t>What you get.</w:t>
      </w:r>
      <w:r>
        <w:rPr>
          <w:rFonts w:ascii="Arial" w:hAnsi="Arial"/>
        </w:rPr>
        <w:t xml:space="preserve"> A branded Word draft of the section, plus a short companion file listing any open items. The draft itself never contains placeholders or "to be confirmed" notes; those go in the companion.</w:t>
      </w:r>
    </w:p>
    <w:p>
      <w:pPr/>
      <w:r>
        <w:rPr>
          <w:rFonts w:ascii="Arial" w:hAnsi="Arial"/>
          <w:b/>
        </w:rPr>
        <w:t>What to check.</w:t>
      </w:r>
      <w:r>
        <w:rPr>
          <w:rFonts w:ascii="Arial" w:hAnsi="Arial"/>
        </w:rPr>
        <w:t xml:space="preserve"> Read it as the client would. Every number should match the spec sheet; every quote should have permission on file. If something feels off, say what, and the section is revised.</w:t>
      </w:r>
    </w:p>
    <w:p>
      <w:pPr/>
      <w:r>
        <w:rPr>
          <w:rFonts w:ascii="Arial" w:hAnsi="Arial"/>
          <w:b/>
        </w:rPr>
        <w:t>Say:</w:t>
      </w:r>
      <w:r>
        <w:rPr>
          <w:rFonts w:ascii="Arial" w:hAnsi="Arial"/>
        </w:rPr>
        <w:t xml:space="preserve"> "Write the [section name] section for [pursuit]."</w:t>
      </w:r>
    </w:p>
    <w:p>
      <w:pPr>
        <w:pStyle w:val="Heading1"/>
      </w:pPr>
      <w:r>
        <w:rPr>
          <w:rFonts w:ascii="Arial" w:hAnsi="Arial"/>
        </w:rPr>
        <w:t>Step 5 — Edit and format</w:t>
      </w:r>
    </w:p>
    <w:p>
      <w:pPr/>
      <w:r>
        <w:rPr>
          <w:rFonts w:ascii="Arial" w:hAnsi="Arial"/>
          <w:b/>
        </w:rPr>
        <w:t>What happens.</w:t>
      </w:r>
      <w:r>
        <w:rPr>
          <w:rFonts w:ascii="Arial" w:hAnsi="Arial"/>
        </w:rPr>
        <w:t xml:space="preserve"> The finished sections go through four editorial passes — structure, sentence-level editing, copyediting, proofreading — delivered as Word Track Changes so you can accept or reject each one. Then the document is brought onto the Jacobs brand: fonts, colours, tables, headers and footers, without changing a word.</w:t>
      </w:r>
    </w:p>
    <w:p>
      <w:pPr/>
      <w:r>
        <w:rPr>
          <w:rFonts w:ascii="Arial" w:hAnsi="Arial"/>
          <w:b/>
        </w:rPr>
        <w:t>Say:</w:t>
      </w:r>
      <w:r>
        <w:rPr>
          <w:rFonts w:ascii="Arial" w:hAnsi="Arial"/>
        </w:rPr>
        <w:t xml:space="preserve"> "Edit this section" / "Format this to Jacobs brand."</w:t>
      </w:r>
    </w:p>
    <w:p>
      <w:pPr>
        <w:pStyle w:val="Heading1"/>
      </w:pPr>
      <w:r>
        <w:rPr>
          <w:rFonts w:ascii="Arial" w:hAnsi="Arial"/>
        </w:rPr>
        <w:t>Where the writing comes from</w:t>
      </w:r>
    </w:p>
    <w:p>
      <w:pPr/>
      <w:r>
        <w:rPr>
          <w:rFonts w:ascii="Arial" w:hAnsi="Arial"/>
        </w:rPr>
        <w:t>Everything the assistant writes is drawn from a library of our own winning proposals, kept two ways:</w:t>
      </w:r>
    </w:p>
    <w:p>
      <w:pPr>
        <w:pStyle w:val="ListBullet"/>
      </w:pPr>
      <w:r>
        <w:rPr>
          <w:rFonts w:ascii="Arial" w:hAnsi="Arial"/>
          <w:b/>
        </w:rPr>
        <w:t>Word for word</w:t>
      </w:r>
      <w:r>
        <w:rPr>
          <w:rFonts w:ascii="Arial" w:hAnsi="Arial"/>
        </w:rPr>
        <w:t xml:space="preserve"> — every page of every source proposal, exactly as submitted, so writers can read the real prose.</w:t>
      </w:r>
    </w:p>
    <w:p>
      <w:pPr>
        <w:pStyle w:val="ListBullet"/>
      </w:pPr>
      <w:r>
        <w:rPr>
          <w:rFonts w:ascii="Arial" w:hAnsi="Arial"/>
          <w:b/>
        </w:rPr>
        <w:t>In pieces</w:t>
      </w:r>
      <w:r>
        <w:rPr>
          <w:rFonts w:ascii="Arial" w:hAnsi="Arial"/>
        </w:rPr>
        <w:t xml:space="preserve"> — reusable passages tagged by topic, with client names generalised so they drop into any pursuit, each pointing back to the original page.</w:t>
      </w:r>
    </w:p>
    <w:p>
      <w:pPr/>
      <w:r>
        <w:rPr>
          <w:rFonts w:ascii="Arial" w:hAnsi="Arial"/>
        </w:rPr>
        <w:t xml:space="preserve">Alongside the library sit three registers: every </w:t>
      </w:r>
      <w:r>
        <w:rPr>
          <w:rFonts w:ascii="Arial" w:hAnsi="Arial"/>
          <w:b/>
        </w:rPr>
        <w:t>number</w:t>
      </w:r>
      <w:r>
        <w:rPr>
          <w:rFonts w:ascii="Arial" w:hAnsi="Arial"/>
        </w:rPr>
        <w:t xml:space="preserve"> we have ever claimed (with its source and whether it's cleared for use), every </w:t>
      </w:r>
      <w:r>
        <w:rPr>
          <w:rFonts w:ascii="Arial" w:hAnsi="Arial"/>
          <w:b/>
        </w:rPr>
        <w:t>client quote</w:t>
      </w:r>
      <w:r>
        <w:rPr>
          <w:rFonts w:ascii="Arial" w:hAnsi="Arial"/>
        </w:rPr>
        <w:t xml:space="preserve"> (with its permission status), and every </w:t>
      </w:r>
      <w:r>
        <w:rPr>
          <w:rFonts w:ascii="Arial" w:hAnsi="Arial"/>
          <w:b/>
        </w:rPr>
        <w:t>story</w:t>
      </w:r>
      <w:r>
        <w:rPr>
          <w:rFonts w:ascii="Arial" w:hAnsi="Arial"/>
        </w:rPr>
        <w:t xml:space="preserve"> we tell. When you approve the spec sheet, you're choosing from these.</w:t>
      </w:r>
    </w:p>
    <w:p>
      <w:pPr/>
      <w:r>
        <w:rPr>
          <w:rFonts w:ascii="Arial" w:hAnsi="Arial"/>
        </w:rPr>
        <w:t>Adding a new winning proposal to the library is a separate job: "Extract this proposal into the wiki."</w:t>
      </w:r>
    </w:p>
    <w:p>
      <w:pPr>
        <w:pStyle w:val="Heading1"/>
      </w:pPr>
      <w:r>
        <w:rPr>
          <w:rFonts w:ascii="Arial" w:hAnsi="Arial"/>
        </w:rPr>
        <w:t>Questions people ask</w:t>
      </w:r>
    </w:p>
    <w:p>
      <w:pPr/>
      <w:r>
        <w:rPr>
          <w:rFonts w:ascii="Arial" w:hAnsi="Arial"/>
          <w:b/>
        </w:rPr>
        <w:t>Do I have to do all five steps?</w:t>
      </w:r>
      <w:r>
        <w:rPr>
          <w:rFonts w:ascii="Arial" w:hAnsi="Arial"/>
        </w:rPr>
        <w:t xml:space="preserve"> Steps 1 to 3 are decisions and they are quick — an afternoon for a typical pursuit. Skipping them is what produces drafts full of guesses.</w:t>
      </w:r>
    </w:p>
    <w:p>
      <w:pPr/>
      <w:r>
        <w:rPr>
          <w:rFonts w:ascii="Arial" w:hAnsi="Arial"/>
          <w:b/>
        </w:rPr>
        <w:t>Can I change my mind after ticking?</w:t>
      </w:r>
      <w:r>
        <w:rPr>
          <w:rFonts w:ascii="Arial" w:hAnsi="Arial"/>
        </w:rPr>
        <w:t xml:space="preserve"> Yes. Reopen the checklist page, change the ticks, save, and ask the assistant to apply the selections again. Do it before the spec sheet is approved, though — after that, changing topics means re-checking facts.</w:t>
      </w:r>
    </w:p>
    <w:p>
      <w:pPr/>
      <w:r>
        <w:rPr>
          <w:rFonts w:ascii="Arial" w:hAnsi="Arial"/>
          <w:b/>
        </w:rPr>
        <w:t>Who owns each document?</w:t>
      </w:r>
    </w:p>
    <w:p>
      <w:pPr>
        <w:pStyle w:val="ListBullet"/>
      </w:pPr>
      <w:r>
        <w:rPr>
          <w:rFonts w:ascii="Arial" w:hAnsi="Arial"/>
        </w:rPr>
        <w:t>Content plan — the proposal manager.</w:t>
      </w:r>
    </w:p>
    <w:p>
      <w:pPr>
        <w:pStyle w:val="ListBullet"/>
      </w:pPr>
      <w:r>
        <w:rPr>
          <w:rFonts w:ascii="Arial" w:hAnsi="Arial"/>
        </w:rPr>
        <w:t>Spec sheet — the proposal manager, with named owners confirming individual numbers.</w:t>
      </w:r>
    </w:p>
    <w:p>
      <w:pPr>
        <w:pStyle w:val="ListBullet"/>
      </w:pPr>
      <w:r>
        <w:rPr>
          <w:rFonts w:ascii="Arial" w:hAnsi="Arial"/>
        </w:rPr>
        <w:t>Section drafts — the writer or section lead reviewing the assistant's output.</w:t>
      </w:r>
    </w:p>
    <w:p>
      <w:pPr/>
      <w:r>
        <w:rPr>
          <w:rFonts w:ascii="Arial" w:hAnsi="Arial"/>
          <w:b/>
        </w:rPr>
        <w:t>What if a number in a draft looks wrong?</w:t>
      </w:r>
      <w:r>
        <w:rPr>
          <w:rFonts w:ascii="Arial" w:hAnsi="Arial"/>
        </w:rPr>
        <w:t xml:space="preserve"> Say so. Every number traces to a registry entry and a source page, so the assistant can show you where it came from in seconds.</w:t>
      </w:r>
    </w:p>
    <w:p>
      <w:pPr/>
      <w:r>
        <w:rPr>
          <w:rFonts w:ascii="Arial" w:hAnsi="Arial"/>
          <w:b/>
        </w:rPr>
        <w:t>Does the fee go through this?</w:t>
      </w:r>
      <w:r>
        <w:rPr>
          <w:rFonts w:ascii="Arial" w:hAnsi="Arial"/>
        </w:rPr>
        <w:t xml:space="preserve"> No. The fee section is a heading on the content plan and nothing more; the estimating team owns it.</w:t>
      </w:r>
    </w:p>
    <w:sectPr w:rsidR="00FC693F" w:rsidRPr="0006063C" w:rsidSect="00034616">
      <w:headerReference w:type="default" r:id="rId9"/>
      <w:footerReference w:type="default" r:id="rId10"/>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12"/>
      <w:gridCol w:w="3168"/>
      <w:gridCol w:w="3312"/>
    </w:tblGrid>
    <w:tr>
      <w:tc>
        <w:tcPr>
          <w:tcW w:type="dxa" w:w="3312"/>
          <w:tcMar>
            <w:top w:w="40" w:type="dxa"/>
            <w:start w:w="0" w:type="dxa"/>
            <w:bottom w:w="0" w:type="dxa"/>
            <w:end w:w="0" w:type="dxa"/>
          </w:tcMar>
        </w:tcPr>
        <w:p>
          <w:pPr>
            <w:jc w:val="left"/>
          </w:pPr>
          <w:r>
            <w:rPr>
              <w:rFonts w:ascii="Arial" w:hAnsi="Arial"/>
              <w:color w:val="A5A5A5"/>
              <w:sz w:val="18"/>
            </w:rPr>
            <w:t>Guide</w:t>
          </w:r>
        </w:p>
      </w:tc>
      <w:tc>
        <w:tcPr>
          <w:tcW w:type="dxa" w:w="3168"/>
          <w:tcMar>
            <w:top w:w="40" w:type="dxa"/>
            <w:start w:w="0" w:type="dxa"/>
            <w:bottom w:w="0" w:type="dxa"/>
            <w:end w:w="0" w:type="dxa"/>
          </w:tcMar>
        </w:tcPr>
        <w:p>
          <w:pPr>
            <w:jc w:val="center"/>
          </w:pPr>
          <w:r>
            <w:rPr>
              <w:rFonts w:ascii="Arial" w:hAnsi="Arial"/>
              <w:color w:val="A5A5A5"/>
              <w:sz w:val="18"/>
            </w:rPr>
            <w:t xml:space="preserve">Page </w:t>
          </w:r>
          <w:r>
            <w:fldChar w:fldCharType="begin"/>
            <w:instrText xml:space="preserve">PAGE</w:instrText>
            <w:fldChar w:fldCharType="separate"/>
            <w:t>1</w:t>
            <w:fldChar w:fldCharType="end"/>
          </w:r>
          <w:r>
            <w:rPr>
              <w:rFonts w:ascii="Arial" w:hAnsi="Arial"/>
              <w:color w:val="A5A5A5"/>
              <w:sz w:val="18"/>
            </w:rPr>
          </w:r>
        </w:p>
      </w:tc>
      <w:tc>
        <w:tcPr>
          <w:tcW w:type="dxa" w:w="3312"/>
          <w:tcMar>
            <w:top w:w="40" w:type="dxa"/>
            <w:start w:w="0" w:type="dxa"/>
            <w:bottom w:w="0" w:type="dxa"/>
            <w:end w:w="0" w:type="dxa"/>
          </w:tcMar>
        </w:tcPr>
        <w:p>
          <w:pPr>
            <w:jc w:val="right"/>
          </w:pPr>
          <w:r>
            <w:rPr>
              <w:rFonts w:ascii="Arial" w:hAnsi="Arial"/>
              <w:color w:val="A5A5A5"/>
              <w:sz w:val="18"/>
            </w:rPr>
            <w:t>© Jacobs 2026 — Confidential — DRAFT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60"/>
      <w:gridCol w:w="7632"/>
    </w:tblGrid>
    <w:tr>
      <w:tc>
        <w:tcPr>
          <w:tcW w:type="dxa" w:w="2160"/>
          <w:tcMar>
            <w:top w:w="0" w:type="dxa"/>
            <w:start w:w="0" w:type="dxa"/>
            <w:bottom w:w="40" w:type="dxa"/>
            <w:end w:w="0" w:type="dxa"/>
          </w:tcMar>
          <w:tcBorders>
            <w:bottom w:val="single" w:sz="4" w:space="0" w:color="C8C8C8"/>
          </w:tcBorders>
        </w:tcPr>
        <w:p>
          <w:pPr>
            <w:jc w:val="left"/>
          </w:pPr>
          <w:r>
            <w:rPr>
              <w:rFonts w:ascii="Arial" w:hAnsi="Arial"/>
              <w:b/>
              <w:color w:val="000000"/>
              <w:sz w:val="18"/>
            </w:rPr>
            <w:t>Jacobs</w:t>
          </w:r>
        </w:p>
      </w:tc>
      <w:tc>
        <w:tcPr>
          <w:tcW w:type="dxa" w:w="7632"/>
          <w:tcMar>
            <w:top w:w="0" w:type="dxa"/>
            <w:start w:w="0" w:type="dxa"/>
            <w:bottom w:w="40" w:type="dxa"/>
            <w:end w:w="0" w:type="dxa"/>
          </w:tcMar>
          <w:tcBorders>
            <w:bottom w:val="single" w:sz="4" w:space="0" w:color="C8C8C8"/>
          </w:tcBorders>
        </w:tcPr>
        <w:p>
          <w:pPr>
            <w:jc w:val="right"/>
          </w:pPr>
          <w:r>
            <w:rPr>
              <w:rFonts w:ascii="Arial" w:hAnsi="Arial"/>
              <w:color w:val="333333"/>
              <w:sz w:val="18"/>
            </w:rPr>
            <w:t>Jacobs OMFS — How we build a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Wingdings" w:hAnsi="Wingdings"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Wingdings" w:hAnsi="Wingdings"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Wingdings" w:hAnsi="Wingdings"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231EDC"/>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color w:val="333333"/>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color w:val="333333"/>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80"/>
    </w:pPr>
    <w:rPr>
      <w:rFonts w:ascii="Arial" w:hAnsi="Arial"/>
      <w:b w:val="0"/>
      <w:bCs/>
      <w:color w:val="A5A5A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ingHead">
    <w:name w:val="Standing Head"/>
    <w:pPr>
      <w:spacing w:after="80" w:line="240" w:lineRule="auto"/>
    </w:pPr>
    <w:rPr>
      <w:rFonts w:ascii="Arial" w:hAnsi="Arial"/>
      <w:b/>
      <w:color w:val="231EDC"/>
      <w:sz w:val="20"/>
    </w:rPr>
  </w:style>
  <w:style w:type="paragraph" w:customStyle="1" w:styleId="SectionTitle">
    <w:name w:val="Section Title"/>
    <w:pPr>
      <w:spacing w:after="80" w:line="252" w:lineRule="auto"/>
    </w:pPr>
    <w:rPr>
      <w:rFonts w:ascii="Arial" w:hAnsi="Arial"/>
      <w:b/>
      <w:color w:val="000000"/>
      <w:sz w:val="48"/>
    </w:rPr>
  </w:style>
  <w:style w:type="paragraph" w:customStyle="1" w:styleId="DeckLine">
    <w:name w:val="Deck Line"/>
    <w:pPr>
      <w:spacing w:after="80" w:line="264" w:lineRule="auto"/>
    </w:pPr>
    <w:rPr>
      <w:rFonts w:ascii="Arial" w:hAnsi="Arial"/>
      <w:b w:val="0"/>
      <w:color w:val="333333"/>
      <w:sz w:val="26"/>
    </w:rPr>
  </w:style>
  <w:style w:type="paragraph" w:customStyle="1" w:styleId="CalloutLabel">
    <w:name w:val="Callout Label"/>
    <w:pPr>
      <w:spacing w:after="80" w:line="240" w:lineRule="auto"/>
    </w:pPr>
    <w:rPr>
      <w:rFonts w:ascii="Arial" w:hAnsi="Arial"/>
      <w:b/>
      <w:color w:val="231EDC"/>
      <w:sz w:val="20"/>
    </w:rPr>
  </w:style>
  <w:style w:type="paragraph" w:customStyle="1" w:styleId="CalloutText">
    <w:name w:val="Callout Text"/>
    <w:pPr>
      <w:spacing w:after="80" w:line="276" w:lineRule="auto"/>
    </w:pPr>
    <w:rPr>
      <w:rFonts w:ascii="Arial" w:hAnsi="Arial"/>
      <w:b w:val="0"/>
      <w:color w:val="333333"/>
      <w:sz w:val="21"/>
    </w:rPr>
  </w:style>
  <w:style w:type="paragraph" w:customStyle="1" w:styleId="FigurePlaceholder">
    <w:name w:val="Figure Placeholder"/>
    <w:pPr>
      <w:spacing w:after="80" w:line="240" w:lineRule="auto"/>
    </w:pPr>
    <w:rPr>
      <w:rFonts w:ascii="Arial" w:hAnsi="Arial"/>
      <w:b w:val="0"/>
      <w:color w:val="A5A5A5"/>
      <w:sz w:val="22"/>
    </w:rPr>
  </w:style>
  <w:style w:type="paragraph" w:customStyle="1" w:styleId="DraftBanner">
    <w:name w:val="Draft Banner"/>
    <w:pPr>
      <w:spacing w:after="80" w:line="240" w:lineRule="auto"/>
    </w:pPr>
    <w:rPr>
      <w:rFonts w:ascii="Arial" w:hAnsi="Arial"/>
      <w:b/>
      <w:color w:val="333333"/>
      <w:sz w:val="24"/>
    </w:rPr>
  </w:style>
  <w:style w:type="paragraph" w:customStyle="1" w:styleId="TableBody">
    <w:name w:val="Table Body"/>
    <w:pPr>
      <w:spacing w:after="80" w:line="252" w:lineRule="auto"/>
    </w:pPr>
    <w:rPr>
      <w:rFonts w:ascii="Arial" w:hAnsi="Arial"/>
      <w:b w:val="0"/>
      <w:color w:val="333333"/>
      <w:sz w:val="20"/>
    </w:rPr>
  </w:style>
  <w:style w:type="paragraph" w:customStyle="1" w:styleId="TableHeader">
    <w:name w:val="Table Header"/>
    <w:pPr>
      <w:spacing w:after="80" w:line="252" w:lineRule="auto"/>
    </w:pPr>
    <w:rPr>
      <w:rFonts w:ascii="Arial" w:hAnsi="Arial"/>
      <w:b/>
      <w:color w:val="000000"/>
      <w:sz w:val="20"/>
    </w:rPr>
  </w:style>
  <w:style w:type="paragraph" w:customStyle="1" w:styleId="DraftBody">
    <w:name w:val="Draft Body"/>
    <w:pPr>
      <w:spacing w:after="80" w:line="264" w:lineRule="auto"/>
    </w:pPr>
    <w:rPr>
      <w:rFonts w:ascii="Arial" w:hAnsi="Arial"/>
      <w:b w:val="0"/>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