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CAIA Governance Architecture Draft</w:t>
      </w:r>
    </w:p>
    <w:p>
      <w:pPr>
        <w:pStyle w:val="Heading2"/>
        <w:bidi w:val="0"/>
        <w:jc w:val="start"/>
        <w:rPr/>
      </w:pPr>
      <w:r>
        <w:rPr/>
        <w:t>Civilian Authority for Artificial Intelligence (CAIA)</w:t>
      </w:r>
    </w:p>
    <w:p>
      <w:pPr>
        <w:pStyle w:val="Heading3"/>
        <w:bidi w:val="0"/>
        <w:jc w:val="start"/>
        <w:rPr/>
      </w:pPr>
      <w:r>
        <w:rPr/>
        <w:t>Purpose</w:t>
      </w:r>
    </w:p>
    <w:p>
      <w:pPr>
        <w:pStyle w:val="BodyText"/>
        <w:bidi w:val="0"/>
        <w:jc w:val="start"/>
        <w:rPr/>
      </w:pPr>
      <w:r>
        <w:rPr/>
        <w:t>CAIA is a proposed multi-stakeholder, civilian-led governance body for advanced AI systems. Its purpose is to create transparent, accountable, public-interest oversight for high-impact AI without leaving control entirely to corporations or governments.</w:t>
      </w:r>
    </w:p>
    <w:p>
      <w:pPr>
        <w:pStyle w:val="HorizontalLine"/>
        <w:bidi w:val="0"/>
        <w:jc w:val="start"/>
        <w:rPr/>
      </w:pPr>
      <w:r>
        <w:rPr/>
      </w:r>
    </w:p>
    <w:p>
      <w:pPr>
        <w:pStyle w:val="Heading2"/>
        <w:bidi w:val="0"/>
        <w:jc w:val="start"/>
        <w:rPr/>
      </w:pPr>
      <w:r>
        <w:rPr/>
        <w:t>1. Foundational Principles</w:t>
      </w:r>
    </w:p>
    <w:p>
      <w:pPr>
        <w:pStyle w:val="Heading3"/>
        <w:bidi w:val="0"/>
        <w:jc w:val="start"/>
        <w:rPr/>
      </w:pPr>
      <w:r>
        <w:rPr/>
        <w:t>1.1 Public-interest first</w:t>
      </w:r>
    </w:p>
    <w:p>
      <w:pPr>
        <w:pStyle w:val="BodyText"/>
        <w:bidi w:val="0"/>
        <w:jc w:val="start"/>
        <w:rPr/>
      </w:pPr>
      <w:r>
        <w:rPr/>
        <w:t>AI governance should serve society, not only shareholders, political power, or state interests.</w:t>
      </w:r>
    </w:p>
    <w:p>
      <w:pPr>
        <w:pStyle w:val="Heading3"/>
        <w:bidi w:val="0"/>
        <w:jc w:val="start"/>
        <w:rPr/>
      </w:pPr>
      <w:r>
        <w:rPr/>
        <w:t>1.2 Civilian-led, not state-controlled</w:t>
      </w:r>
    </w:p>
    <w:p>
      <w:pPr>
        <w:pStyle w:val="BodyText"/>
        <w:bidi w:val="0"/>
        <w:jc w:val="start"/>
        <w:rPr/>
      </w:pPr>
      <w:r>
        <w:rPr/>
        <w:t>Governments may participate, but they should not dominate the institution.</w:t>
      </w:r>
    </w:p>
    <w:p>
      <w:pPr>
        <w:pStyle w:val="Heading3"/>
        <w:bidi w:val="0"/>
        <w:jc w:val="start"/>
        <w:rPr/>
      </w:pPr>
      <w:r>
        <w:rPr/>
        <w:t>1.3 Multi-stakeholder accountability</w:t>
      </w:r>
    </w:p>
    <w:p>
      <w:pPr>
        <w:pStyle w:val="BodyText"/>
        <w:bidi w:val="0"/>
        <w:jc w:val="start"/>
        <w:rPr/>
      </w:pPr>
      <w:r>
        <w:rPr/>
        <w:t>Researchers, engineers, civil society, affected communities, public advocates, and industry all need a seat at the table.</w:t>
      </w:r>
    </w:p>
    <w:p>
      <w:pPr>
        <w:pStyle w:val="Heading3"/>
        <w:bidi w:val="0"/>
        <w:jc w:val="start"/>
        <w:rPr/>
      </w:pPr>
      <w:r>
        <w:rPr/>
        <w:t>1.4 Transparency by default</w:t>
      </w:r>
    </w:p>
    <w:p>
      <w:pPr>
        <w:pStyle w:val="BodyText"/>
        <w:bidi w:val="0"/>
        <w:jc w:val="start"/>
        <w:rPr/>
      </w:pPr>
      <w:r>
        <w:rPr/>
        <w:t>Processes, standards, evaluations, funding sources, and votes should be public unless limited disclosure is necessary for security.</w:t>
      </w:r>
    </w:p>
    <w:p>
      <w:pPr>
        <w:pStyle w:val="Heading3"/>
        <w:bidi w:val="0"/>
        <w:jc w:val="start"/>
        <w:rPr/>
      </w:pPr>
      <w:r>
        <w:rPr/>
        <w:t>1.5 Global participation</w:t>
      </w:r>
    </w:p>
    <w:p>
      <w:pPr>
        <w:pStyle w:val="BodyText"/>
        <w:bidi w:val="0"/>
        <w:jc w:val="start"/>
        <w:rPr/>
      </w:pPr>
      <w:r>
        <w:rPr/>
        <w:t>AI is transnational infrastructure. Governance must not be owned by a single country.</w:t>
      </w:r>
    </w:p>
    <w:p>
      <w:pPr>
        <w:pStyle w:val="Heading3"/>
        <w:bidi w:val="0"/>
        <w:jc w:val="start"/>
        <w:rPr/>
      </w:pPr>
      <w:r>
        <w:rPr/>
        <w:t>1.6 Open access to knowledge</w:t>
      </w:r>
    </w:p>
    <w:p>
      <w:pPr>
        <w:pStyle w:val="BodyText"/>
        <w:bidi w:val="0"/>
        <w:jc w:val="start"/>
        <w:rPr/>
      </w:pPr>
      <w:r>
        <w:rPr/>
        <w:t>Advanced AI should not become an exclusive gatekeeper of knowledge, education, or civic participation.</w:t>
      </w:r>
    </w:p>
    <w:p>
      <w:pPr>
        <w:pStyle w:val="HorizontalLine"/>
        <w:bidi w:val="0"/>
        <w:jc w:val="start"/>
        <w:rPr/>
      </w:pPr>
      <w:r>
        <w:rPr/>
      </w:r>
    </w:p>
    <w:p>
      <w:pPr>
        <w:pStyle w:val="Heading2"/>
        <w:bidi w:val="0"/>
        <w:jc w:val="start"/>
        <w:rPr/>
      </w:pPr>
      <w:r>
        <w:rPr/>
        <w:t>2. Institutional Structure</w:t>
      </w:r>
    </w:p>
    <w:p>
      <w:pPr>
        <w:pStyle w:val="BodyText"/>
        <w:bidi w:val="0"/>
        <w:jc w:val="start"/>
        <w:rPr/>
      </w:pPr>
      <w:r>
        <w:rPr/>
        <w:t>CAIA would be organized into six major bodies.</w:t>
      </w:r>
    </w:p>
    <w:p>
      <w:pPr>
        <w:pStyle w:val="Heading3"/>
        <w:bidi w:val="0"/>
        <w:jc w:val="start"/>
        <w:rPr/>
      </w:pPr>
      <w:r>
        <w:rPr/>
        <w:t>2.1 Civilian Assembly</w:t>
      </w:r>
    </w:p>
    <w:p>
      <w:pPr>
        <w:pStyle w:val="BodyText"/>
        <w:bidi w:val="0"/>
        <w:jc w:val="start"/>
        <w:rPr/>
      </w:pPr>
      <w:r>
        <w:rPr/>
        <w:t>The core legitimacy body of CAIA.</w:t>
      </w:r>
    </w:p>
    <w:p>
      <w:pPr>
        <w:pStyle w:val="BodyText"/>
        <w:bidi w:val="0"/>
        <w:jc w:val="start"/>
        <w:rPr/>
      </w:pPr>
      <w:r>
        <w:rPr>
          <w:rStyle w:val="Strong"/>
        </w:rPr>
        <w:t>Role:</w:t>
      </w:r>
    </w:p>
    <w:p>
      <w:pPr>
        <w:pStyle w:val="BodyText"/>
        <w:numPr>
          <w:ilvl w:val="0"/>
          <w:numId w:val="1"/>
        </w:numPr>
        <w:tabs>
          <w:tab w:val="clear" w:pos="709"/>
          <w:tab w:val="left" w:pos="709" w:leader="none"/>
        </w:tabs>
        <w:bidi w:val="0"/>
        <w:ind w:hanging="283" w:start="709"/>
        <w:jc w:val="start"/>
        <w:rPr/>
      </w:pPr>
      <w:r>
        <w:rPr/>
        <w:t>Represents public interest</w:t>
      </w:r>
    </w:p>
    <w:p>
      <w:pPr>
        <w:pStyle w:val="BodyText"/>
        <w:numPr>
          <w:ilvl w:val="0"/>
          <w:numId w:val="1"/>
        </w:numPr>
        <w:tabs>
          <w:tab w:val="clear" w:pos="709"/>
          <w:tab w:val="left" w:pos="709" w:leader="none"/>
        </w:tabs>
        <w:bidi w:val="0"/>
        <w:ind w:hanging="283" w:start="709"/>
        <w:jc w:val="start"/>
        <w:rPr/>
      </w:pPr>
      <w:r>
        <w:rPr/>
        <w:t>Reviews major standards proposals</w:t>
      </w:r>
    </w:p>
    <w:p>
      <w:pPr>
        <w:pStyle w:val="BodyText"/>
        <w:numPr>
          <w:ilvl w:val="0"/>
          <w:numId w:val="1"/>
        </w:numPr>
        <w:tabs>
          <w:tab w:val="clear" w:pos="709"/>
          <w:tab w:val="left" w:pos="709" w:leader="none"/>
        </w:tabs>
        <w:bidi w:val="0"/>
        <w:ind w:hanging="283" w:start="709"/>
        <w:jc w:val="start"/>
        <w:rPr/>
      </w:pPr>
      <w:r>
        <w:rPr/>
        <w:t>Approves charter changes</w:t>
      </w:r>
    </w:p>
    <w:p>
      <w:pPr>
        <w:pStyle w:val="BodyText"/>
        <w:numPr>
          <w:ilvl w:val="0"/>
          <w:numId w:val="1"/>
        </w:numPr>
        <w:tabs>
          <w:tab w:val="clear" w:pos="709"/>
          <w:tab w:val="left" w:pos="709" w:leader="none"/>
        </w:tabs>
        <w:bidi w:val="0"/>
        <w:ind w:hanging="283" w:start="709"/>
        <w:jc w:val="start"/>
        <w:rPr/>
      </w:pPr>
      <w:r>
        <w:rPr/>
        <w:t>Holds leadership accountable</w:t>
      </w:r>
    </w:p>
    <w:p>
      <w:pPr>
        <w:pStyle w:val="BodyText"/>
        <w:bidi w:val="0"/>
        <w:jc w:val="start"/>
        <w:rPr/>
      </w:pPr>
      <w:r>
        <w:rPr>
          <w:rStyle w:val="Strong"/>
        </w:rPr>
        <w:t>Composition:</w:t>
      </w:r>
    </w:p>
    <w:p>
      <w:pPr>
        <w:pStyle w:val="BodyText"/>
        <w:numPr>
          <w:ilvl w:val="0"/>
          <w:numId w:val="2"/>
        </w:numPr>
        <w:tabs>
          <w:tab w:val="clear" w:pos="709"/>
          <w:tab w:val="left" w:pos="709" w:leader="none"/>
        </w:tabs>
        <w:bidi w:val="0"/>
        <w:ind w:hanging="283" w:start="709"/>
        <w:jc w:val="start"/>
        <w:rPr/>
      </w:pPr>
      <w:r>
        <w:rPr/>
        <w:t>Civic technologists</w:t>
      </w:r>
    </w:p>
    <w:p>
      <w:pPr>
        <w:pStyle w:val="BodyText"/>
        <w:numPr>
          <w:ilvl w:val="0"/>
          <w:numId w:val="2"/>
        </w:numPr>
        <w:tabs>
          <w:tab w:val="clear" w:pos="709"/>
          <w:tab w:val="left" w:pos="709" w:leader="none"/>
        </w:tabs>
        <w:bidi w:val="0"/>
        <w:ind w:hanging="283" w:start="709"/>
        <w:jc w:val="start"/>
        <w:rPr/>
      </w:pPr>
      <w:r>
        <w:rPr/>
        <w:t>Digital rights advocates</w:t>
      </w:r>
    </w:p>
    <w:p>
      <w:pPr>
        <w:pStyle w:val="BodyText"/>
        <w:numPr>
          <w:ilvl w:val="0"/>
          <w:numId w:val="2"/>
        </w:numPr>
        <w:tabs>
          <w:tab w:val="clear" w:pos="709"/>
          <w:tab w:val="left" w:pos="709" w:leader="none"/>
        </w:tabs>
        <w:bidi w:val="0"/>
        <w:ind w:hanging="283" w:start="709"/>
        <w:jc w:val="start"/>
        <w:rPr/>
      </w:pPr>
      <w:r>
        <w:rPr/>
        <w:t>Educators</w:t>
      </w:r>
    </w:p>
    <w:p>
      <w:pPr>
        <w:pStyle w:val="BodyText"/>
        <w:numPr>
          <w:ilvl w:val="0"/>
          <w:numId w:val="2"/>
        </w:numPr>
        <w:tabs>
          <w:tab w:val="clear" w:pos="709"/>
          <w:tab w:val="left" w:pos="709" w:leader="none"/>
        </w:tabs>
        <w:bidi w:val="0"/>
        <w:ind w:hanging="283" w:start="709"/>
        <w:jc w:val="start"/>
        <w:rPr/>
      </w:pPr>
      <w:r>
        <w:rPr/>
        <w:t>Labor/public-interest representatives</w:t>
      </w:r>
    </w:p>
    <w:p>
      <w:pPr>
        <w:pStyle w:val="BodyText"/>
        <w:numPr>
          <w:ilvl w:val="0"/>
          <w:numId w:val="2"/>
        </w:numPr>
        <w:tabs>
          <w:tab w:val="clear" w:pos="709"/>
          <w:tab w:val="left" w:pos="709" w:leader="none"/>
        </w:tabs>
        <w:bidi w:val="0"/>
        <w:ind w:hanging="283" w:start="709"/>
        <w:jc w:val="start"/>
        <w:rPr/>
      </w:pPr>
      <w:r>
        <w:rPr/>
        <w:t>Independent public members</w:t>
      </w:r>
    </w:p>
    <w:p>
      <w:pPr>
        <w:pStyle w:val="BodyText"/>
        <w:numPr>
          <w:ilvl w:val="0"/>
          <w:numId w:val="2"/>
        </w:numPr>
        <w:tabs>
          <w:tab w:val="clear" w:pos="709"/>
          <w:tab w:val="left" w:pos="709" w:leader="none"/>
        </w:tabs>
        <w:bidi w:val="0"/>
        <w:ind w:hanging="283" w:start="709"/>
        <w:jc w:val="start"/>
        <w:rPr/>
      </w:pPr>
      <w:r>
        <w:rPr/>
        <w:t>Representatives from underrepresented regions</w:t>
      </w:r>
    </w:p>
    <w:p>
      <w:pPr>
        <w:pStyle w:val="BodyText"/>
        <w:bidi w:val="0"/>
        <w:jc w:val="start"/>
        <w:rPr/>
      </w:pPr>
      <w:r>
        <w:rPr>
          <w:rStyle w:val="Strong"/>
        </w:rPr>
        <w:t>Selection model:</w:t>
      </w:r>
    </w:p>
    <w:p>
      <w:pPr>
        <w:pStyle w:val="BodyText"/>
        <w:numPr>
          <w:ilvl w:val="0"/>
          <w:numId w:val="3"/>
        </w:numPr>
        <w:tabs>
          <w:tab w:val="clear" w:pos="709"/>
          <w:tab w:val="left" w:pos="709" w:leader="none"/>
        </w:tabs>
        <w:bidi w:val="0"/>
        <w:ind w:hanging="283" w:start="709"/>
        <w:jc w:val="start"/>
        <w:rPr/>
      </w:pPr>
      <w:r>
        <w:rPr/>
        <w:t>Hybrid election and merit-based appointment</w:t>
      </w:r>
    </w:p>
    <w:p>
      <w:pPr>
        <w:pStyle w:val="BodyText"/>
        <w:numPr>
          <w:ilvl w:val="0"/>
          <w:numId w:val="3"/>
        </w:numPr>
        <w:tabs>
          <w:tab w:val="clear" w:pos="709"/>
          <w:tab w:val="left" w:pos="709" w:leader="none"/>
        </w:tabs>
        <w:bidi w:val="0"/>
        <w:ind w:hanging="283" w:start="709"/>
        <w:jc w:val="start"/>
        <w:rPr/>
      </w:pPr>
      <w:r>
        <w:rPr/>
        <w:t>Term-limited seats</w:t>
      </w:r>
    </w:p>
    <w:p>
      <w:pPr>
        <w:pStyle w:val="BodyText"/>
        <w:numPr>
          <w:ilvl w:val="0"/>
          <w:numId w:val="3"/>
        </w:numPr>
        <w:tabs>
          <w:tab w:val="clear" w:pos="709"/>
          <w:tab w:val="left" w:pos="709" w:leader="none"/>
        </w:tabs>
        <w:bidi w:val="0"/>
        <w:ind w:hanging="283" w:start="709"/>
        <w:jc w:val="start"/>
        <w:rPr/>
      </w:pPr>
      <w:r>
        <w:rPr/>
        <w:t>Regional distribution requirements</w:t>
      </w:r>
    </w:p>
    <w:p>
      <w:pPr>
        <w:pStyle w:val="BodyText"/>
        <w:numPr>
          <w:ilvl w:val="0"/>
          <w:numId w:val="3"/>
        </w:numPr>
        <w:tabs>
          <w:tab w:val="clear" w:pos="709"/>
          <w:tab w:val="left" w:pos="709" w:leader="none"/>
        </w:tabs>
        <w:bidi w:val="0"/>
        <w:ind w:hanging="283" w:start="709"/>
        <w:jc w:val="start"/>
        <w:rPr/>
      </w:pPr>
      <w:r>
        <w:rPr/>
        <w:t>Conflict-of-interest disclosures mandatory</w:t>
      </w:r>
    </w:p>
    <w:p>
      <w:pPr>
        <w:pStyle w:val="Heading3"/>
        <w:bidi w:val="0"/>
        <w:jc w:val="start"/>
        <w:rPr/>
      </w:pPr>
      <w:r>
        <w:rPr/>
        <w:t>2.2 Technical and Safety Council</w:t>
      </w:r>
    </w:p>
    <w:p>
      <w:pPr>
        <w:pStyle w:val="BodyText"/>
        <w:bidi w:val="0"/>
        <w:jc w:val="start"/>
        <w:rPr/>
      </w:pPr>
      <w:r>
        <w:rPr/>
        <w:t>The expert body responsible for technical evaluation and safety standards.</w:t>
      </w:r>
    </w:p>
    <w:p>
      <w:pPr>
        <w:pStyle w:val="BodyText"/>
        <w:bidi w:val="0"/>
        <w:jc w:val="start"/>
        <w:rPr/>
      </w:pPr>
      <w:r>
        <w:rPr>
          <w:rStyle w:val="Strong"/>
        </w:rPr>
        <w:t>Role:</w:t>
      </w:r>
    </w:p>
    <w:p>
      <w:pPr>
        <w:pStyle w:val="BodyText"/>
        <w:numPr>
          <w:ilvl w:val="0"/>
          <w:numId w:val="4"/>
        </w:numPr>
        <w:tabs>
          <w:tab w:val="clear" w:pos="709"/>
          <w:tab w:val="left" w:pos="709" w:leader="none"/>
        </w:tabs>
        <w:bidi w:val="0"/>
        <w:ind w:hanging="283" w:start="709"/>
        <w:jc w:val="start"/>
        <w:rPr/>
      </w:pPr>
      <w:r>
        <w:rPr/>
        <w:t>Drafts model evaluation standards</w:t>
      </w:r>
    </w:p>
    <w:p>
      <w:pPr>
        <w:pStyle w:val="BodyText"/>
        <w:numPr>
          <w:ilvl w:val="0"/>
          <w:numId w:val="4"/>
        </w:numPr>
        <w:tabs>
          <w:tab w:val="clear" w:pos="709"/>
          <w:tab w:val="left" w:pos="709" w:leader="none"/>
        </w:tabs>
        <w:bidi w:val="0"/>
        <w:ind w:hanging="283" w:start="709"/>
        <w:jc w:val="start"/>
        <w:rPr/>
      </w:pPr>
      <w:r>
        <w:rPr/>
        <w:t>Defines red-team protocols</w:t>
      </w:r>
    </w:p>
    <w:p>
      <w:pPr>
        <w:pStyle w:val="BodyText"/>
        <w:numPr>
          <w:ilvl w:val="0"/>
          <w:numId w:val="4"/>
        </w:numPr>
        <w:tabs>
          <w:tab w:val="clear" w:pos="709"/>
          <w:tab w:val="left" w:pos="709" w:leader="none"/>
        </w:tabs>
        <w:bidi w:val="0"/>
        <w:ind w:hanging="283" w:start="709"/>
        <w:jc w:val="start"/>
        <w:rPr/>
      </w:pPr>
      <w:r>
        <w:rPr/>
        <w:t>Publishes risk classifications</w:t>
      </w:r>
    </w:p>
    <w:p>
      <w:pPr>
        <w:pStyle w:val="BodyText"/>
        <w:numPr>
          <w:ilvl w:val="0"/>
          <w:numId w:val="4"/>
        </w:numPr>
        <w:tabs>
          <w:tab w:val="clear" w:pos="709"/>
          <w:tab w:val="left" w:pos="709" w:leader="none"/>
        </w:tabs>
        <w:bidi w:val="0"/>
        <w:ind w:hanging="283" w:start="709"/>
        <w:jc w:val="start"/>
        <w:rPr/>
      </w:pPr>
      <w:r>
        <w:rPr/>
        <w:t>Advises on emergent technical threats</w:t>
      </w:r>
    </w:p>
    <w:p>
      <w:pPr>
        <w:pStyle w:val="BodyText"/>
        <w:bidi w:val="0"/>
        <w:jc w:val="start"/>
        <w:rPr/>
      </w:pPr>
      <w:r>
        <w:rPr>
          <w:rStyle w:val="Strong"/>
        </w:rPr>
        <w:t>Composition:</w:t>
      </w:r>
    </w:p>
    <w:p>
      <w:pPr>
        <w:pStyle w:val="BodyText"/>
        <w:numPr>
          <w:ilvl w:val="0"/>
          <w:numId w:val="5"/>
        </w:numPr>
        <w:tabs>
          <w:tab w:val="clear" w:pos="709"/>
          <w:tab w:val="left" w:pos="709" w:leader="none"/>
        </w:tabs>
        <w:bidi w:val="0"/>
        <w:ind w:hanging="283" w:start="709"/>
        <w:jc w:val="start"/>
        <w:rPr/>
      </w:pPr>
      <w:r>
        <w:rPr/>
        <w:t>AI researchers</w:t>
      </w:r>
    </w:p>
    <w:p>
      <w:pPr>
        <w:pStyle w:val="BodyText"/>
        <w:numPr>
          <w:ilvl w:val="0"/>
          <w:numId w:val="5"/>
        </w:numPr>
        <w:tabs>
          <w:tab w:val="clear" w:pos="709"/>
          <w:tab w:val="left" w:pos="709" w:leader="none"/>
        </w:tabs>
        <w:bidi w:val="0"/>
        <w:ind w:hanging="283" w:start="709"/>
        <w:jc w:val="start"/>
        <w:rPr/>
      </w:pPr>
      <w:r>
        <w:rPr/>
        <w:t>Infrastructure engineers</w:t>
      </w:r>
    </w:p>
    <w:p>
      <w:pPr>
        <w:pStyle w:val="BodyText"/>
        <w:numPr>
          <w:ilvl w:val="0"/>
          <w:numId w:val="5"/>
        </w:numPr>
        <w:tabs>
          <w:tab w:val="clear" w:pos="709"/>
          <w:tab w:val="left" w:pos="709" w:leader="none"/>
        </w:tabs>
        <w:bidi w:val="0"/>
        <w:ind w:hanging="283" w:start="709"/>
        <w:jc w:val="start"/>
        <w:rPr/>
      </w:pPr>
      <w:r>
        <w:rPr/>
        <w:t>Security professionals</w:t>
      </w:r>
    </w:p>
    <w:p>
      <w:pPr>
        <w:pStyle w:val="BodyText"/>
        <w:numPr>
          <w:ilvl w:val="0"/>
          <w:numId w:val="5"/>
        </w:numPr>
        <w:tabs>
          <w:tab w:val="clear" w:pos="709"/>
          <w:tab w:val="left" w:pos="709" w:leader="none"/>
        </w:tabs>
        <w:bidi w:val="0"/>
        <w:ind w:hanging="283" w:start="709"/>
        <w:jc w:val="start"/>
        <w:rPr/>
      </w:pPr>
      <w:r>
        <w:rPr/>
        <w:t>Alignment/safety specialists</w:t>
      </w:r>
    </w:p>
    <w:p>
      <w:pPr>
        <w:pStyle w:val="BodyText"/>
        <w:numPr>
          <w:ilvl w:val="0"/>
          <w:numId w:val="5"/>
        </w:numPr>
        <w:tabs>
          <w:tab w:val="clear" w:pos="709"/>
          <w:tab w:val="left" w:pos="709" w:leader="none"/>
        </w:tabs>
        <w:bidi w:val="0"/>
        <w:ind w:hanging="283" w:start="709"/>
        <w:jc w:val="start"/>
        <w:rPr/>
      </w:pPr>
      <w:r>
        <w:rPr/>
        <w:t>Domain experts from medicine, law, education, cybersecurity, and critical infrastructure</w:t>
      </w:r>
    </w:p>
    <w:p>
      <w:pPr>
        <w:pStyle w:val="Heading3"/>
        <w:bidi w:val="0"/>
        <w:jc w:val="start"/>
        <w:rPr/>
      </w:pPr>
      <w:r>
        <w:rPr/>
        <w:t>2.3 Industry Participation Chamber</w:t>
      </w:r>
    </w:p>
    <w:p>
      <w:pPr>
        <w:pStyle w:val="BodyText"/>
        <w:bidi w:val="0"/>
        <w:jc w:val="start"/>
        <w:rPr/>
      </w:pPr>
      <w:r>
        <w:rPr/>
        <w:t>A formal body for AI companies and deployers to participate without controlling the institution.</w:t>
      </w:r>
    </w:p>
    <w:p>
      <w:pPr>
        <w:pStyle w:val="BodyText"/>
        <w:bidi w:val="0"/>
        <w:jc w:val="start"/>
        <w:rPr/>
      </w:pPr>
      <w:r>
        <w:rPr>
          <w:rStyle w:val="Strong"/>
        </w:rPr>
        <w:t>Role:</w:t>
      </w:r>
    </w:p>
    <w:p>
      <w:pPr>
        <w:pStyle w:val="BodyText"/>
        <w:numPr>
          <w:ilvl w:val="0"/>
          <w:numId w:val="6"/>
        </w:numPr>
        <w:tabs>
          <w:tab w:val="clear" w:pos="709"/>
          <w:tab w:val="left" w:pos="709" w:leader="none"/>
        </w:tabs>
        <w:bidi w:val="0"/>
        <w:ind w:hanging="283" w:start="709"/>
        <w:jc w:val="start"/>
        <w:rPr/>
      </w:pPr>
      <w:r>
        <w:rPr/>
        <w:t>Provides implementation feedback</w:t>
      </w:r>
    </w:p>
    <w:p>
      <w:pPr>
        <w:pStyle w:val="BodyText"/>
        <w:numPr>
          <w:ilvl w:val="0"/>
          <w:numId w:val="6"/>
        </w:numPr>
        <w:tabs>
          <w:tab w:val="clear" w:pos="709"/>
          <w:tab w:val="left" w:pos="709" w:leader="none"/>
        </w:tabs>
        <w:bidi w:val="0"/>
        <w:ind w:hanging="283" w:start="709"/>
        <w:jc w:val="start"/>
        <w:rPr/>
      </w:pPr>
      <w:r>
        <w:rPr/>
        <w:t>Shares operational realities</w:t>
      </w:r>
    </w:p>
    <w:p>
      <w:pPr>
        <w:pStyle w:val="BodyText"/>
        <w:numPr>
          <w:ilvl w:val="0"/>
          <w:numId w:val="6"/>
        </w:numPr>
        <w:tabs>
          <w:tab w:val="clear" w:pos="709"/>
          <w:tab w:val="left" w:pos="709" w:leader="none"/>
        </w:tabs>
        <w:bidi w:val="0"/>
        <w:ind w:hanging="283" w:start="709"/>
        <w:jc w:val="start"/>
        <w:rPr/>
      </w:pPr>
      <w:r>
        <w:rPr/>
        <w:t>Participates in standards consultation</w:t>
      </w:r>
    </w:p>
    <w:p>
      <w:pPr>
        <w:pStyle w:val="BodyText"/>
        <w:numPr>
          <w:ilvl w:val="0"/>
          <w:numId w:val="6"/>
        </w:numPr>
        <w:tabs>
          <w:tab w:val="clear" w:pos="709"/>
          <w:tab w:val="left" w:pos="709" w:leader="none"/>
        </w:tabs>
        <w:bidi w:val="0"/>
        <w:ind w:hanging="283" w:start="709"/>
        <w:jc w:val="start"/>
        <w:rPr/>
      </w:pPr>
      <w:r>
        <w:rPr/>
        <w:t>Contributes incident disclosures and compliance reporting</w:t>
      </w:r>
    </w:p>
    <w:p>
      <w:pPr>
        <w:pStyle w:val="BodyText"/>
        <w:bidi w:val="0"/>
        <w:jc w:val="start"/>
        <w:rPr/>
      </w:pPr>
      <w:r>
        <w:rPr>
          <w:rStyle w:val="Strong"/>
        </w:rPr>
        <w:t>Guardrail:</w:t>
      </w:r>
      <w:r>
        <w:rPr/>
        <w:br/>
        <w:t>Industry can advise, but cannot unilaterally veto public-interest standards.</w:t>
      </w:r>
    </w:p>
    <w:p>
      <w:pPr>
        <w:pStyle w:val="Heading3"/>
        <w:bidi w:val="0"/>
        <w:jc w:val="start"/>
        <w:rPr/>
      </w:pPr>
      <w:r>
        <w:rPr/>
        <w:t>2.4 Government Observer Forum</w:t>
      </w:r>
    </w:p>
    <w:p>
      <w:pPr>
        <w:pStyle w:val="BodyText"/>
        <w:bidi w:val="0"/>
        <w:jc w:val="start"/>
        <w:rPr/>
      </w:pPr>
      <w:r>
        <w:rPr/>
        <w:t>Governments have an observer and coordination role, not direct command authority.</w:t>
      </w:r>
    </w:p>
    <w:p>
      <w:pPr>
        <w:pStyle w:val="BodyText"/>
        <w:bidi w:val="0"/>
        <w:jc w:val="start"/>
        <w:rPr/>
      </w:pPr>
      <w:r>
        <w:rPr>
          <w:rStyle w:val="Strong"/>
        </w:rPr>
        <w:t>Role:</w:t>
      </w:r>
    </w:p>
    <w:p>
      <w:pPr>
        <w:pStyle w:val="BodyText"/>
        <w:numPr>
          <w:ilvl w:val="0"/>
          <w:numId w:val="7"/>
        </w:numPr>
        <w:tabs>
          <w:tab w:val="clear" w:pos="709"/>
          <w:tab w:val="left" w:pos="709" w:leader="none"/>
        </w:tabs>
        <w:bidi w:val="0"/>
        <w:ind w:hanging="283" w:start="709"/>
        <w:jc w:val="start"/>
        <w:rPr/>
      </w:pPr>
      <w:r>
        <w:rPr/>
        <w:t>Coordinate with national regulators</w:t>
      </w:r>
    </w:p>
    <w:p>
      <w:pPr>
        <w:pStyle w:val="BodyText"/>
        <w:numPr>
          <w:ilvl w:val="0"/>
          <w:numId w:val="7"/>
        </w:numPr>
        <w:tabs>
          <w:tab w:val="clear" w:pos="709"/>
          <w:tab w:val="left" w:pos="709" w:leader="none"/>
        </w:tabs>
        <w:bidi w:val="0"/>
        <w:ind w:hanging="283" w:start="709"/>
        <w:jc w:val="start"/>
        <w:rPr/>
      </w:pPr>
      <w:r>
        <w:rPr/>
        <w:t>Share legal and public safety concerns</w:t>
      </w:r>
    </w:p>
    <w:p>
      <w:pPr>
        <w:pStyle w:val="BodyText"/>
        <w:numPr>
          <w:ilvl w:val="0"/>
          <w:numId w:val="7"/>
        </w:numPr>
        <w:tabs>
          <w:tab w:val="clear" w:pos="709"/>
          <w:tab w:val="left" w:pos="709" w:leader="none"/>
        </w:tabs>
        <w:bidi w:val="0"/>
        <w:ind w:hanging="283" w:start="709"/>
        <w:jc w:val="start"/>
        <w:rPr/>
      </w:pPr>
      <w:r>
        <w:rPr/>
        <w:t>Align public policy where appropriate</w:t>
      </w:r>
    </w:p>
    <w:p>
      <w:pPr>
        <w:pStyle w:val="BodyText"/>
        <w:bidi w:val="0"/>
        <w:jc w:val="start"/>
        <w:rPr/>
      </w:pPr>
      <w:r>
        <w:rPr>
          <w:rStyle w:val="Strong"/>
        </w:rPr>
        <w:t>Guardrail:</w:t>
      </w:r>
      <w:r>
        <w:rPr/>
        <w:br/>
        <w:t>No government receives unilateral control over CAIA decisions.</w:t>
      </w:r>
    </w:p>
    <w:p>
      <w:pPr>
        <w:pStyle w:val="Heading3"/>
        <w:bidi w:val="0"/>
        <w:jc w:val="start"/>
        <w:rPr/>
      </w:pPr>
      <w:r>
        <w:rPr/>
        <w:t>2.5 Independent Audit Office</w:t>
      </w:r>
    </w:p>
    <w:p>
      <w:pPr>
        <w:pStyle w:val="BodyText"/>
        <w:bidi w:val="0"/>
        <w:jc w:val="start"/>
        <w:rPr/>
      </w:pPr>
      <w:r>
        <w:rPr/>
        <w:t>A permanent internal oversight and accountability arm.</w:t>
      </w:r>
    </w:p>
    <w:p>
      <w:pPr>
        <w:pStyle w:val="BodyText"/>
        <w:bidi w:val="0"/>
        <w:jc w:val="start"/>
        <w:rPr/>
      </w:pPr>
      <w:r>
        <w:rPr>
          <w:rStyle w:val="Strong"/>
        </w:rPr>
        <w:t>Role:</w:t>
      </w:r>
    </w:p>
    <w:p>
      <w:pPr>
        <w:pStyle w:val="BodyText"/>
        <w:numPr>
          <w:ilvl w:val="0"/>
          <w:numId w:val="8"/>
        </w:numPr>
        <w:tabs>
          <w:tab w:val="clear" w:pos="709"/>
          <w:tab w:val="left" w:pos="709" w:leader="none"/>
        </w:tabs>
        <w:bidi w:val="0"/>
        <w:ind w:hanging="283" w:start="709"/>
        <w:jc w:val="start"/>
        <w:rPr/>
      </w:pPr>
      <w:r>
        <w:rPr/>
        <w:t>Audits compliance claims</w:t>
      </w:r>
    </w:p>
    <w:p>
      <w:pPr>
        <w:pStyle w:val="BodyText"/>
        <w:numPr>
          <w:ilvl w:val="0"/>
          <w:numId w:val="8"/>
        </w:numPr>
        <w:tabs>
          <w:tab w:val="clear" w:pos="709"/>
          <w:tab w:val="left" w:pos="709" w:leader="none"/>
        </w:tabs>
        <w:bidi w:val="0"/>
        <w:ind w:hanging="283" w:start="709"/>
        <w:jc w:val="start"/>
        <w:rPr/>
      </w:pPr>
      <w:r>
        <w:rPr/>
        <w:t>Investigates conflicts of interest</w:t>
      </w:r>
    </w:p>
    <w:p>
      <w:pPr>
        <w:pStyle w:val="BodyText"/>
        <w:numPr>
          <w:ilvl w:val="0"/>
          <w:numId w:val="8"/>
        </w:numPr>
        <w:tabs>
          <w:tab w:val="clear" w:pos="709"/>
          <w:tab w:val="left" w:pos="709" w:leader="none"/>
        </w:tabs>
        <w:bidi w:val="0"/>
        <w:ind w:hanging="283" w:start="709"/>
        <w:jc w:val="start"/>
        <w:rPr/>
      </w:pPr>
      <w:r>
        <w:rPr/>
        <w:t>Reviews finances</w:t>
      </w:r>
    </w:p>
    <w:p>
      <w:pPr>
        <w:pStyle w:val="BodyText"/>
        <w:numPr>
          <w:ilvl w:val="0"/>
          <w:numId w:val="8"/>
        </w:numPr>
        <w:tabs>
          <w:tab w:val="clear" w:pos="709"/>
          <w:tab w:val="left" w:pos="709" w:leader="none"/>
        </w:tabs>
        <w:bidi w:val="0"/>
        <w:ind w:hanging="283" w:start="709"/>
        <w:jc w:val="start"/>
        <w:rPr/>
      </w:pPr>
      <w:r>
        <w:rPr/>
        <w:t>Examines procedural fairness</w:t>
      </w:r>
    </w:p>
    <w:p>
      <w:pPr>
        <w:pStyle w:val="BodyText"/>
        <w:numPr>
          <w:ilvl w:val="0"/>
          <w:numId w:val="8"/>
        </w:numPr>
        <w:tabs>
          <w:tab w:val="clear" w:pos="709"/>
          <w:tab w:val="left" w:pos="709" w:leader="none"/>
        </w:tabs>
        <w:bidi w:val="0"/>
        <w:ind w:hanging="283" w:start="709"/>
        <w:jc w:val="start"/>
        <w:rPr/>
      </w:pPr>
      <w:r>
        <w:rPr/>
        <w:t>Publishes annual accountability reports</w:t>
      </w:r>
    </w:p>
    <w:p>
      <w:pPr>
        <w:pStyle w:val="Heading3"/>
        <w:bidi w:val="0"/>
        <w:jc w:val="start"/>
        <w:rPr/>
      </w:pPr>
      <w:r>
        <w:rPr/>
        <w:t>2.6 Public Incident Response Network</w:t>
      </w:r>
    </w:p>
    <w:p>
      <w:pPr>
        <w:pStyle w:val="BodyText"/>
        <w:bidi w:val="0"/>
        <w:jc w:val="start"/>
        <w:rPr/>
      </w:pPr>
      <w:r>
        <w:rPr/>
        <w:t>A standing mechanism for collecting and analyzing AI failures and harms.</w:t>
      </w:r>
    </w:p>
    <w:p>
      <w:pPr>
        <w:pStyle w:val="BodyText"/>
        <w:bidi w:val="0"/>
        <w:jc w:val="start"/>
        <w:rPr/>
      </w:pPr>
      <w:r>
        <w:rPr>
          <w:rStyle w:val="Strong"/>
        </w:rPr>
        <w:t>Role:</w:t>
      </w:r>
    </w:p>
    <w:p>
      <w:pPr>
        <w:pStyle w:val="BodyText"/>
        <w:numPr>
          <w:ilvl w:val="0"/>
          <w:numId w:val="9"/>
        </w:numPr>
        <w:tabs>
          <w:tab w:val="clear" w:pos="709"/>
          <w:tab w:val="left" w:pos="709" w:leader="none"/>
        </w:tabs>
        <w:bidi w:val="0"/>
        <w:ind w:hanging="283" w:start="709"/>
        <w:jc w:val="start"/>
        <w:rPr/>
      </w:pPr>
      <w:r>
        <w:rPr/>
        <w:t>Receive incident reports</w:t>
      </w:r>
    </w:p>
    <w:p>
      <w:pPr>
        <w:pStyle w:val="BodyText"/>
        <w:numPr>
          <w:ilvl w:val="0"/>
          <w:numId w:val="9"/>
        </w:numPr>
        <w:tabs>
          <w:tab w:val="clear" w:pos="709"/>
          <w:tab w:val="left" w:pos="709" w:leader="none"/>
        </w:tabs>
        <w:bidi w:val="0"/>
        <w:ind w:hanging="283" w:start="709"/>
        <w:jc w:val="start"/>
        <w:rPr/>
      </w:pPr>
      <w:r>
        <w:rPr/>
        <w:t>Maintain a public database of major AI failures</w:t>
      </w:r>
    </w:p>
    <w:p>
      <w:pPr>
        <w:pStyle w:val="BodyText"/>
        <w:numPr>
          <w:ilvl w:val="0"/>
          <w:numId w:val="9"/>
        </w:numPr>
        <w:tabs>
          <w:tab w:val="clear" w:pos="709"/>
          <w:tab w:val="left" w:pos="709" w:leader="none"/>
        </w:tabs>
        <w:bidi w:val="0"/>
        <w:ind w:hanging="283" w:start="709"/>
        <w:jc w:val="start"/>
        <w:rPr/>
      </w:pPr>
      <w:r>
        <w:rPr/>
        <w:t>Trigger emergency review procedures</w:t>
      </w:r>
    </w:p>
    <w:p>
      <w:pPr>
        <w:pStyle w:val="BodyText"/>
        <w:numPr>
          <w:ilvl w:val="0"/>
          <w:numId w:val="9"/>
        </w:numPr>
        <w:tabs>
          <w:tab w:val="clear" w:pos="709"/>
          <w:tab w:val="left" w:pos="709" w:leader="none"/>
        </w:tabs>
        <w:bidi w:val="0"/>
        <w:ind w:hanging="283" w:start="709"/>
        <w:jc w:val="start"/>
        <w:rPr/>
      </w:pPr>
      <w:r>
        <w:rPr/>
        <w:t>Issue warnings and advisories</w:t>
      </w:r>
    </w:p>
    <w:p>
      <w:pPr>
        <w:pStyle w:val="HorizontalLine"/>
        <w:bidi w:val="0"/>
        <w:jc w:val="start"/>
        <w:rPr/>
      </w:pPr>
      <w:r>
        <w:rPr/>
      </w:r>
    </w:p>
    <w:p>
      <w:pPr>
        <w:pStyle w:val="Heading2"/>
        <w:bidi w:val="0"/>
        <w:jc w:val="start"/>
        <w:rPr/>
      </w:pPr>
      <w:r>
        <w:rPr/>
        <w:t>3. Leadership Model</w:t>
      </w:r>
    </w:p>
    <w:p>
      <w:pPr>
        <w:pStyle w:val="Heading3"/>
        <w:bidi w:val="0"/>
        <w:jc w:val="start"/>
        <w:rPr/>
      </w:pPr>
      <w:r>
        <w:rPr/>
        <w:t>3.1 Executive Secretariat</w:t>
      </w:r>
    </w:p>
    <w:p>
      <w:pPr>
        <w:pStyle w:val="BodyText"/>
        <w:bidi w:val="0"/>
        <w:jc w:val="start"/>
        <w:rPr/>
      </w:pPr>
      <w:r>
        <w:rPr/>
        <w:t>A professional administrative body responsible for daily operations.</w:t>
      </w:r>
    </w:p>
    <w:p>
      <w:pPr>
        <w:pStyle w:val="BodyText"/>
        <w:bidi w:val="0"/>
        <w:jc w:val="start"/>
        <w:rPr/>
      </w:pPr>
      <w:r>
        <w:rPr>
          <w:rStyle w:val="Strong"/>
        </w:rPr>
        <w:t>Led by:</w:t>
      </w:r>
    </w:p>
    <w:p>
      <w:pPr>
        <w:pStyle w:val="BodyText"/>
        <w:numPr>
          <w:ilvl w:val="0"/>
          <w:numId w:val="10"/>
        </w:numPr>
        <w:tabs>
          <w:tab w:val="clear" w:pos="709"/>
          <w:tab w:val="left" w:pos="709" w:leader="none"/>
        </w:tabs>
        <w:bidi w:val="0"/>
        <w:ind w:hanging="283" w:start="709"/>
        <w:jc w:val="start"/>
        <w:rPr/>
      </w:pPr>
      <w:r>
        <w:rPr/>
        <w:t>Executive Director</w:t>
      </w:r>
    </w:p>
    <w:p>
      <w:pPr>
        <w:pStyle w:val="BodyText"/>
        <w:numPr>
          <w:ilvl w:val="0"/>
          <w:numId w:val="10"/>
        </w:numPr>
        <w:tabs>
          <w:tab w:val="clear" w:pos="709"/>
          <w:tab w:val="left" w:pos="709" w:leader="none"/>
        </w:tabs>
        <w:bidi w:val="0"/>
        <w:ind w:hanging="283" w:start="709"/>
        <w:jc w:val="start"/>
        <w:rPr/>
      </w:pPr>
      <w:r>
        <w:rPr/>
        <w:t>Deputy Director for Governance</w:t>
      </w:r>
    </w:p>
    <w:p>
      <w:pPr>
        <w:pStyle w:val="BodyText"/>
        <w:numPr>
          <w:ilvl w:val="0"/>
          <w:numId w:val="10"/>
        </w:numPr>
        <w:tabs>
          <w:tab w:val="clear" w:pos="709"/>
          <w:tab w:val="left" w:pos="709" w:leader="none"/>
        </w:tabs>
        <w:bidi w:val="0"/>
        <w:ind w:hanging="283" w:start="709"/>
        <w:jc w:val="start"/>
        <w:rPr/>
      </w:pPr>
      <w:r>
        <w:rPr/>
        <w:t>Deputy Director for Technical Standards</w:t>
      </w:r>
    </w:p>
    <w:p>
      <w:pPr>
        <w:pStyle w:val="BodyText"/>
        <w:numPr>
          <w:ilvl w:val="0"/>
          <w:numId w:val="10"/>
        </w:numPr>
        <w:tabs>
          <w:tab w:val="clear" w:pos="709"/>
          <w:tab w:val="left" w:pos="709" w:leader="none"/>
        </w:tabs>
        <w:bidi w:val="0"/>
        <w:ind w:hanging="283" w:start="709"/>
        <w:jc w:val="start"/>
        <w:rPr/>
      </w:pPr>
      <w:r>
        <w:rPr/>
        <w:t>Deputy Director for Public Accountability</w:t>
      </w:r>
    </w:p>
    <w:p>
      <w:pPr>
        <w:pStyle w:val="Heading3"/>
        <w:bidi w:val="0"/>
        <w:jc w:val="start"/>
        <w:rPr/>
      </w:pPr>
      <w:r>
        <w:rPr/>
        <w:t>3.2 Leadership Selection</w:t>
      </w:r>
    </w:p>
    <w:p>
      <w:pPr>
        <w:pStyle w:val="BodyText"/>
        <w:bidi w:val="0"/>
        <w:jc w:val="start"/>
        <w:rPr/>
      </w:pPr>
      <w:r>
        <w:rPr/>
        <w:t>Leaders should not be appointed by a single bloc.</w:t>
      </w:r>
    </w:p>
    <w:p>
      <w:pPr>
        <w:pStyle w:val="BodyText"/>
        <w:bidi w:val="0"/>
        <w:jc w:val="start"/>
        <w:rPr/>
      </w:pPr>
      <w:r>
        <w:rPr>
          <w:rStyle w:val="Strong"/>
        </w:rPr>
        <w:t>Selection process:</w:t>
      </w:r>
    </w:p>
    <w:p>
      <w:pPr>
        <w:pStyle w:val="BodyText"/>
        <w:numPr>
          <w:ilvl w:val="0"/>
          <w:numId w:val="11"/>
        </w:numPr>
        <w:tabs>
          <w:tab w:val="clear" w:pos="709"/>
          <w:tab w:val="left" w:pos="709" w:leader="none"/>
        </w:tabs>
        <w:bidi w:val="0"/>
        <w:ind w:hanging="283" w:start="709"/>
        <w:jc w:val="start"/>
        <w:rPr/>
      </w:pPr>
      <w:r>
        <w:rPr/>
        <w:t>Nominations submitted publicly</w:t>
      </w:r>
    </w:p>
    <w:p>
      <w:pPr>
        <w:pStyle w:val="BodyText"/>
        <w:numPr>
          <w:ilvl w:val="0"/>
          <w:numId w:val="11"/>
        </w:numPr>
        <w:tabs>
          <w:tab w:val="clear" w:pos="709"/>
          <w:tab w:val="left" w:pos="709" w:leader="none"/>
        </w:tabs>
        <w:bidi w:val="0"/>
        <w:ind w:hanging="283" w:start="709"/>
        <w:jc w:val="start"/>
        <w:rPr/>
      </w:pPr>
      <w:r>
        <w:rPr/>
        <w:t>Independent vetting panel reviews qualifications and conflicts</w:t>
      </w:r>
    </w:p>
    <w:p>
      <w:pPr>
        <w:pStyle w:val="BodyText"/>
        <w:numPr>
          <w:ilvl w:val="0"/>
          <w:numId w:val="11"/>
        </w:numPr>
        <w:tabs>
          <w:tab w:val="clear" w:pos="709"/>
          <w:tab w:val="left" w:pos="709" w:leader="none"/>
        </w:tabs>
        <w:bidi w:val="0"/>
        <w:ind w:hanging="283" w:start="709"/>
        <w:jc w:val="start"/>
        <w:rPr/>
      </w:pPr>
      <w:r>
        <w:rPr/>
        <w:t>Civilian Assembly confirms nominees</w:t>
      </w:r>
    </w:p>
    <w:p>
      <w:pPr>
        <w:pStyle w:val="BodyText"/>
        <w:numPr>
          <w:ilvl w:val="0"/>
          <w:numId w:val="11"/>
        </w:numPr>
        <w:tabs>
          <w:tab w:val="clear" w:pos="709"/>
          <w:tab w:val="left" w:pos="709" w:leader="none"/>
        </w:tabs>
        <w:bidi w:val="0"/>
        <w:ind w:hanging="283" w:start="709"/>
        <w:jc w:val="start"/>
        <w:rPr/>
      </w:pPr>
      <w:r>
        <w:rPr/>
        <w:t>Final approval requires supermajority across multiple stakeholder bodies</w:t>
      </w:r>
    </w:p>
    <w:p>
      <w:pPr>
        <w:pStyle w:val="Heading3"/>
        <w:bidi w:val="0"/>
        <w:jc w:val="start"/>
        <w:rPr/>
      </w:pPr>
      <w:r>
        <w:rPr/>
        <w:t>3.3 Term limits</w:t>
      </w:r>
    </w:p>
    <w:p>
      <w:pPr>
        <w:pStyle w:val="BodyText"/>
        <w:numPr>
          <w:ilvl w:val="0"/>
          <w:numId w:val="12"/>
        </w:numPr>
        <w:tabs>
          <w:tab w:val="clear" w:pos="709"/>
          <w:tab w:val="left" w:pos="709" w:leader="none"/>
        </w:tabs>
        <w:bidi w:val="0"/>
        <w:ind w:hanging="283" w:start="709"/>
        <w:jc w:val="start"/>
        <w:rPr/>
      </w:pPr>
      <w:r>
        <w:rPr/>
        <w:t>Executive leadership: 4-year terms</w:t>
      </w:r>
    </w:p>
    <w:p>
      <w:pPr>
        <w:pStyle w:val="BodyText"/>
        <w:numPr>
          <w:ilvl w:val="0"/>
          <w:numId w:val="12"/>
        </w:numPr>
        <w:tabs>
          <w:tab w:val="clear" w:pos="709"/>
          <w:tab w:val="left" w:pos="709" w:leader="none"/>
        </w:tabs>
        <w:bidi w:val="0"/>
        <w:ind w:hanging="283" w:start="709"/>
        <w:jc w:val="start"/>
        <w:rPr/>
      </w:pPr>
      <w:r>
        <w:rPr/>
        <w:t>Maximum: 2 terms</w:t>
      </w:r>
    </w:p>
    <w:p>
      <w:pPr>
        <w:pStyle w:val="BodyText"/>
        <w:numPr>
          <w:ilvl w:val="0"/>
          <w:numId w:val="12"/>
        </w:numPr>
        <w:tabs>
          <w:tab w:val="clear" w:pos="709"/>
          <w:tab w:val="left" w:pos="709" w:leader="none"/>
        </w:tabs>
        <w:bidi w:val="0"/>
        <w:ind w:hanging="283" w:start="709"/>
        <w:jc w:val="start"/>
        <w:rPr/>
      </w:pPr>
      <w:r>
        <w:rPr/>
        <w:t>Cooling-off period before joining major AI company boards or executive roles</w:t>
      </w:r>
    </w:p>
    <w:p>
      <w:pPr>
        <w:pStyle w:val="HorizontalLine"/>
        <w:bidi w:val="0"/>
        <w:jc w:val="start"/>
        <w:rPr/>
      </w:pPr>
      <w:r>
        <w:rPr/>
      </w:r>
    </w:p>
    <w:p>
      <w:pPr>
        <w:pStyle w:val="Heading2"/>
        <w:bidi w:val="0"/>
        <w:jc w:val="start"/>
        <w:rPr/>
      </w:pPr>
      <w:r>
        <w:rPr/>
        <w:t>4. Voting Structure</w:t>
      </w:r>
    </w:p>
    <w:p>
      <w:pPr>
        <w:pStyle w:val="BodyText"/>
        <w:bidi w:val="0"/>
        <w:jc w:val="start"/>
        <w:rPr/>
      </w:pPr>
      <w:r>
        <w:rPr/>
        <w:t>CAIA should avoid both corporate capture and symbolic participation. Voting must be distributed.</w:t>
      </w:r>
    </w:p>
    <w:p>
      <w:pPr>
        <w:pStyle w:val="Heading3"/>
        <w:bidi w:val="0"/>
        <w:jc w:val="start"/>
        <w:rPr/>
      </w:pPr>
      <w:r>
        <w:rPr/>
        <w:t>4.1 Bicameral-style approval system</w:t>
      </w:r>
    </w:p>
    <w:p>
      <w:pPr>
        <w:pStyle w:val="BodyText"/>
        <w:bidi w:val="0"/>
        <w:jc w:val="start"/>
        <w:rPr/>
      </w:pPr>
      <w:r>
        <w:rPr/>
        <w:t>Major standards or institutional decisions require approval from:</w:t>
      </w:r>
    </w:p>
    <w:p>
      <w:pPr>
        <w:pStyle w:val="BodyText"/>
        <w:numPr>
          <w:ilvl w:val="0"/>
          <w:numId w:val="13"/>
        </w:numPr>
        <w:tabs>
          <w:tab w:val="clear" w:pos="709"/>
          <w:tab w:val="left" w:pos="709" w:leader="none"/>
        </w:tabs>
        <w:bidi w:val="0"/>
        <w:ind w:hanging="283" w:start="709"/>
        <w:jc w:val="start"/>
        <w:rPr/>
      </w:pPr>
      <w:r>
        <w:rPr/>
        <w:t>Civilian Assembly</w:t>
      </w:r>
    </w:p>
    <w:p>
      <w:pPr>
        <w:pStyle w:val="BodyText"/>
        <w:numPr>
          <w:ilvl w:val="0"/>
          <w:numId w:val="13"/>
        </w:numPr>
        <w:tabs>
          <w:tab w:val="clear" w:pos="709"/>
          <w:tab w:val="left" w:pos="709" w:leader="none"/>
        </w:tabs>
        <w:bidi w:val="0"/>
        <w:ind w:hanging="283" w:start="709"/>
        <w:jc w:val="start"/>
        <w:rPr/>
      </w:pPr>
      <w:r>
        <w:rPr/>
        <w:t>Technical and Safety Council</w:t>
      </w:r>
    </w:p>
    <w:p>
      <w:pPr>
        <w:pStyle w:val="BodyText"/>
        <w:bidi w:val="0"/>
        <w:jc w:val="start"/>
        <w:rPr/>
      </w:pPr>
      <w:r>
        <w:rPr/>
        <w:t>For some decisions, advisory input is also required from:</w:t>
      </w:r>
    </w:p>
    <w:p>
      <w:pPr>
        <w:pStyle w:val="BodyText"/>
        <w:numPr>
          <w:ilvl w:val="0"/>
          <w:numId w:val="14"/>
        </w:numPr>
        <w:tabs>
          <w:tab w:val="clear" w:pos="709"/>
          <w:tab w:val="left" w:pos="709" w:leader="none"/>
        </w:tabs>
        <w:bidi w:val="0"/>
        <w:ind w:hanging="283" w:start="709"/>
        <w:jc w:val="start"/>
        <w:rPr/>
      </w:pPr>
      <w:r>
        <w:rPr/>
        <w:t>Industry Participation Chamber</w:t>
      </w:r>
    </w:p>
    <w:p>
      <w:pPr>
        <w:pStyle w:val="BodyText"/>
        <w:numPr>
          <w:ilvl w:val="0"/>
          <w:numId w:val="14"/>
        </w:numPr>
        <w:tabs>
          <w:tab w:val="clear" w:pos="709"/>
          <w:tab w:val="left" w:pos="709" w:leader="none"/>
        </w:tabs>
        <w:bidi w:val="0"/>
        <w:ind w:hanging="283" w:start="709"/>
        <w:jc w:val="start"/>
        <w:rPr/>
      </w:pPr>
      <w:r>
        <w:rPr/>
        <w:t>Government Observer Forum</w:t>
      </w:r>
    </w:p>
    <w:p>
      <w:pPr>
        <w:pStyle w:val="Heading3"/>
        <w:bidi w:val="0"/>
        <w:jc w:val="start"/>
        <w:rPr/>
      </w:pPr>
      <w:r>
        <w:rPr/>
        <w:t>4.2 Supermajority requirements</w:t>
      </w:r>
    </w:p>
    <w:p>
      <w:pPr>
        <w:pStyle w:val="BodyText"/>
        <w:bidi w:val="0"/>
        <w:jc w:val="start"/>
        <w:rPr/>
      </w:pPr>
      <w:r>
        <w:rPr/>
        <w:t>For major decisions, require:</w:t>
      </w:r>
    </w:p>
    <w:p>
      <w:pPr>
        <w:pStyle w:val="BodyText"/>
        <w:numPr>
          <w:ilvl w:val="0"/>
          <w:numId w:val="15"/>
        </w:numPr>
        <w:tabs>
          <w:tab w:val="clear" w:pos="709"/>
          <w:tab w:val="left" w:pos="709" w:leader="none"/>
        </w:tabs>
        <w:bidi w:val="0"/>
        <w:ind w:hanging="283" w:start="709"/>
        <w:jc w:val="start"/>
        <w:rPr/>
      </w:pPr>
      <w:r>
        <w:rPr/>
        <w:t>60% or 66% approval thresholds</w:t>
      </w:r>
    </w:p>
    <w:p>
      <w:pPr>
        <w:pStyle w:val="BodyText"/>
        <w:numPr>
          <w:ilvl w:val="0"/>
          <w:numId w:val="15"/>
        </w:numPr>
        <w:tabs>
          <w:tab w:val="clear" w:pos="709"/>
          <w:tab w:val="left" w:pos="709" w:leader="none"/>
        </w:tabs>
        <w:bidi w:val="0"/>
        <w:ind w:hanging="283" w:start="709"/>
        <w:jc w:val="start"/>
        <w:rPr/>
      </w:pPr>
      <w:r>
        <w:rPr/>
        <w:t>Cross-regional support</w:t>
      </w:r>
    </w:p>
    <w:p>
      <w:pPr>
        <w:pStyle w:val="BodyText"/>
        <w:numPr>
          <w:ilvl w:val="0"/>
          <w:numId w:val="15"/>
        </w:numPr>
        <w:tabs>
          <w:tab w:val="clear" w:pos="709"/>
          <w:tab w:val="left" w:pos="709" w:leader="none"/>
        </w:tabs>
        <w:bidi w:val="0"/>
        <w:ind w:hanging="283" w:start="709"/>
        <w:jc w:val="start"/>
        <w:rPr/>
      </w:pPr>
      <w:r>
        <w:rPr/>
        <w:t>No single stakeholder class able to dominate outcomes</w:t>
      </w:r>
    </w:p>
    <w:p>
      <w:pPr>
        <w:pStyle w:val="Heading3"/>
        <w:bidi w:val="0"/>
        <w:jc w:val="start"/>
        <w:rPr/>
      </w:pPr>
      <w:r>
        <w:rPr/>
        <w:t>4.3 Reserved powers</w:t>
      </w:r>
    </w:p>
    <w:p>
      <w:pPr>
        <w:pStyle w:val="BodyText"/>
        <w:bidi w:val="0"/>
        <w:jc w:val="start"/>
        <w:rPr/>
      </w:pPr>
      <w:r>
        <w:rPr/>
        <w:t>Only the Civilian Assembly can:</w:t>
      </w:r>
    </w:p>
    <w:p>
      <w:pPr>
        <w:pStyle w:val="BodyText"/>
        <w:numPr>
          <w:ilvl w:val="0"/>
          <w:numId w:val="16"/>
        </w:numPr>
        <w:tabs>
          <w:tab w:val="clear" w:pos="709"/>
          <w:tab w:val="left" w:pos="709" w:leader="none"/>
        </w:tabs>
        <w:bidi w:val="0"/>
        <w:ind w:hanging="283" w:start="709"/>
        <w:jc w:val="start"/>
        <w:rPr/>
      </w:pPr>
      <w:r>
        <w:rPr/>
        <w:t>Amend the charter</w:t>
      </w:r>
    </w:p>
    <w:p>
      <w:pPr>
        <w:pStyle w:val="BodyText"/>
        <w:numPr>
          <w:ilvl w:val="0"/>
          <w:numId w:val="16"/>
        </w:numPr>
        <w:tabs>
          <w:tab w:val="clear" w:pos="709"/>
          <w:tab w:val="left" w:pos="709" w:leader="none"/>
        </w:tabs>
        <w:bidi w:val="0"/>
        <w:ind w:hanging="283" w:start="709"/>
        <w:jc w:val="start"/>
        <w:rPr/>
      </w:pPr>
      <w:r>
        <w:rPr/>
        <w:t>Remove senior leadership</w:t>
      </w:r>
    </w:p>
    <w:p>
      <w:pPr>
        <w:pStyle w:val="BodyText"/>
        <w:numPr>
          <w:ilvl w:val="0"/>
          <w:numId w:val="16"/>
        </w:numPr>
        <w:tabs>
          <w:tab w:val="clear" w:pos="709"/>
          <w:tab w:val="left" w:pos="709" w:leader="none"/>
        </w:tabs>
        <w:bidi w:val="0"/>
        <w:ind w:hanging="283" w:start="709"/>
        <w:jc w:val="start"/>
        <w:rPr/>
      </w:pPr>
      <w:r>
        <w:rPr/>
        <w:t>Launch special investigations</w:t>
      </w:r>
    </w:p>
    <w:p>
      <w:pPr>
        <w:pStyle w:val="BodyText"/>
        <w:numPr>
          <w:ilvl w:val="0"/>
          <w:numId w:val="16"/>
        </w:numPr>
        <w:tabs>
          <w:tab w:val="clear" w:pos="709"/>
          <w:tab w:val="left" w:pos="709" w:leader="none"/>
        </w:tabs>
        <w:bidi w:val="0"/>
        <w:ind w:hanging="283" w:start="709"/>
        <w:jc w:val="start"/>
        <w:rPr/>
      </w:pPr>
      <w:r>
        <w:rPr/>
        <w:t>Approve ethics and transparency rules</w:t>
      </w:r>
    </w:p>
    <w:p>
      <w:pPr>
        <w:pStyle w:val="HorizontalLine"/>
        <w:bidi w:val="0"/>
        <w:jc w:val="start"/>
        <w:rPr/>
      </w:pPr>
      <w:r>
        <w:rPr/>
      </w:r>
    </w:p>
    <w:p>
      <w:pPr>
        <w:pStyle w:val="Heading2"/>
        <w:bidi w:val="0"/>
        <w:jc w:val="start"/>
        <w:rPr/>
      </w:pPr>
      <w:r>
        <w:rPr/>
        <w:t>5. Funding Model</w:t>
      </w:r>
    </w:p>
    <w:p>
      <w:pPr>
        <w:pStyle w:val="BodyText"/>
        <w:bidi w:val="0"/>
        <w:jc w:val="start"/>
        <w:rPr/>
      </w:pPr>
      <w:r>
        <w:rPr/>
        <w:t>Funding determines independence. If funding is corrupted, the institution is corrupted.</w:t>
      </w:r>
    </w:p>
    <w:p>
      <w:pPr>
        <w:pStyle w:val="Heading3"/>
        <w:bidi w:val="0"/>
        <w:jc w:val="start"/>
        <w:rPr/>
      </w:pPr>
      <w:r>
        <w:rPr/>
        <w:t>5.1 Mixed funding base</w:t>
      </w:r>
    </w:p>
    <w:p>
      <w:pPr>
        <w:pStyle w:val="BodyText"/>
        <w:bidi w:val="0"/>
        <w:jc w:val="start"/>
        <w:rPr/>
      </w:pPr>
      <w:r>
        <w:rPr/>
        <w:t>CAIA should use a diversified funding model:</w:t>
      </w:r>
    </w:p>
    <w:p>
      <w:pPr>
        <w:pStyle w:val="BodyText"/>
        <w:numPr>
          <w:ilvl w:val="0"/>
          <w:numId w:val="17"/>
        </w:numPr>
        <w:tabs>
          <w:tab w:val="clear" w:pos="709"/>
          <w:tab w:val="left" w:pos="709" w:leader="none"/>
        </w:tabs>
        <w:bidi w:val="0"/>
        <w:ind w:hanging="283" w:start="709"/>
        <w:jc w:val="start"/>
        <w:rPr/>
      </w:pPr>
      <w:r>
        <w:rPr/>
        <w:t>Member dues from participating AI firms above a size threshold</w:t>
      </w:r>
    </w:p>
    <w:p>
      <w:pPr>
        <w:pStyle w:val="BodyText"/>
        <w:numPr>
          <w:ilvl w:val="0"/>
          <w:numId w:val="17"/>
        </w:numPr>
        <w:tabs>
          <w:tab w:val="clear" w:pos="709"/>
          <w:tab w:val="left" w:pos="709" w:leader="none"/>
        </w:tabs>
        <w:bidi w:val="0"/>
        <w:ind w:hanging="283" w:start="709"/>
        <w:jc w:val="start"/>
        <w:rPr/>
      </w:pPr>
      <w:r>
        <w:rPr/>
        <w:t>Grants from democratic governments</w:t>
      </w:r>
    </w:p>
    <w:p>
      <w:pPr>
        <w:pStyle w:val="BodyText"/>
        <w:numPr>
          <w:ilvl w:val="0"/>
          <w:numId w:val="17"/>
        </w:numPr>
        <w:tabs>
          <w:tab w:val="clear" w:pos="709"/>
          <w:tab w:val="left" w:pos="709" w:leader="none"/>
        </w:tabs>
        <w:bidi w:val="0"/>
        <w:ind w:hanging="283" w:start="709"/>
        <w:jc w:val="start"/>
        <w:rPr/>
      </w:pPr>
      <w:r>
        <w:rPr/>
        <w:t>Philanthropic funding from approved independent foundations</w:t>
      </w:r>
    </w:p>
    <w:p>
      <w:pPr>
        <w:pStyle w:val="BodyText"/>
        <w:numPr>
          <w:ilvl w:val="0"/>
          <w:numId w:val="17"/>
        </w:numPr>
        <w:tabs>
          <w:tab w:val="clear" w:pos="709"/>
          <w:tab w:val="left" w:pos="709" w:leader="none"/>
        </w:tabs>
        <w:bidi w:val="0"/>
        <w:ind w:hanging="283" w:start="709"/>
        <w:jc w:val="start"/>
        <w:rPr/>
      </w:pPr>
      <w:r>
        <w:rPr/>
        <w:t>Research partnerships with strict firewalls</w:t>
      </w:r>
    </w:p>
    <w:p>
      <w:pPr>
        <w:pStyle w:val="BodyText"/>
        <w:numPr>
          <w:ilvl w:val="0"/>
          <w:numId w:val="17"/>
        </w:numPr>
        <w:tabs>
          <w:tab w:val="clear" w:pos="709"/>
          <w:tab w:val="left" w:pos="709" w:leader="none"/>
        </w:tabs>
        <w:bidi w:val="0"/>
        <w:ind w:hanging="283" w:start="709"/>
        <w:jc w:val="start"/>
        <w:rPr/>
      </w:pPr>
      <w:r>
        <w:rPr/>
        <w:t>Public-interest trust/endowment over time</w:t>
      </w:r>
    </w:p>
    <w:p>
      <w:pPr>
        <w:pStyle w:val="Heading3"/>
        <w:bidi w:val="0"/>
        <w:jc w:val="start"/>
        <w:rPr/>
      </w:pPr>
      <w:r>
        <w:rPr/>
        <w:t>5.2 Anti-capture safeguards</w:t>
      </w:r>
    </w:p>
    <w:p>
      <w:pPr>
        <w:pStyle w:val="BodyText"/>
        <w:numPr>
          <w:ilvl w:val="0"/>
          <w:numId w:val="18"/>
        </w:numPr>
        <w:tabs>
          <w:tab w:val="clear" w:pos="709"/>
          <w:tab w:val="left" w:pos="709" w:leader="none"/>
        </w:tabs>
        <w:bidi w:val="0"/>
        <w:ind w:hanging="283" w:start="709"/>
        <w:jc w:val="start"/>
        <w:rPr/>
      </w:pPr>
      <w:r>
        <w:rPr/>
        <w:t>No single donor or company can provide more than a fixed percentage of annual budget</w:t>
      </w:r>
    </w:p>
    <w:p>
      <w:pPr>
        <w:pStyle w:val="BodyText"/>
        <w:numPr>
          <w:ilvl w:val="0"/>
          <w:numId w:val="18"/>
        </w:numPr>
        <w:tabs>
          <w:tab w:val="clear" w:pos="709"/>
          <w:tab w:val="left" w:pos="709" w:leader="none"/>
        </w:tabs>
        <w:bidi w:val="0"/>
        <w:ind w:hanging="283" w:start="709"/>
        <w:jc w:val="start"/>
        <w:rPr/>
      </w:pPr>
      <w:r>
        <w:rPr/>
        <w:t>All funding sources disclosed publicly</w:t>
      </w:r>
    </w:p>
    <w:p>
      <w:pPr>
        <w:pStyle w:val="BodyText"/>
        <w:numPr>
          <w:ilvl w:val="0"/>
          <w:numId w:val="18"/>
        </w:numPr>
        <w:tabs>
          <w:tab w:val="clear" w:pos="709"/>
          <w:tab w:val="left" w:pos="709" w:leader="none"/>
        </w:tabs>
        <w:bidi w:val="0"/>
        <w:ind w:hanging="283" w:start="709"/>
        <w:jc w:val="start"/>
        <w:rPr/>
      </w:pPr>
      <w:r>
        <w:rPr/>
        <w:t>Donations tied to decision outcomes prohibited</w:t>
      </w:r>
    </w:p>
    <w:p>
      <w:pPr>
        <w:pStyle w:val="BodyText"/>
        <w:numPr>
          <w:ilvl w:val="0"/>
          <w:numId w:val="18"/>
        </w:numPr>
        <w:tabs>
          <w:tab w:val="clear" w:pos="709"/>
          <w:tab w:val="left" w:pos="709" w:leader="none"/>
        </w:tabs>
        <w:bidi w:val="0"/>
        <w:ind w:hanging="283" w:start="709"/>
        <w:jc w:val="start"/>
        <w:rPr/>
      </w:pPr>
      <w:r>
        <w:rPr/>
        <w:t>Independent Audit Office reviews all major contributions</w:t>
      </w:r>
    </w:p>
    <w:p>
      <w:pPr>
        <w:pStyle w:val="Heading3"/>
        <w:bidi w:val="0"/>
        <w:jc w:val="start"/>
        <w:rPr/>
      </w:pPr>
      <w:r>
        <w:rPr/>
        <w:t>5.3 Public-interest reserve fund</w:t>
      </w:r>
    </w:p>
    <w:p>
      <w:pPr>
        <w:pStyle w:val="BodyText"/>
        <w:bidi w:val="0"/>
        <w:jc w:val="start"/>
        <w:rPr/>
      </w:pPr>
      <w:r>
        <w:rPr/>
        <w:t>A portion of all funding goes into a reserve to ensure continuity during political or corporate pressure campaigns.</w:t>
      </w:r>
    </w:p>
    <w:p>
      <w:pPr>
        <w:pStyle w:val="HorizontalLine"/>
        <w:bidi w:val="0"/>
        <w:jc w:val="start"/>
        <w:rPr/>
      </w:pPr>
      <w:r>
        <w:rPr/>
      </w:r>
    </w:p>
    <w:p>
      <w:pPr>
        <w:pStyle w:val="Heading2"/>
        <w:bidi w:val="0"/>
        <w:jc w:val="start"/>
        <w:rPr/>
      </w:pPr>
      <w:r>
        <w:rPr/>
        <w:t>6. Enforcement Mechanisms</w:t>
      </w:r>
    </w:p>
    <w:p>
      <w:pPr>
        <w:pStyle w:val="BodyText"/>
        <w:bidi w:val="0"/>
        <w:jc w:val="start"/>
        <w:rPr/>
      </w:pPr>
      <w:r>
        <w:rPr/>
        <w:t>CAIA would not function like a world government. Its power comes from transparency, certification, market legitimacy, and interoperability pressure.</w:t>
      </w:r>
    </w:p>
    <w:p>
      <w:pPr>
        <w:pStyle w:val="Heading3"/>
        <w:bidi w:val="0"/>
        <w:jc w:val="start"/>
        <w:rPr/>
      </w:pPr>
      <w:r>
        <w:rPr/>
        <w:t>6.1 Certification framework</w:t>
      </w:r>
    </w:p>
    <w:p>
      <w:pPr>
        <w:pStyle w:val="BodyText"/>
        <w:bidi w:val="0"/>
        <w:jc w:val="start"/>
        <w:rPr/>
      </w:pPr>
      <w:r>
        <w:rPr/>
        <w:t>CAIA issues public certifications for advanced AI systems that meet baseline safety and transparency standards.</w:t>
      </w:r>
    </w:p>
    <w:p>
      <w:pPr>
        <w:pStyle w:val="BodyText"/>
        <w:bidi w:val="0"/>
        <w:jc w:val="start"/>
        <w:rPr/>
      </w:pPr>
      <w:r>
        <w:rPr/>
        <w:t>Examples:</w:t>
      </w:r>
    </w:p>
    <w:p>
      <w:pPr>
        <w:pStyle w:val="BodyText"/>
        <w:numPr>
          <w:ilvl w:val="0"/>
          <w:numId w:val="19"/>
        </w:numPr>
        <w:tabs>
          <w:tab w:val="clear" w:pos="709"/>
          <w:tab w:val="left" w:pos="709" w:leader="none"/>
        </w:tabs>
        <w:bidi w:val="0"/>
        <w:ind w:hanging="283" w:start="709"/>
        <w:jc w:val="start"/>
        <w:rPr/>
      </w:pPr>
      <w:r>
        <w:rPr/>
        <w:t>CAIA Safety Reviewed</w:t>
      </w:r>
    </w:p>
    <w:p>
      <w:pPr>
        <w:pStyle w:val="BodyText"/>
        <w:numPr>
          <w:ilvl w:val="0"/>
          <w:numId w:val="19"/>
        </w:numPr>
        <w:tabs>
          <w:tab w:val="clear" w:pos="709"/>
          <w:tab w:val="left" w:pos="709" w:leader="none"/>
        </w:tabs>
        <w:bidi w:val="0"/>
        <w:ind w:hanging="283" w:start="709"/>
        <w:jc w:val="start"/>
        <w:rPr/>
      </w:pPr>
      <w:r>
        <w:rPr/>
        <w:t>CAIA Transparency Compliant</w:t>
      </w:r>
    </w:p>
    <w:p>
      <w:pPr>
        <w:pStyle w:val="BodyText"/>
        <w:numPr>
          <w:ilvl w:val="0"/>
          <w:numId w:val="19"/>
        </w:numPr>
        <w:tabs>
          <w:tab w:val="clear" w:pos="709"/>
          <w:tab w:val="left" w:pos="709" w:leader="none"/>
        </w:tabs>
        <w:bidi w:val="0"/>
        <w:ind w:hanging="283" w:start="709"/>
        <w:jc w:val="start"/>
        <w:rPr/>
      </w:pPr>
      <w:r>
        <w:rPr/>
        <w:t>CAIA Critical Risk Flagged</w:t>
      </w:r>
    </w:p>
    <w:p>
      <w:pPr>
        <w:pStyle w:val="Heading3"/>
        <w:bidi w:val="0"/>
        <w:jc w:val="start"/>
        <w:rPr/>
      </w:pPr>
      <w:r>
        <w:rPr/>
        <w:t>6.2 Public ratings and registries</w:t>
      </w:r>
    </w:p>
    <w:p>
      <w:pPr>
        <w:pStyle w:val="BodyText"/>
        <w:bidi w:val="0"/>
        <w:jc w:val="start"/>
        <w:rPr/>
      </w:pPr>
      <w:r>
        <w:rPr/>
        <w:t>Models and deployers are listed publicly with evaluation status, known risks, and compliance history.</w:t>
      </w:r>
    </w:p>
    <w:p>
      <w:pPr>
        <w:pStyle w:val="Heading3"/>
        <w:bidi w:val="0"/>
        <w:jc w:val="start"/>
        <w:rPr/>
      </w:pPr>
      <w:r>
        <w:rPr/>
        <w:t>6.3 Incident-triggered review</w:t>
      </w:r>
    </w:p>
    <w:p>
      <w:pPr>
        <w:pStyle w:val="BodyText"/>
        <w:bidi w:val="0"/>
        <w:jc w:val="start"/>
        <w:rPr/>
      </w:pPr>
      <w:r>
        <w:rPr/>
        <w:t>If a major AI failure occurs, CAIA can:</w:t>
      </w:r>
    </w:p>
    <w:p>
      <w:pPr>
        <w:pStyle w:val="BodyText"/>
        <w:numPr>
          <w:ilvl w:val="0"/>
          <w:numId w:val="20"/>
        </w:numPr>
        <w:tabs>
          <w:tab w:val="clear" w:pos="709"/>
          <w:tab w:val="left" w:pos="709" w:leader="none"/>
        </w:tabs>
        <w:bidi w:val="0"/>
        <w:ind w:hanging="283" w:start="709"/>
        <w:jc w:val="start"/>
        <w:rPr/>
      </w:pPr>
      <w:r>
        <w:rPr/>
        <w:t>Open an incident review</w:t>
      </w:r>
    </w:p>
    <w:p>
      <w:pPr>
        <w:pStyle w:val="BodyText"/>
        <w:numPr>
          <w:ilvl w:val="0"/>
          <w:numId w:val="20"/>
        </w:numPr>
        <w:tabs>
          <w:tab w:val="clear" w:pos="709"/>
          <w:tab w:val="left" w:pos="709" w:leader="none"/>
        </w:tabs>
        <w:bidi w:val="0"/>
        <w:ind w:hanging="283" w:start="709"/>
        <w:jc w:val="start"/>
        <w:rPr/>
      </w:pPr>
      <w:r>
        <w:rPr/>
        <w:t>Demand public explanation from participating entities</w:t>
      </w:r>
    </w:p>
    <w:p>
      <w:pPr>
        <w:pStyle w:val="BodyText"/>
        <w:numPr>
          <w:ilvl w:val="0"/>
          <w:numId w:val="20"/>
        </w:numPr>
        <w:tabs>
          <w:tab w:val="clear" w:pos="709"/>
          <w:tab w:val="left" w:pos="709" w:leader="none"/>
        </w:tabs>
        <w:bidi w:val="0"/>
        <w:ind w:hanging="283" w:start="709"/>
        <w:jc w:val="start"/>
        <w:rPr/>
      </w:pPr>
      <w:r>
        <w:rPr/>
        <w:t>Publish technical findings</w:t>
      </w:r>
    </w:p>
    <w:p>
      <w:pPr>
        <w:pStyle w:val="BodyText"/>
        <w:numPr>
          <w:ilvl w:val="0"/>
          <w:numId w:val="20"/>
        </w:numPr>
        <w:tabs>
          <w:tab w:val="clear" w:pos="709"/>
          <w:tab w:val="left" w:pos="709" w:leader="none"/>
        </w:tabs>
        <w:bidi w:val="0"/>
        <w:ind w:hanging="283" w:start="709"/>
        <w:jc w:val="start"/>
        <w:rPr/>
      </w:pPr>
      <w:r>
        <w:rPr/>
        <w:t>Recommend suspension of certification</w:t>
      </w:r>
    </w:p>
    <w:p>
      <w:pPr>
        <w:pStyle w:val="Heading3"/>
        <w:bidi w:val="0"/>
        <w:jc w:val="start"/>
        <w:rPr/>
      </w:pPr>
      <w:r>
        <w:rPr/>
        <w:t>6.4 Procurement leverage</w:t>
      </w:r>
    </w:p>
    <w:p>
      <w:pPr>
        <w:pStyle w:val="BodyText"/>
        <w:bidi w:val="0"/>
        <w:jc w:val="start"/>
        <w:rPr/>
      </w:pPr>
      <w:r>
        <w:rPr/>
        <w:t>Governments, enterprises, universities, and NGOs may adopt CAIA certification as a preferred procurement standard.</w:t>
      </w:r>
    </w:p>
    <w:p>
      <w:pPr>
        <w:pStyle w:val="Heading3"/>
        <w:bidi w:val="0"/>
        <w:jc w:val="start"/>
        <w:rPr/>
      </w:pPr>
      <w:r>
        <w:rPr/>
        <w:t>6.5 Market pressure mechanism</w:t>
      </w:r>
    </w:p>
    <w:p>
      <w:pPr>
        <w:pStyle w:val="BodyText"/>
        <w:bidi w:val="0"/>
        <w:jc w:val="start"/>
        <w:rPr/>
      </w:pPr>
      <w:r>
        <w:rPr/>
        <w:t>CAIA cannot jail anyone, but it can create reputational and market consequences strong enough that serious players seek compliance.</w:t>
      </w:r>
    </w:p>
    <w:p>
      <w:pPr>
        <w:pStyle w:val="HorizontalLine"/>
        <w:bidi w:val="0"/>
        <w:jc w:val="start"/>
        <w:rPr/>
      </w:pPr>
      <w:r>
        <w:rPr/>
      </w:r>
    </w:p>
    <w:p>
      <w:pPr>
        <w:pStyle w:val="Heading2"/>
        <w:bidi w:val="0"/>
        <w:jc w:val="start"/>
        <w:rPr/>
      </w:pPr>
      <w:r>
        <w:rPr/>
        <w:t>7. Scope of Authority</w:t>
      </w:r>
    </w:p>
    <w:p>
      <w:pPr>
        <w:pStyle w:val="Heading3"/>
        <w:bidi w:val="0"/>
        <w:jc w:val="start"/>
        <w:rPr/>
      </w:pPr>
      <w:r>
        <w:rPr/>
        <w:t>7.1 Systems in scope</w:t>
      </w:r>
    </w:p>
    <w:p>
      <w:pPr>
        <w:pStyle w:val="BodyText"/>
        <w:bidi w:val="0"/>
        <w:jc w:val="start"/>
        <w:rPr/>
      </w:pPr>
      <w:r>
        <w:rPr/>
        <w:t>CAIA should focus on high-impact AI systems, such as:</w:t>
      </w:r>
    </w:p>
    <w:p>
      <w:pPr>
        <w:pStyle w:val="BodyText"/>
        <w:numPr>
          <w:ilvl w:val="0"/>
          <w:numId w:val="21"/>
        </w:numPr>
        <w:tabs>
          <w:tab w:val="clear" w:pos="709"/>
          <w:tab w:val="left" w:pos="709" w:leader="none"/>
        </w:tabs>
        <w:bidi w:val="0"/>
        <w:ind w:hanging="283" w:start="709"/>
        <w:jc w:val="start"/>
        <w:rPr/>
      </w:pPr>
      <w:r>
        <w:rPr/>
        <w:t>Frontier general-purpose models</w:t>
      </w:r>
    </w:p>
    <w:p>
      <w:pPr>
        <w:pStyle w:val="BodyText"/>
        <w:numPr>
          <w:ilvl w:val="0"/>
          <w:numId w:val="21"/>
        </w:numPr>
        <w:tabs>
          <w:tab w:val="clear" w:pos="709"/>
          <w:tab w:val="left" w:pos="709" w:leader="none"/>
        </w:tabs>
        <w:bidi w:val="0"/>
        <w:ind w:hanging="283" w:start="709"/>
        <w:jc w:val="start"/>
        <w:rPr/>
      </w:pPr>
      <w:r>
        <w:rPr/>
        <w:t>Models used in education, healthcare, legal, finance, or public information systems</w:t>
      </w:r>
    </w:p>
    <w:p>
      <w:pPr>
        <w:pStyle w:val="BodyText"/>
        <w:numPr>
          <w:ilvl w:val="0"/>
          <w:numId w:val="21"/>
        </w:numPr>
        <w:tabs>
          <w:tab w:val="clear" w:pos="709"/>
          <w:tab w:val="left" w:pos="709" w:leader="none"/>
        </w:tabs>
        <w:bidi w:val="0"/>
        <w:ind w:hanging="283" w:start="709"/>
        <w:jc w:val="start"/>
        <w:rPr/>
      </w:pPr>
      <w:r>
        <w:rPr/>
        <w:t>Models integrated into critical infrastructure or public-sector workflows</w:t>
      </w:r>
    </w:p>
    <w:p>
      <w:pPr>
        <w:pStyle w:val="BodyText"/>
        <w:numPr>
          <w:ilvl w:val="0"/>
          <w:numId w:val="21"/>
        </w:numPr>
        <w:tabs>
          <w:tab w:val="clear" w:pos="709"/>
          <w:tab w:val="left" w:pos="709" w:leader="none"/>
        </w:tabs>
        <w:bidi w:val="0"/>
        <w:ind w:hanging="283" w:start="709"/>
        <w:jc w:val="start"/>
        <w:rPr/>
      </w:pPr>
      <w:r>
        <w:rPr/>
        <w:t>High-scale open-weight releases with material misuse potential</w:t>
      </w:r>
    </w:p>
    <w:p>
      <w:pPr>
        <w:pStyle w:val="Heading3"/>
        <w:bidi w:val="0"/>
        <w:jc w:val="start"/>
        <w:rPr/>
      </w:pPr>
      <w:r>
        <w:rPr/>
        <w:t>7.2 Systems out of scope</w:t>
      </w:r>
    </w:p>
    <w:p>
      <w:pPr>
        <w:pStyle w:val="BodyText"/>
        <w:bidi w:val="0"/>
        <w:jc w:val="start"/>
        <w:rPr/>
      </w:pPr>
      <w:r>
        <w:rPr/>
        <w:t>Not every AI toy needs global review. Low-risk systems should face lighter requirements.</w:t>
      </w:r>
    </w:p>
    <w:p>
      <w:pPr>
        <w:pStyle w:val="HorizontalLine"/>
        <w:bidi w:val="0"/>
        <w:jc w:val="start"/>
        <w:rPr/>
      </w:pPr>
      <w:r>
        <w:rPr/>
      </w:r>
    </w:p>
    <w:p>
      <w:pPr>
        <w:pStyle w:val="Heading2"/>
        <w:bidi w:val="0"/>
        <w:jc w:val="start"/>
        <w:rPr/>
      </w:pPr>
      <w:r>
        <w:rPr/>
        <w:t>8. Core Operational Functions</w:t>
      </w:r>
    </w:p>
    <w:p>
      <w:pPr>
        <w:pStyle w:val="Heading3"/>
        <w:bidi w:val="0"/>
        <w:jc w:val="start"/>
        <w:rPr/>
      </w:pPr>
      <w:r>
        <w:rPr/>
        <w:t>8.1 Global AI Model Registry</w:t>
      </w:r>
    </w:p>
    <w:p>
      <w:pPr>
        <w:pStyle w:val="BodyText"/>
        <w:bidi w:val="0"/>
        <w:jc w:val="start"/>
        <w:rPr/>
      </w:pPr>
      <w:r>
        <w:rPr/>
        <w:t>A public record of significant models, deployers, and declared capabilities.</w:t>
      </w:r>
    </w:p>
    <w:p>
      <w:pPr>
        <w:pStyle w:val="Heading3"/>
        <w:bidi w:val="0"/>
        <w:jc w:val="start"/>
        <w:rPr/>
      </w:pPr>
      <w:r>
        <w:rPr/>
        <w:t>8.2 Risk Tier Classification</w:t>
      </w:r>
    </w:p>
    <w:p>
      <w:pPr>
        <w:pStyle w:val="BodyText"/>
        <w:bidi w:val="0"/>
        <w:jc w:val="start"/>
        <w:rPr/>
      </w:pPr>
      <w:r>
        <w:rPr/>
        <w:t>A framework that classifies systems by potential societal impact.</w:t>
      </w:r>
    </w:p>
    <w:p>
      <w:pPr>
        <w:pStyle w:val="BodyText"/>
        <w:bidi w:val="0"/>
        <w:jc w:val="start"/>
        <w:rPr/>
      </w:pPr>
      <w:r>
        <w:rPr/>
        <w:t>Example tiers:</w:t>
      </w:r>
    </w:p>
    <w:p>
      <w:pPr>
        <w:pStyle w:val="BodyText"/>
        <w:numPr>
          <w:ilvl w:val="0"/>
          <w:numId w:val="22"/>
        </w:numPr>
        <w:tabs>
          <w:tab w:val="clear" w:pos="709"/>
          <w:tab w:val="left" w:pos="709" w:leader="none"/>
        </w:tabs>
        <w:bidi w:val="0"/>
        <w:ind w:hanging="283" w:start="709"/>
        <w:jc w:val="start"/>
        <w:rPr/>
      </w:pPr>
      <w:r>
        <w:rPr/>
        <w:t>Tier 1: low-risk consumer systems</w:t>
      </w:r>
    </w:p>
    <w:p>
      <w:pPr>
        <w:pStyle w:val="BodyText"/>
        <w:numPr>
          <w:ilvl w:val="0"/>
          <w:numId w:val="22"/>
        </w:numPr>
        <w:tabs>
          <w:tab w:val="clear" w:pos="709"/>
          <w:tab w:val="left" w:pos="709" w:leader="none"/>
        </w:tabs>
        <w:bidi w:val="0"/>
        <w:ind w:hanging="283" w:start="709"/>
        <w:jc w:val="start"/>
        <w:rPr/>
      </w:pPr>
      <w:r>
        <w:rPr/>
        <w:t>Tier 2: medium-impact enterprise systems</w:t>
      </w:r>
    </w:p>
    <w:p>
      <w:pPr>
        <w:pStyle w:val="BodyText"/>
        <w:numPr>
          <w:ilvl w:val="0"/>
          <w:numId w:val="22"/>
        </w:numPr>
        <w:tabs>
          <w:tab w:val="clear" w:pos="709"/>
          <w:tab w:val="left" w:pos="709" w:leader="none"/>
        </w:tabs>
        <w:bidi w:val="0"/>
        <w:ind w:hanging="283" w:start="709"/>
        <w:jc w:val="start"/>
        <w:rPr/>
      </w:pPr>
      <w:r>
        <w:rPr/>
        <w:t>Tier 3: high-impact domain systems</w:t>
      </w:r>
    </w:p>
    <w:p>
      <w:pPr>
        <w:pStyle w:val="BodyText"/>
        <w:numPr>
          <w:ilvl w:val="0"/>
          <w:numId w:val="22"/>
        </w:numPr>
        <w:tabs>
          <w:tab w:val="clear" w:pos="709"/>
          <w:tab w:val="left" w:pos="709" w:leader="none"/>
        </w:tabs>
        <w:bidi w:val="0"/>
        <w:ind w:hanging="283" w:start="709"/>
        <w:jc w:val="start"/>
        <w:rPr/>
      </w:pPr>
      <w:r>
        <w:rPr/>
        <w:t>Tier 4: frontier or systemic-risk models</w:t>
      </w:r>
    </w:p>
    <w:p>
      <w:pPr>
        <w:pStyle w:val="Heading3"/>
        <w:bidi w:val="0"/>
        <w:jc w:val="start"/>
        <w:rPr/>
      </w:pPr>
      <w:r>
        <w:rPr/>
        <w:t>8.3 Independent evaluation protocols</w:t>
      </w:r>
    </w:p>
    <w:p>
      <w:pPr>
        <w:pStyle w:val="BodyText"/>
        <w:numPr>
          <w:ilvl w:val="0"/>
          <w:numId w:val="23"/>
        </w:numPr>
        <w:tabs>
          <w:tab w:val="clear" w:pos="709"/>
          <w:tab w:val="left" w:pos="709" w:leader="none"/>
        </w:tabs>
        <w:bidi w:val="0"/>
        <w:ind w:hanging="283" w:start="709"/>
        <w:jc w:val="start"/>
        <w:rPr/>
      </w:pPr>
      <w:r>
        <w:rPr/>
        <w:t>Hallucination and accuracy testing</w:t>
      </w:r>
    </w:p>
    <w:p>
      <w:pPr>
        <w:pStyle w:val="BodyText"/>
        <w:numPr>
          <w:ilvl w:val="0"/>
          <w:numId w:val="23"/>
        </w:numPr>
        <w:tabs>
          <w:tab w:val="clear" w:pos="709"/>
          <w:tab w:val="left" w:pos="709" w:leader="none"/>
        </w:tabs>
        <w:bidi w:val="0"/>
        <w:ind w:hanging="283" w:start="709"/>
        <w:jc w:val="start"/>
        <w:rPr/>
      </w:pPr>
      <w:r>
        <w:rPr/>
        <w:t>Bias and disparate impact analysis</w:t>
      </w:r>
    </w:p>
    <w:p>
      <w:pPr>
        <w:pStyle w:val="BodyText"/>
        <w:numPr>
          <w:ilvl w:val="0"/>
          <w:numId w:val="23"/>
        </w:numPr>
        <w:tabs>
          <w:tab w:val="clear" w:pos="709"/>
          <w:tab w:val="left" w:pos="709" w:leader="none"/>
        </w:tabs>
        <w:bidi w:val="0"/>
        <w:ind w:hanging="283" w:start="709"/>
        <w:jc w:val="start"/>
        <w:rPr/>
      </w:pPr>
      <w:r>
        <w:rPr/>
        <w:t>Security and prompt-injection evaluation</w:t>
      </w:r>
    </w:p>
    <w:p>
      <w:pPr>
        <w:pStyle w:val="BodyText"/>
        <w:numPr>
          <w:ilvl w:val="0"/>
          <w:numId w:val="23"/>
        </w:numPr>
        <w:tabs>
          <w:tab w:val="clear" w:pos="709"/>
          <w:tab w:val="left" w:pos="709" w:leader="none"/>
        </w:tabs>
        <w:bidi w:val="0"/>
        <w:ind w:hanging="283" w:start="709"/>
        <w:jc w:val="start"/>
        <w:rPr/>
      </w:pPr>
      <w:r>
        <w:rPr/>
        <w:t>Misuse scenario stress testing</w:t>
      </w:r>
    </w:p>
    <w:p>
      <w:pPr>
        <w:pStyle w:val="BodyText"/>
        <w:numPr>
          <w:ilvl w:val="0"/>
          <w:numId w:val="23"/>
        </w:numPr>
        <w:tabs>
          <w:tab w:val="clear" w:pos="709"/>
          <w:tab w:val="left" w:pos="709" w:leader="none"/>
        </w:tabs>
        <w:bidi w:val="0"/>
        <w:ind w:hanging="283" w:start="709"/>
        <w:jc w:val="start"/>
        <w:rPr/>
      </w:pPr>
      <w:r>
        <w:rPr/>
        <w:t>Red-team adversarial testing</w:t>
      </w:r>
    </w:p>
    <w:p>
      <w:pPr>
        <w:pStyle w:val="Heading3"/>
        <w:bidi w:val="0"/>
        <w:jc w:val="start"/>
        <w:rPr/>
      </w:pPr>
      <w:r>
        <w:rPr/>
        <w:t>8.4 Public incident reporting portal</w:t>
      </w:r>
    </w:p>
    <w:p>
      <w:pPr>
        <w:pStyle w:val="BodyText"/>
        <w:bidi w:val="0"/>
        <w:jc w:val="start"/>
        <w:rPr/>
      </w:pPr>
      <w:r>
        <w:rPr/>
        <w:t>A mechanism where users, researchers, journalists, or institutions can report serious failures or harms.</w:t>
      </w:r>
    </w:p>
    <w:p>
      <w:pPr>
        <w:pStyle w:val="Heading3"/>
        <w:bidi w:val="0"/>
        <w:jc w:val="start"/>
        <w:rPr/>
      </w:pPr>
      <w:r>
        <w:rPr/>
        <w:t>8.5 Annual State of AI Public Risk Report</w:t>
      </w:r>
    </w:p>
    <w:p>
      <w:pPr>
        <w:pStyle w:val="BodyText"/>
        <w:bidi w:val="0"/>
        <w:jc w:val="start"/>
        <w:rPr/>
      </w:pPr>
      <w:r>
        <w:rPr/>
        <w:t>A recurring report tracking trends, incidents, capabilities, and unresolved risks.</w:t>
      </w:r>
    </w:p>
    <w:p>
      <w:pPr>
        <w:pStyle w:val="HorizontalLine"/>
        <w:bidi w:val="0"/>
        <w:jc w:val="start"/>
        <w:rPr/>
      </w:pPr>
      <w:r>
        <w:rPr/>
      </w:r>
    </w:p>
    <w:p>
      <w:pPr>
        <w:pStyle w:val="Heading2"/>
        <w:bidi w:val="0"/>
        <w:jc w:val="start"/>
        <w:rPr/>
      </w:pPr>
      <w:r>
        <w:rPr/>
        <w:t>9. Accountability and Ethics Rules</w:t>
      </w:r>
    </w:p>
    <w:p>
      <w:pPr>
        <w:pStyle w:val="Heading3"/>
        <w:bidi w:val="0"/>
        <w:jc w:val="start"/>
        <w:rPr/>
      </w:pPr>
      <w:r>
        <w:rPr/>
        <w:t>9.1 Conflict-of-interest disclosures</w:t>
      </w:r>
    </w:p>
    <w:p>
      <w:pPr>
        <w:pStyle w:val="BodyText"/>
        <w:bidi w:val="0"/>
        <w:jc w:val="start"/>
        <w:rPr/>
      </w:pPr>
      <w:r>
        <w:rPr/>
        <w:t>Mandatory for all leaders, council members, and evaluators.</w:t>
      </w:r>
    </w:p>
    <w:p>
      <w:pPr>
        <w:pStyle w:val="Heading3"/>
        <w:bidi w:val="0"/>
        <w:jc w:val="start"/>
        <w:rPr/>
      </w:pPr>
      <w:r>
        <w:rPr/>
        <w:t>9.2 Open meeting rules</w:t>
      </w:r>
    </w:p>
    <w:p>
      <w:pPr>
        <w:pStyle w:val="BodyText"/>
        <w:bidi w:val="0"/>
        <w:jc w:val="start"/>
        <w:rPr/>
      </w:pPr>
      <w:r>
        <w:rPr/>
        <w:t>Key meetings, agendas, minutes, and votes should be published except where security-sensitive details require limited redaction.</w:t>
      </w:r>
    </w:p>
    <w:p>
      <w:pPr>
        <w:pStyle w:val="Heading3"/>
        <w:bidi w:val="0"/>
        <w:jc w:val="start"/>
        <w:rPr/>
      </w:pPr>
      <w:r>
        <w:rPr/>
        <w:t>9.3 Appeals process</w:t>
      </w:r>
    </w:p>
    <w:p>
      <w:pPr>
        <w:pStyle w:val="BodyText"/>
        <w:bidi w:val="0"/>
        <w:jc w:val="start"/>
        <w:rPr/>
      </w:pPr>
      <w:r>
        <w:rPr/>
        <w:t>Participating organizations must have a formal process to appeal ratings or findings.</w:t>
      </w:r>
    </w:p>
    <w:p>
      <w:pPr>
        <w:pStyle w:val="Heading3"/>
        <w:bidi w:val="0"/>
        <w:jc w:val="start"/>
        <w:rPr/>
      </w:pPr>
      <w:r>
        <w:rPr/>
        <w:t>9.4 Whistleblower protections</w:t>
      </w:r>
    </w:p>
    <w:p>
      <w:pPr>
        <w:pStyle w:val="BodyText"/>
        <w:bidi w:val="0"/>
        <w:jc w:val="start"/>
        <w:rPr/>
      </w:pPr>
      <w:r>
        <w:rPr/>
        <w:t>Protected channels for reporting corruption, capture, manipulation, or falsified safety claims.</w:t>
      </w:r>
    </w:p>
    <w:p>
      <w:pPr>
        <w:pStyle w:val="Heading3"/>
        <w:bidi w:val="0"/>
        <w:jc w:val="start"/>
        <w:rPr/>
      </w:pPr>
      <w:r>
        <w:rPr/>
        <w:t>9.5 Public comment periods</w:t>
      </w:r>
    </w:p>
    <w:p>
      <w:pPr>
        <w:pStyle w:val="BodyText"/>
        <w:bidi w:val="0"/>
        <w:jc w:val="start"/>
        <w:rPr/>
      </w:pPr>
      <w:r>
        <w:rPr/>
        <w:t>Major standards changes must include public review windows.</w:t>
      </w:r>
    </w:p>
    <w:p>
      <w:pPr>
        <w:pStyle w:val="HorizontalLine"/>
        <w:bidi w:val="0"/>
        <w:jc w:val="start"/>
        <w:rPr/>
      </w:pPr>
      <w:r>
        <w:rPr/>
      </w:r>
    </w:p>
    <w:p>
      <w:pPr>
        <w:pStyle w:val="Heading2"/>
        <w:bidi w:val="0"/>
        <w:jc w:val="start"/>
        <w:rPr/>
      </w:pPr>
      <w:r>
        <w:rPr/>
        <w:t>10. International Coordination Strategy</w:t>
      </w:r>
    </w:p>
    <w:p>
      <w:pPr>
        <w:pStyle w:val="BodyText"/>
        <w:bidi w:val="0"/>
        <w:jc w:val="start"/>
        <w:rPr/>
      </w:pPr>
      <w:r>
        <w:rPr/>
        <w:t>CAIA should not replace national law. It should sit above fragmented systems as a coordinating public-interest layer.</w:t>
      </w:r>
    </w:p>
    <w:p>
      <w:pPr>
        <w:pStyle w:val="Heading3"/>
        <w:bidi w:val="0"/>
        <w:jc w:val="start"/>
        <w:rPr/>
      </w:pPr>
      <w:r>
        <w:rPr/>
        <w:t>10.1 Relationship to governments</w:t>
      </w:r>
    </w:p>
    <w:p>
      <w:pPr>
        <w:pStyle w:val="BodyText"/>
        <w:numPr>
          <w:ilvl w:val="0"/>
          <w:numId w:val="24"/>
        </w:numPr>
        <w:tabs>
          <w:tab w:val="clear" w:pos="709"/>
          <w:tab w:val="left" w:pos="709" w:leader="none"/>
        </w:tabs>
        <w:bidi w:val="0"/>
        <w:ind w:hanging="283" w:start="709"/>
        <w:jc w:val="start"/>
        <w:rPr/>
      </w:pPr>
      <w:r>
        <w:rPr/>
        <w:t>Non-state but recognized</w:t>
      </w:r>
    </w:p>
    <w:p>
      <w:pPr>
        <w:pStyle w:val="BodyText"/>
        <w:numPr>
          <w:ilvl w:val="0"/>
          <w:numId w:val="24"/>
        </w:numPr>
        <w:tabs>
          <w:tab w:val="clear" w:pos="709"/>
          <w:tab w:val="left" w:pos="709" w:leader="none"/>
        </w:tabs>
        <w:bidi w:val="0"/>
        <w:ind w:hanging="283" w:start="709"/>
        <w:jc w:val="start"/>
        <w:rPr/>
      </w:pPr>
      <w:r>
        <w:rPr/>
        <w:t>Works with regulators</w:t>
      </w:r>
    </w:p>
    <w:p>
      <w:pPr>
        <w:pStyle w:val="BodyText"/>
        <w:numPr>
          <w:ilvl w:val="0"/>
          <w:numId w:val="24"/>
        </w:numPr>
        <w:tabs>
          <w:tab w:val="clear" w:pos="709"/>
          <w:tab w:val="left" w:pos="709" w:leader="none"/>
        </w:tabs>
        <w:bidi w:val="0"/>
        <w:ind w:hanging="283" w:start="709"/>
        <w:jc w:val="start"/>
        <w:rPr/>
      </w:pPr>
      <w:r>
        <w:rPr/>
        <w:t>Provides technical standards and evaluation infrastructure</w:t>
      </w:r>
    </w:p>
    <w:p>
      <w:pPr>
        <w:pStyle w:val="BodyText"/>
        <w:numPr>
          <w:ilvl w:val="0"/>
          <w:numId w:val="24"/>
        </w:numPr>
        <w:tabs>
          <w:tab w:val="clear" w:pos="709"/>
          <w:tab w:val="left" w:pos="709" w:leader="none"/>
        </w:tabs>
        <w:bidi w:val="0"/>
        <w:ind w:hanging="283" w:start="709"/>
        <w:jc w:val="start"/>
        <w:rPr/>
      </w:pPr>
      <w:r>
        <w:rPr/>
        <w:t>Supports international interoperability</w:t>
      </w:r>
    </w:p>
    <w:p>
      <w:pPr>
        <w:pStyle w:val="Heading3"/>
        <w:bidi w:val="0"/>
        <w:jc w:val="start"/>
        <w:rPr/>
      </w:pPr>
      <w:r>
        <w:rPr/>
        <w:t>10.2 Relationship to companies</w:t>
      </w:r>
    </w:p>
    <w:p>
      <w:pPr>
        <w:pStyle w:val="BodyText"/>
        <w:numPr>
          <w:ilvl w:val="0"/>
          <w:numId w:val="25"/>
        </w:numPr>
        <w:tabs>
          <w:tab w:val="clear" w:pos="709"/>
          <w:tab w:val="left" w:pos="709" w:leader="none"/>
        </w:tabs>
        <w:bidi w:val="0"/>
        <w:ind w:hanging="283" w:start="709"/>
        <w:jc w:val="start"/>
        <w:rPr/>
      </w:pPr>
      <w:r>
        <w:rPr/>
        <w:t>Independent from them</w:t>
      </w:r>
    </w:p>
    <w:p>
      <w:pPr>
        <w:pStyle w:val="BodyText"/>
        <w:numPr>
          <w:ilvl w:val="0"/>
          <w:numId w:val="25"/>
        </w:numPr>
        <w:tabs>
          <w:tab w:val="clear" w:pos="709"/>
          <w:tab w:val="left" w:pos="709" w:leader="none"/>
        </w:tabs>
        <w:bidi w:val="0"/>
        <w:ind w:hanging="283" w:start="709"/>
        <w:jc w:val="start"/>
        <w:rPr/>
      </w:pPr>
      <w:r>
        <w:rPr/>
        <w:t>Open to participation</w:t>
      </w:r>
    </w:p>
    <w:p>
      <w:pPr>
        <w:pStyle w:val="BodyText"/>
        <w:numPr>
          <w:ilvl w:val="0"/>
          <w:numId w:val="25"/>
        </w:numPr>
        <w:tabs>
          <w:tab w:val="clear" w:pos="709"/>
          <w:tab w:val="left" w:pos="709" w:leader="none"/>
        </w:tabs>
        <w:bidi w:val="0"/>
        <w:ind w:hanging="283" w:start="709"/>
        <w:jc w:val="start"/>
        <w:rPr/>
      </w:pPr>
      <w:r>
        <w:rPr/>
        <w:t>Capable of scrutinizing them publicly</w:t>
      </w:r>
    </w:p>
    <w:p>
      <w:pPr>
        <w:pStyle w:val="Heading3"/>
        <w:bidi w:val="0"/>
        <w:jc w:val="start"/>
        <w:rPr/>
      </w:pPr>
      <w:r>
        <w:rPr/>
        <w:t>10.3 Relationship to the public</w:t>
      </w:r>
    </w:p>
    <w:p>
      <w:pPr>
        <w:pStyle w:val="BodyText"/>
        <w:numPr>
          <w:ilvl w:val="0"/>
          <w:numId w:val="26"/>
        </w:numPr>
        <w:tabs>
          <w:tab w:val="clear" w:pos="709"/>
          <w:tab w:val="left" w:pos="709" w:leader="none"/>
        </w:tabs>
        <w:bidi w:val="0"/>
        <w:ind w:hanging="283" w:start="709"/>
        <w:jc w:val="start"/>
        <w:rPr/>
      </w:pPr>
      <w:r>
        <w:rPr/>
        <w:t>Built to represent and protect public interest</w:t>
      </w:r>
    </w:p>
    <w:p>
      <w:pPr>
        <w:pStyle w:val="BodyText"/>
        <w:numPr>
          <w:ilvl w:val="0"/>
          <w:numId w:val="26"/>
        </w:numPr>
        <w:tabs>
          <w:tab w:val="clear" w:pos="709"/>
          <w:tab w:val="left" w:pos="709" w:leader="none"/>
        </w:tabs>
        <w:bidi w:val="0"/>
        <w:ind w:hanging="283" w:start="709"/>
        <w:jc w:val="start"/>
        <w:rPr/>
      </w:pPr>
      <w:r>
        <w:rPr/>
        <w:t>Provides understandable public-facing reports, not just technical material</w:t>
      </w:r>
    </w:p>
    <w:p>
      <w:pPr>
        <w:pStyle w:val="HorizontalLine"/>
        <w:bidi w:val="0"/>
        <w:jc w:val="start"/>
        <w:rPr/>
      </w:pPr>
      <w:r>
        <w:rPr/>
      </w:r>
    </w:p>
    <w:p>
      <w:pPr>
        <w:pStyle w:val="Heading2"/>
        <w:bidi w:val="0"/>
        <w:jc w:val="start"/>
        <w:rPr/>
      </w:pPr>
      <w:r>
        <w:rPr/>
        <w:t>11. Launch Strategy</w:t>
      </w:r>
    </w:p>
    <w:p>
      <w:pPr>
        <w:pStyle w:val="Heading3"/>
        <w:bidi w:val="0"/>
        <w:jc w:val="start"/>
        <w:rPr/>
      </w:pPr>
      <w:r>
        <w:rPr/>
        <w:t>Phase 1: Founding Charter</w:t>
      </w:r>
    </w:p>
    <w:p>
      <w:pPr>
        <w:pStyle w:val="BodyText"/>
        <w:bidi w:val="0"/>
        <w:jc w:val="start"/>
        <w:rPr/>
      </w:pPr>
      <w:r>
        <w:rPr/>
        <w:t>Publish the initial charter and principles.</w:t>
      </w:r>
    </w:p>
    <w:p>
      <w:pPr>
        <w:pStyle w:val="Heading3"/>
        <w:bidi w:val="0"/>
        <w:jc w:val="start"/>
        <w:rPr/>
      </w:pPr>
      <w:r>
        <w:rPr/>
        <w:t>Phase 2: Coalition Building</w:t>
      </w:r>
    </w:p>
    <w:p>
      <w:pPr>
        <w:pStyle w:val="BodyText"/>
        <w:bidi w:val="0"/>
        <w:jc w:val="start"/>
        <w:rPr/>
      </w:pPr>
      <w:r>
        <w:rPr/>
        <w:t>Recruit founding supporters from:</w:t>
      </w:r>
    </w:p>
    <w:p>
      <w:pPr>
        <w:pStyle w:val="BodyText"/>
        <w:numPr>
          <w:ilvl w:val="0"/>
          <w:numId w:val="27"/>
        </w:numPr>
        <w:tabs>
          <w:tab w:val="clear" w:pos="709"/>
          <w:tab w:val="left" w:pos="709" w:leader="none"/>
        </w:tabs>
        <w:bidi w:val="0"/>
        <w:ind w:hanging="283" w:start="709"/>
        <w:jc w:val="start"/>
        <w:rPr/>
      </w:pPr>
      <w:r>
        <w:rPr/>
        <w:t>civic tech</w:t>
      </w:r>
    </w:p>
    <w:p>
      <w:pPr>
        <w:pStyle w:val="BodyText"/>
        <w:numPr>
          <w:ilvl w:val="0"/>
          <w:numId w:val="27"/>
        </w:numPr>
        <w:tabs>
          <w:tab w:val="clear" w:pos="709"/>
          <w:tab w:val="left" w:pos="709" w:leader="none"/>
        </w:tabs>
        <w:bidi w:val="0"/>
        <w:ind w:hanging="283" w:start="709"/>
        <w:jc w:val="start"/>
        <w:rPr/>
      </w:pPr>
      <w:r>
        <w:rPr/>
        <w:t>digital rights organizations</w:t>
      </w:r>
    </w:p>
    <w:p>
      <w:pPr>
        <w:pStyle w:val="BodyText"/>
        <w:numPr>
          <w:ilvl w:val="0"/>
          <w:numId w:val="27"/>
        </w:numPr>
        <w:tabs>
          <w:tab w:val="clear" w:pos="709"/>
          <w:tab w:val="left" w:pos="709" w:leader="none"/>
        </w:tabs>
        <w:bidi w:val="0"/>
        <w:ind w:hanging="283" w:start="709"/>
        <w:jc w:val="start"/>
        <w:rPr/>
      </w:pPr>
      <w:r>
        <w:rPr/>
        <w:t>AI safety researchers</w:t>
      </w:r>
    </w:p>
    <w:p>
      <w:pPr>
        <w:pStyle w:val="BodyText"/>
        <w:numPr>
          <w:ilvl w:val="0"/>
          <w:numId w:val="27"/>
        </w:numPr>
        <w:tabs>
          <w:tab w:val="clear" w:pos="709"/>
          <w:tab w:val="left" w:pos="709" w:leader="none"/>
        </w:tabs>
        <w:bidi w:val="0"/>
        <w:ind w:hanging="283" w:start="709"/>
        <w:jc w:val="start"/>
        <w:rPr/>
      </w:pPr>
      <w:r>
        <w:rPr/>
        <w:t>technical professionals</w:t>
      </w:r>
    </w:p>
    <w:p>
      <w:pPr>
        <w:pStyle w:val="BodyText"/>
        <w:numPr>
          <w:ilvl w:val="0"/>
          <w:numId w:val="27"/>
        </w:numPr>
        <w:tabs>
          <w:tab w:val="clear" w:pos="709"/>
          <w:tab w:val="left" w:pos="709" w:leader="none"/>
        </w:tabs>
        <w:bidi w:val="0"/>
        <w:ind w:hanging="283" w:start="709"/>
        <w:jc w:val="start"/>
        <w:rPr/>
      </w:pPr>
      <w:r>
        <w:rPr/>
        <w:t>educators and public-interest advocates</w:t>
      </w:r>
    </w:p>
    <w:p>
      <w:pPr>
        <w:pStyle w:val="Heading3"/>
        <w:bidi w:val="0"/>
        <w:jc w:val="start"/>
        <w:rPr/>
      </w:pPr>
      <w:r>
        <w:rPr/>
        <w:t>Phase 3: Pilot Programs</w:t>
      </w:r>
    </w:p>
    <w:p>
      <w:pPr>
        <w:pStyle w:val="BodyText"/>
        <w:bidi w:val="0"/>
        <w:jc w:val="start"/>
        <w:rPr/>
      </w:pPr>
      <w:r>
        <w:rPr/>
        <w:t>Launch limited pilots for:</w:t>
      </w:r>
    </w:p>
    <w:p>
      <w:pPr>
        <w:pStyle w:val="BodyText"/>
        <w:numPr>
          <w:ilvl w:val="0"/>
          <w:numId w:val="28"/>
        </w:numPr>
        <w:tabs>
          <w:tab w:val="clear" w:pos="709"/>
          <w:tab w:val="left" w:pos="709" w:leader="none"/>
        </w:tabs>
        <w:bidi w:val="0"/>
        <w:ind w:hanging="283" w:start="709"/>
        <w:jc w:val="start"/>
        <w:rPr/>
      </w:pPr>
      <w:r>
        <w:rPr/>
        <w:t>AI incident reporting</w:t>
      </w:r>
    </w:p>
    <w:p>
      <w:pPr>
        <w:pStyle w:val="BodyText"/>
        <w:numPr>
          <w:ilvl w:val="0"/>
          <w:numId w:val="28"/>
        </w:numPr>
        <w:tabs>
          <w:tab w:val="clear" w:pos="709"/>
          <w:tab w:val="left" w:pos="709" w:leader="none"/>
        </w:tabs>
        <w:bidi w:val="0"/>
        <w:ind w:hanging="283" w:start="709"/>
        <w:jc w:val="start"/>
        <w:rPr/>
      </w:pPr>
      <w:r>
        <w:rPr/>
        <w:t>public model registry</w:t>
      </w:r>
    </w:p>
    <w:p>
      <w:pPr>
        <w:pStyle w:val="BodyText"/>
        <w:numPr>
          <w:ilvl w:val="0"/>
          <w:numId w:val="28"/>
        </w:numPr>
        <w:tabs>
          <w:tab w:val="clear" w:pos="709"/>
          <w:tab w:val="left" w:pos="709" w:leader="none"/>
        </w:tabs>
        <w:bidi w:val="0"/>
        <w:ind w:hanging="283" w:start="709"/>
        <w:jc w:val="start"/>
        <w:rPr/>
      </w:pPr>
      <w:r>
        <w:rPr/>
        <w:t>red-team evaluation templates</w:t>
      </w:r>
    </w:p>
    <w:p>
      <w:pPr>
        <w:pStyle w:val="Heading3"/>
        <w:bidi w:val="0"/>
        <w:jc w:val="start"/>
        <w:rPr/>
      </w:pPr>
      <w:r>
        <w:rPr/>
        <w:t>Phase 4: Certification and Standards Rollout</w:t>
      </w:r>
    </w:p>
    <w:p>
      <w:pPr>
        <w:pStyle w:val="BodyText"/>
        <w:bidi w:val="0"/>
        <w:jc w:val="start"/>
        <w:rPr/>
      </w:pPr>
      <w:r>
        <w:rPr/>
        <w:t>Publish first-generation evaluation standards and invite voluntary participation.</w:t>
      </w:r>
    </w:p>
    <w:p>
      <w:pPr>
        <w:pStyle w:val="Heading3"/>
        <w:bidi w:val="0"/>
        <w:jc w:val="start"/>
        <w:rPr/>
      </w:pPr>
      <w:r>
        <w:rPr/>
        <w:t>Phase 5: Procurement and Global Adoption</w:t>
      </w:r>
    </w:p>
    <w:p>
      <w:pPr>
        <w:pStyle w:val="BodyText"/>
        <w:bidi w:val="0"/>
        <w:jc w:val="start"/>
        <w:rPr/>
      </w:pPr>
      <w:r>
        <w:rPr/>
        <w:t>Encourage institutions to require CAIA-style transparency and certification in purchasing and deployment decisions.</w:t>
      </w:r>
    </w:p>
    <w:p>
      <w:pPr>
        <w:pStyle w:val="HorizontalLine"/>
        <w:bidi w:val="0"/>
        <w:jc w:val="start"/>
        <w:rPr/>
      </w:pPr>
      <w:r>
        <w:rPr/>
      </w:r>
    </w:p>
    <w:p>
      <w:pPr>
        <w:pStyle w:val="Heading2"/>
        <w:bidi w:val="0"/>
        <w:jc w:val="start"/>
        <w:rPr/>
      </w:pPr>
      <w:r>
        <w:rPr/>
        <w:t>12. Plain-English Case for CAIA</w:t>
      </w:r>
    </w:p>
    <w:p>
      <w:pPr>
        <w:pStyle w:val="BodyText"/>
        <w:bidi w:val="0"/>
        <w:jc w:val="start"/>
        <w:rPr/>
      </w:pPr>
      <w:r>
        <w:rPr/>
        <w:t>AI is becoming infrastructure.</w:t>
        <w:br/>
        <w:t>Infrastructure should not be governed only by profit or state power.</w:t>
        <w:br/>
        <w:t>The public needs a real seat at the table.</w:t>
      </w:r>
    </w:p>
    <w:p>
      <w:pPr>
        <w:pStyle w:val="BodyText"/>
        <w:bidi w:val="0"/>
        <w:jc w:val="start"/>
        <w:rPr/>
      </w:pPr>
      <w:r>
        <w:rPr/>
        <w:t>CAIA is designed to be that seat.</w:t>
      </w:r>
    </w:p>
    <w:p>
      <w:pPr>
        <w:pStyle w:val="BodyText"/>
        <w:bidi w:val="0"/>
        <w:jc w:val="start"/>
        <w:rPr/>
      </w:pPr>
      <w:r>
        <w:rPr/>
        <w:t>It would not solve every problem. But it would create a missing layer of legitimacy, transparency, and accountability before advanced AI becomes too central to unwind.</w:t>
      </w:r>
    </w:p>
    <w:p>
      <w:pPr>
        <w:pStyle w:val="HorizontalLine"/>
        <w:bidi w:val="0"/>
        <w:jc w:val="start"/>
        <w:rPr/>
      </w:pPr>
      <w:r>
        <w:rPr/>
      </w:r>
    </w:p>
    <w:p>
      <w:pPr>
        <w:pStyle w:val="Heading2"/>
        <w:bidi w:val="0"/>
        <w:jc w:val="start"/>
        <w:rPr/>
      </w:pPr>
      <w:r>
        <w:rPr/>
        <w:t>13. Next Draft Priorities</w:t>
      </w:r>
    </w:p>
    <w:p>
      <w:pPr>
        <w:pStyle w:val="BodyText"/>
        <w:bidi w:val="0"/>
        <w:jc w:val="start"/>
        <w:rPr/>
      </w:pPr>
      <w:r>
        <w:rPr/>
        <w:t>The next version should tighten:</w:t>
      </w:r>
    </w:p>
    <w:p>
      <w:pPr>
        <w:pStyle w:val="BodyText"/>
        <w:numPr>
          <w:ilvl w:val="0"/>
          <w:numId w:val="29"/>
        </w:numPr>
        <w:tabs>
          <w:tab w:val="clear" w:pos="709"/>
          <w:tab w:val="left" w:pos="709" w:leader="none"/>
        </w:tabs>
        <w:bidi w:val="0"/>
        <w:ind w:hanging="283" w:start="709"/>
        <w:jc w:val="start"/>
        <w:rPr/>
      </w:pPr>
      <w:r>
        <w:rPr/>
        <w:t>Membership eligibility rules</w:t>
      </w:r>
    </w:p>
    <w:p>
      <w:pPr>
        <w:pStyle w:val="BodyText"/>
        <w:numPr>
          <w:ilvl w:val="0"/>
          <w:numId w:val="29"/>
        </w:numPr>
        <w:tabs>
          <w:tab w:val="clear" w:pos="709"/>
          <w:tab w:val="left" w:pos="709" w:leader="none"/>
        </w:tabs>
        <w:bidi w:val="0"/>
        <w:ind w:hanging="283" w:start="709"/>
        <w:jc w:val="start"/>
        <w:rPr/>
      </w:pPr>
      <w:r>
        <w:rPr/>
        <w:t>Precise seat allocation formula</w:t>
      </w:r>
    </w:p>
    <w:p>
      <w:pPr>
        <w:pStyle w:val="BodyText"/>
        <w:numPr>
          <w:ilvl w:val="0"/>
          <w:numId w:val="29"/>
        </w:numPr>
        <w:tabs>
          <w:tab w:val="clear" w:pos="709"/>
          <w:tab w:val="left" w:pos="709" w:leader="none"/>
        </w:tabs>
        <w:bidi w:val="0"/>
        <w:ind w:hanging="283" w:start="709"/>
        <w:jc w:val="start"/>
        <w:rPr/>
      </w:pPr>
      <w:r>
        <w:rPr/>
        <w:t>Funding caps and ethics thresholds</w:t>
      </w:r>
    </w:p>
    <w:p>
      <w:pPr>
        <w:pStyle w:val="BodyText"/>
        <w:numPr>
          <w:ilvl w:val="0"/>
          <w:numId w:val="29"/>
        </w:numPr>
        <w:tabs>
          <w:tab w:val="clear" w:pos="709"/>
          <w:tab w:val="left" w:pos="709" w:leader="none"/>
        </w:tabs>
        <w:bidi w:val="0"/>
        <w:ind w:hanging="283" w:start="709"/>
        <w:jc w:val="start"/>
        <w:rPr/>
      </w:pPr>
      <w:r>
        <w:rPr/>
        <w:t>Formal certification criteria</w:t>
      </w:r>
    </w:p>
    <w:p>
      <w:pPr>
        <w:pStyle w:val="BodyText"/>
        <w:numPr>
          <w:ilvl w:val="0"/>
          <w:numId w:val="29"/>
        </w:numPr>
        <w:tabs>
          <w:tab w:val="clear" w:pos="709"/>
          <w:tab w:val="left" w:pos="709" w:leader="none"/>
        </w:tabs>
        <w:bidi w:val="0"/>
        <w:ind w:hanging="283" w:start="709"/>
        <w:jc w:val="start"/>
        <w:rPr/>
      </w:pPr>
      <w:r>
        <w:rPr/>
        <w:t>Emergency powers and abuse safeguards</w:t>
      </w:r>
    </w:p>
    <w:p>
      <w:pPr>
        <w:pStyle w:val="BodyText"/>
        <w:numPr>
          <w:ilvl w:val="0"/>
          <w:numId w:val="29"/>
        </w:numPr>
        <w:tabs>
          <w:tab w:val="clear" w:pos="709"/>
          <w:tab w:val="left" w:pos="709" w:leader="none"/>
        </w:tabs>
        <w:bidi w:val="0"/>
        <w:ind w:hanging="283" w:start="709"/>
        <w:jc w:val="start"/>
        <w:rPr/>
      </w:pPr>
      <w:r>
        <w:rPr/>
        <w:t>Comparison to existing governance models</w:t>
      </w:r>
    </w:p>
    <w:p>
      <w:pPr>
        <w:pStyle w:val="BodyText"/>
        <w:numPr>
          <w:ilvl w:val="0"/>
          <w:numId w:val="29"/>
        </w:numPr>
        <w:tabs>
          <w:tab w:val="clear" w:pos="709"/>
          <w:tab w:val="left" w:pos="709" w:leader="none"/>
        </w:tabs>
        <w:bidi w:val="0"/>
        <w:ind w:hanging="283" w:start="709"/>
        <w:jc w:val="start"/>
        <w:rPr/>
      </w:pPr>
      <w:r>
        <w:rPr/>
        <w:t>A one-page executive summary for public distribution</w:t>
      </w:r>
    </w:p>
    <w:p>
      <w:pPr>
        <w:pStyle w:val="HorizontalLine"/>
        <w:bidi w:val="0"/>
        <w:jc w:val="start"/>
        <w:rPr/>
      </w:pPr>
      <w:r>
        <w:rPr/>
      </w:r>
    </w:p>
    <w:p>
      <w:pPr>
        <w:pStyle w:val="Heading2"/>
        <w:bidi w:val="0"/>
        <w:jc w:val="start"/>
        <w:rPr/>
      </w:pPr>
      <w:r>
        <w:rPr/>
        <w:t>14. Executive Summary (Short Version for Policymakers)</w:t>
      </w:r>
    </w:p>
    <w:p>
      <w:pPr>
        <w:pStyle w:val="BodyText"/>
        <w:bidi w:val="0"/>
        <w:jc w:val="start"/>
        <w:rPr/>
      </w:pPr>
      <w:r>
        <w:rPr/>
        <w:t>Artificial intelligence is rapidly becoming global infrastructure influencing economies, public knowledge, security, and democratic systems. Yet governance of these systems is currently concentrated among a small number of corporations and fragmented national regulators.</w:t>
      </w:r>
    </w:p>
    <w:p>
      <w:pPr>
        <w:pStyle w:val="BodyText"/>
        <w:bidi w:val="0"/>
        <w:jc w:val="start"/>
        <w:rPr/>
      </w:pPr>
      <w:r>
        <w:rPr/>
        <w:t xml:space="preserve">The </w:t>
      </w:r>
      <w:r>
        <w:rPr>
          <w:rStyle w:val="Strong"/>
        </w:rPr>
        <w:t>Civilian Authority for Artificial Intelligence (CAIA)</w:t>
      </w:r>
      <w:r>
        <w:rPr/>
        <w:t xml:space="preserve"> is a proposed international, civilian</w:t>
        <w:noBreakHyphen/>
        <w:t>led governance body designed to provide transparency, accountability, and coordination for high</w:t>
        <w:noBreakHyphen/>
        <w:t>impact AI systems.</w:t>
      </w:r>
    </w:p>
    <w:p>
      <w:pPr>
        <w:pStyle w:val="BodyText"/>
        <w:bidi w:val="0"/>
        <w:jc w:val="start"/>
        <w:rPr/>
      </w:pPr>
      <w:r>
        <w:rPr/>
        <w:t>Inspired by multi</w:t>
        <w:noBreakHyphen/>
        <w:t>stakeholder internet governance models such as ICANN, CAIA would bring together civilians, technical experts, AI developers, governments, and public</w:t>
        <w:noBreakHyphen/>
        <w:t>interest organizations to oversee transparency standards, safety evaluations, and public reporting.</w:t>
      </w:r>
    </w:p>
    <w:p>
      <w:pPr>
        <w:pStyle w:val="BodyText"/>
        <w:bidi w:val="0"/>
        <w:jc w:val="start"/>
        <w:rPr/>
      </w:pPr>
      <w:r>
        <w:rPr/>
        <w:t>Key functions would include:</w:t>
      </w:r>
    </w:p>
    <w:p>
      <w:pPr>
        <w:pStyle w:val="BodyText"/>
        <w:numPr>
          <w:ilvl w:val="0"/>
          <w:numId w:val="30"/>
        </w:numPr>
        <w:tabs>
          <w:tab w:val="clear" w:pos="709"/>
          <w:tab w:val="left" w:pos="709" w:leader="none"/>
        </w:tabs>
        <w:bidi w:val="0"/>
        <w:ind w:hanging="283" w:start="709"/>
        <w:jc w:val="start"/>
        <w:rPr/>
      </w:pPr>
      <w:r>
        <w:rPr/>
        <w:t>A global registry of major AI systems</w:t>
      </w:r>
    </w:p>
    <w:p>
      <w:pPr>
        <w:pStyle w:val="BodyText"/>
        <w:numPr>
          <w:ilvl w:val="0"/>
          <w:numId w:val="30"/>
        </w:numPr>
        <w:tabs>
          <w:tab w:val="clear" w:pos="709"/>
          <w:tab w:val="left" w:pos="709" w:leader="none"/>
        </w:tabs>
        <w:bidi w:val="0"/>
        <w:ind w:hanging="283" w:start="709"/>
        <w:jc w:val="start"/>
        <w:rPr/>
      </w:pPr>
      <w:r>
        <w:rPr/>
        <w:t>Independent safety and reliability evaluations</w:t>
      </w:r>
    </w:p>
    <w:p>
      <w:pPr>
        <w:pStyle w:val="BodyText"/>
        <w:numPr>
          <w:ilvl w:val="0"/>
          <w:numId w:val="30"/>
        </w:numPr>
        <w:tabs>
          <w:tab w:val="clear" w:pos="709"/>
          <w:tab w:val="left" w:pos="709" w:leader="none"/>
        </w:tabs>
        <w:bidi w:val="0"/>
        <w:ind w:hanging="283" w:start="709"/>
        <w:jc w:val="start"/>
        <w:rPr/>
      </w:pPr>
      <w:r>
        <w:rPr/>
        <w:t>Public incident reporting and investigation</w:t>
      </w:r>
    </w:p>
    <w:p>
      <w:pPr>
        <w:pStyle w:val="BodyText"/>
        <w:numPr>
          <w:ilvl w:val="0"/>
          <w:numId w:val="30"/>
        </w:numPr>
        <w:tabs>
          <w:tab w:val="clear" w:pos="709"/>
          <w:tab w:val="left" w:pos="709" w:leader="none"/>
        </w:tabs>
        <w:bidi w:val="0"/>
        <w:ind w:hanging="283" w:start="709"/>
        <w:jc w:val="start"/>
        <w:rPr/>
      </w:pPr>
      <w:r>
        <w:rPr/>
        <w:t>Transparency and disclosure standards</w:t>
      </w:r>
    </w:p>
    <w:p>
      <w:pPr>
        <w:pStyle w:val="BodyText"/>
        <w:numPr>
          <w:ilvl w:val="0"/>
          <w:numId w:val="30"/>
        </w:numPr>
        <w:tabs>
          <w:tab w:val="clear" w:pos="709"/>
          <w:tab w:val="left" w:pos="709" w:leader="none"/>
        </w:tabs>
        <w:bidi w:val="0"/>
        <w:ind w:hanging="283" w:start="709"/>
        <w:jc w:val="start"/>
        <w:rPr/>
      </w:pPr>
      <w:r>
        <w:rPr/>
        <w:t>Certification frameworks for responsible AI deployment</w:t>
      </w:r>
    </w:p>
    <w:p>
      <w:pPr>
        <w:pStyle w:val="BodyText"/>
        <w:bidi w:val="0"/>
        <w:jc w:val="start"/>
        <w:rPr/>
      </w:pPr>
      <w:r>
        <w:rPr/>
        <w:t>CAIA would not replace national regulation. Instead, it would act as a neutral coordination layer that improves transparency and accountability across borders while ensuring the public has representation in decisions shaping the future of AI.</w:t>
      </w:r>
    </w:p>
    <w:p>
      <w:pPr>
        <w:pStyle w:val="BodyText"/>
        <w:bidi w:val="0"/>
        <w:jc w:val="start"/>
        <w:rPr/>
      </w:pPr>
      <w:r>
        <w:rPr/>
        <w:t>The goal is simple: ensure that one of the most powerful technologies in human history develops with public oversight, technical rigor, and global cooperation.</w:t>
      </w:r>
    </w:p>
    <w:p>
      <w:pPr>
        <w:pStyle w:val="HorizontalLine"/>
        <w:bidi w:val="0"/>
        <w:jc w:val="start"/>
        <w:rPr/>
      </w:pPr>
      <w:r>
        <w:rPr/>
      </w:r>
    </w:p>
    <w:p>
      <w:pPr>
        <w:pStyle w:val="Heading2"/>
        <w:bidi w:val="0"/>
        <w:jc w:val="start"/>
        <w:rPr/>
      </w:pPr>
      <w:r>
        <w:rPr/>
        <w:t>15. Governance Seat Allocation (Draft Model)</w:t>
      </w:r>
    </w:p>
    <w:p>
      <w:pPr>
        <w:pStyle w:val="BodyText"/>
        <w:bidi w:val="0"/>
        <w:jc w:val="start"/>
        <w:rPr/>
      </w:pPr>
      <w:r>
        <w:rPr/>
        <w:t>To prevent capture by any single group, CAIA governance seats should be distributed across multiple stakeholder classes.</w:t>
      </w:r>
    </w:p>
    <w:p>
      <w:pPr>
        <w:pStyle w:val="Heading3"/>
        <w:bidi w:val="0"/>
        <w:jc w:val="start"/>
        <w:rPr/>
      </w:pPr>
      <w:r>
        <w:rPr/>
        <w:t>Civilian Assembly — 40 seats</w:t>
      </w:r>
    </w:p>
    <w:p>
      <w:pPr>
        <w:pStyle w:val="BodyText"/>
        <w:bidi w:val="0"/>
        <w:jc w:val="start"/>
        <w:rPr/>
      </w:pPr>
      <w:r>
        <w:rPr/>
        <w:t>Represents global public interest and civic oversight.</w:t>
      </w:r>
    </w:p>
    <w:p>
      <w:pPr>
        <w:pStyle w:val="BodyText"/>
        <w:bidi w:val="0"/>
        <w:jc w:val="start"/>
        <w:rPr/>
      </w:pPr>
      <w:r>
        <w:rPr/>
        <w:t>Proposed allocation:</w:t>
      </w:r>
    </w:p>
    <w:p>
      <w:pPr>
        <w:pStyle w:val="BodyText"/>
        <w:numPr>
          <w:ilvl w:val="0"/>
          <w:numId w:val="31"/>
        </w:numPr>
        <w:tabs>
          <w:tab w:val="clear" w:pos="709"/>
          <w:tab w:val="left" w:pos="709" w:leader="none"/>
        </w:tabs>
        <w:bidi w:val="0"/>
        <w:ind w:hanging="283" w:start="709"/>
        <w:jc w:val="start"/>
        <w:rPr/>
      </w:pPr>
      <w:r>
        <w:rPr/>
        <w:t>8 Digital rights and civil society organizations</w:t>
      </w:r>
    </w:p>
    <w:p>
      <w:pPr>
        <w:pStyle w:val="BodyText"/>
        <w:numPr>
          <w:ilvl w:val="0"/>
          <w:numId w:val="31"/>
        </w:numPr>
        <w:tabs>
          <w:tab w:val="clear" w:pos="709"/>
          <w:tab w:val="left" w:pos="709" w:leader="none"/>
        </w:tabs>
        <w:bidi w:val="0"/>
        <w:ind w:hanging="283" w:start="709"/>
        <w:jc w:val="start"/>
        <w:rPr/>
      </w:pPr>
      <w:r>
        <w:rPr/>
        <w:t>6 Academic and research representatives</w:t>
      </w:r>
    </w:p>
    <w:p>
      <w:pPr>
        <w:pStyle w:val="BodyText"/>
        <w:numPr>
          <w:ilvl w:val="0"/>
          <w:numId w:val="31"/>
        </w:numPr>
        <w:tabs>
          <w:tab w:val="clear" w:pos="709"/>
          <w:tab w:val="left" w:pos="709" w:leader="none"/>
        </w:tabs>
        <w:bidi w:val="0"/>
        <w:ind w:hanging="283" w:start="709"/>
        <w:jc w:val="start"/>
        <w:rPr/>
      </w:pPr>
      <w:r>
        <w:rPr/>
        <w:t>6 Educators and knowledge sector representatives</w:t>
      </w:r>
    </w:p>
    <w:p>
      <w:pPr>
        <w:pStyle w:val="BodyText"/>
        <w:numPr>
          <w:ilvl w:val="0"/>
          <w:numId w:val="31"/>
        </w:numPr>
        <w:tabs>
          <w:tab w:val="clear" w:pos="709"/>
          <w:tab w:val="left" w:pos="709" w:leader="none"/>
        </w:tabs>
        <w:bidi w:val="0"/>
        <w:ind w:hanging="283" w:start="709"/>
        <w:jc w:val="start"/>
        <w:rPr/>
      </w:pPr>
      <w:r>
        <w:rPr/>
        <w:t>6 Labor / workforce representation</w:t>
      </w:r>
    </w:p>
    <w:p>
      <w:pPr>
        <w:pStyle w:val="BodyText"/>
        <w:numPr>
          <w:ilvl w:val="0"/>
          <w:numId w:val="31"/>
        </w:numPr>
        <w:tabs>
          <w:tab w:val="clear" w:pos="709"/>
          <w:tab w:val="left" w:pos="709" w:leader="none"/>
        </w:tabs>
        <w:bidi w:val="0"/>
        <w:ind w:hanging="283" w:start="709"/>
        <w:jc w:val="start"/>
        <w:rPr/>
      </w:pPr>
      <w:r>
        <w:rPr/>
        <w:t>6 Public technologists / independent experts</w:t>
      </w:r>
    </w:p>
    <w:p>
      <w:pPr>
        <w:pStyle w:val="BodyText"/>
        <w:numPr>
          <w:ilvl w:val="0"/>
          <w:numId w:val="31"/>
        </w:numPr>
        <w:tabs>
          <w:tab w:val="clear" w:pos="709"/>
          <w:tab w:val="left" w:pos="709" w:leader="none"/>
        </w:tabs>
        <w:bidi w:val="0"/>
        <w:ind w:hanging="283" w:start="709"/>
        <w:jc w:val="start"/>
        <w:rPr/>
      </w:pPr>
      <w:r>
        <w:rPr/>
        <w:t>8 geographically distributed public members</w:t>
      </w:r>
    </w:p>
    <w:p>
      <w:pPr>
        <w:pStyle w:val="Heading3"/>
        <w:bidi w:val="0"/>
        <w:jc w:val="start"/>
        <w:rPr/>
      </w:pPr>
      <w:r>
        <w:rPr/>
        <w:t>Technical and Safety Council — 25 seats</w:t>
      </w:r>
    </w:p>
    <w:p>
      <w:pPr>
        <w:pStyle w:val="BodyText"/>
        <w:bidi w:val="0"/>
        <w:jc w:val="start"/>
        <w:rPr/>
      </w:pPr>
      <w:r>
        <w:rPr/>
        <w:t>Responsible for safety frameworks and technical standards.</w:t>
      </w:r>
    </w:p>
    <w:p>
      <w:pPr>
        <w:pStyle w:val="BodyText"/>
        <w:bidi w:val="0"/>
        <w:jc w:val="start"/>
        <w:rPr/>
      </w:pPr>
      <w:r>
        <w:rPr/>
        <w:t>Proposed allocation:</w:t>
      </w:r>
    </w:p>
    <w:p>
      <w:pPr>
        <w:pStyle w:val="BodyText"/>
        <w:numPr>
          <w:ilvl w:val="0"/>
          <w:numId w:val="32"/>
        </w:numPr>
        <w:tabs>
          <w:tab w:val="clear" w:pos="709"/>
          <w:tab w:val="left" w:pos="709" w:leader="none"/>
        </w:tabs>
        <w:bidi w:val="0"/>
        <w:ind w:hanging="283" w:start="709"/>
        <w:jc w:val="start"/>
        <w:rPr/>
      </w:pPr>
      <w:r>
        <w:rPr/>
        <w:t>8 AI researchers and machine learning specialists</w:t>
      </w:r>
    </w:p>
    <w:p>
      <w:pPr>
        <w:pStyle w:val="BodyText"/>
        <w:numPr>
          <w:ilvl w:val="0"/>
          <w:numId w:val="32"/>
        </w:numPr>
        <w:tabs>
          <w:tab w:val="clear" w:pos="709"/>
          <w:tab w:val="left" w:pos="709" w:leader="none"/>
        </w:tabs>
        <w:bidi w:val="0"/>
        <w:ind w:hanging="283" w:start="709"/>
        <w:jc w:val="start"/>
        <w:rPr/>
      </w:pPr>
      <w:r>
        <w:rPr/>
        <w:t>6 infrastructure / systems engineers</w:t>
      </w:r>
    </w:p>
    <w:p>
      <w:pPr>
        <w:pStyle w:val="BodyText"/>
        <w:numPr>
          <w:ilvl w:val="0"/>
          <w:numId w:val="32"/>
        </w:numPr>
        <w:tabs>
          <w:tab w:val="clear" w:pos="709"/>
          <w:tab w:val="left" w:pos="709" w:leader="none"/>
        </w:tabs>
        <w:bidi w:val="0"/>
        <w:ind w:hanging="283" w:start="709"/>
        <w:jc w:val="start"/>
        <w:rPr/>
      </w:pPr>
      <w:r>
        <w:rPr/>
        <w:t>4 cybersecurity specialists</w:t>
      </w:r>
    </w:p>
    <w:p>
      <w:pPr>
        <w:pStyle w:val="BodyText"/>
        <w:numPr>
          <w:ilvl w:val="0"/>
          <w:numId w:val="32"/>
        </w:numPr>
        <w:tabs>
          <w:tab w:val="clear" w:pos="709"/>
          <w:tab w:val="left" w:pos="709" w:leader="none"/>
        </w:tabs>
        <w:bidi w:val="0"/>
        <w:ind w:hanging="283" w:start="709"/>
        <w:jc w:val="start"/>
        <w:rPr/>
      </w:pPr>
      <w:r>
        <w:rPr/>
        <w:t>4 AI safety / alignment researchers</w:t>
      </w:r>
    </w:p>
    <w:p>
      <w:pPr>
        <w:pStyle w:val="BodyText"/>
        <w:numPr>
          <w:ilvl w:val="0"/>
          <w:numId w:val="32"/>
        </w:numPr>
        <w:tabs>
          <w:tab w:val="clear" w:pos="709"/>
          <w:tab w:val="left" w:pos="709" w:leader="none"/>
        </w:tabs>
        <w:bidi w:val="0"/>
        <w:ind w:hanging="283" w:start="709"/>
        <w:jc w:val="start"/>
        <w:rPr/>
      </w:pPr>
      <w:r>
        <w:rPr/>
        <w:t>3 domain experts (medicine, law, critical infrastructure)</w:t>
      </w:r>
    </w:p>
    <w:p>
      <w:pPr>
        <w:pStyle w:val="Heading3"/>
        <w:bidi w:val="0"/>
        <w:jc w:val="start"/>
        <w:rPr/>
      </w:pPr>
      <w:r>
        <w:rPr/>
        <w:t>Industry Participation Chamber — 15 seats</w:t>
      </w:r>
    </w:p>
    <w:p>
      <w:pPr>
        <w:pStyle w:val="BodyText"/>
        <w:bidi w:val="0"/>
        <w:jc w:val="start"/>
        <w:rPr/>
      </w:pPr>
      <w:r>
        <w:rPr/>
        <w:t>Provides operational expertise without majority influence.</w:t>
      </w:r>
    </w:p>
    <w:p>
      <w:pPr>
        <w:pStyle w:val="BodyText"/>
        <w:bidi w:val="0"/>
        <w:jc w:val="start"/>
        <w:rPr/>
      </w:pPr>
      <w:r>
        <w:rPr/>
        <w:t>Proposed allocation:</w:t>
      </w:r>
    </w:p>
    <w:p>
      <w:pPr>
        <w:pStyle w:val="BodyText"/>
        <w:numPr>
          <w:ilvl w:val="0"/>
          <w:numId w:val="33"/>
        </w:numPr>
        <w:tabs>
          <w:tab w:val="clear" w:pos="709"/>
          <w:tab w:val="left" w:pos="709" w:leader="none"/>
        </w:tabs>
        <w:bidi w:val="0"/>
        <w:ind w:hanging="283" w:start="709"/>
        <w:jc w:val="start"/>
        <w:rPr/>
      </w:pPr>
      <w:r>
        <w:rPr/>
        <w:t>8 frontier AI developers</w:t>
      </w:r>
    </w:p>
    <w:p>
      <w:pPr>
        <w:pStyle w:val="BodyText"/>
        <w:numPr>
          <w:ilvl w:val="0"/>
          <w:numId w:val="33"/>
        </w:numPr>
        <w:tabs>
          <w:tab w:val="clear" w:pos="709"/>
          <w:tab w:val="left" w:pos="709" w:leader="none"/>
        </w:tabs>
        <w:bidi w:val="0"/>
        <w:ind w:hanging="283" w:start="709"/>
        <w:jc w:val="start"/>
        <w:rPr/>
      </w:pPr>
      <w:r>
        <w:rPr/>
        <w:t>4 enterprise deployers / integrators</w:t>
      </w:r>
    </w:p>
    <w:p>
      <w:pPr>
        <w:pStyle w:val="BodyText"/>
        <w:numPr>
          <w:ilvl w:val="0"/>
          <w:numId w:val="33"/>
        </w:numPr>
        <w:tabs>
          <w:tab w:val="clear" w:pos="709"/>
          <w:tab w:val="left" w:pos="709" w:leader="none"/>
        </w:tabs>
        <w:bidi w:val="0"/>
        <w:ind w:hanging="283" w:start="709"/>
        <w:jc w:val="start"/>
        <w:rPr/>
      </w:pPr>
      <w:r>
        <w:rPr/>
        <w:t>3 open</w:t>
        <w:noBreakHyphen/>
        <w:t>source AI ecosystem representatives</w:t>
      </w:r>
    </w:p>
    <w:p>
      <w:pPr>
        <w:pStyle w:val="Heading3"/>
        <w:bidi w:val="0"/>
        <w:jc w:val="start"/>
        <w:rPr/>
      </w:pPr>
      <w:r>
        <w:rPr/>
        <w:t>Government Observer Forum — 10 seats (non</w:t>
        <w:noBreakHyphen/>
        <w:t>voting)</w:t>
      </w:r>
    </w:p>
    <w:p>
      <w:pPr>
        <w:pStyle w:val="BodyText"/>
        <w:bidi w:val="0"/>
        <w:jc w:val="start"/>
        <w:rPr/>
      </w:pPr>
      <w:r>
        <w:rPr/>
        <w:t>Rotating regional representation:</w:t>
      </w:r>
    </w:p>
    <w:p>
      <w:pPr>
        <w:pStyle w:val="BodyText"/>
        <w:numPr>
          <w:ilvl w:val="0"/>
          <w:numId w:val="34"/>
        </w:numPr>
        <w:tabs>
          <w:tab w:val="clear" w:pos="709"/>
          <w:tab w:val="left" w:pos="709" w:leader="none"/>
        </w:tabs>
        <w:bidi w:val="0"/>
        <w:ind w:hanging="283" w:start="709"/>
        <w:jc w:val="start"/>
        <w:rPr/>
      </w:pPr>
      <w:r>
        <w:rPr/>
        <w:t>2 North America</w:t>
      </w:r>
    </w:p>
    <w:p>
      <w:pPr>
        <w:pStyle w:val="BodyText"/>
        <w:numPr>
          <w:ilvl w:val="0"/>
          <w:numId w:val="34"/>
        </w:numPr>
        <w:tabs>
          <w:tab w:val="clear" w:pos="709"/>
          <w:tab w:val="left" w:pos="709" w:leader="none"/>
        </w:tabs>
        <w:bidi w:val="0"/>
        <w:ind w:hanging="283" w:start="709"/>
        <w:jc w:val="start"/>
        <w:rPr/>
      </w:pPr>
      <w:r>
        <w:rPr/>
        <w:t>2 Europe</w:t>
      </w:r>
    </w:p>
    <w:p>
      <w:pPr>
        <w:pStyle w:val="BodyText"/>
        <w:numPr>
          <w:ilvl w:val="0"/>
          <w:numId w:val="34"/>
        </w:numPr>
        <w:tabs>
          <w:tab w:val="clear" w:pos="709"/>
          <w:tab w:val="left" w:pos="709" w:leader="none"/>
        </w:tabs>
        <w:bidi w:val="0"/>
        <w:ind w:hanging="283" w:start="709"/>
        <w:jc w:val="start"/>
        <w:rPr/>
      </w:pPr>
      <w:r>
        <w:rPr/>
        <w:t>2 Asia</w:t>
        <w:noBreakHyphen/>
        <w:t>Pacific</w:t>
      </w:r>
    </w:p>
    <w:p>
      <w:pPr>
        <w:pStyle w:val="BodyText"/>
        <w:numPr>
          <w:ilvl w:val="0"/>
          <w:numId w:val="34"/>
        </w:numPr>
        <w:tabs>
          <w:tab w:val="clear" w:pos="709"/>
          <w:tab w:val="left" w:pos="709" w:leader="none"/>
        </w:tabs>
        <w:bidi w:val="0"/>
        <w:ind w:hanging="283" w:start="709"/>
        <w:jc w:val="start"/>
        <w:rPr/>
      </w:pPr>
      <w:r>
        <w:rPr/>
        <w:t>2 Latin America</w:t>
      </w:r>
    </w:p>
    <w:p>
      <w:pPr>
        <w:pStyle w:val="BodyText"/>
        <w:numPr>
          <w:ilvl w:val="0"/>
          <w:numId w:val="34"/>
        </w:numPr>
        <w:tabs>
          <w:tab w:val="clear" w:pos="709"/>
          <w:tab w:val="left" w:pos="709" w:leader="none"/>
        </w:tabs>
        <w:bidi w:val="0"/>
        <w:ind w:hanging="283" w:start="709"/>
        <w:jc w:val="start"/>
        <w:rPr/>
      </w:pPr>
      <w:r>
        <w:rPr/>
        <w:t>2 Africa / Middle East</w:t>
      </w:r>
    </w:p>
    <w:p>
      <w:pPr>
        <w:pStyle w:val="Heading3"/>
        <w:bidi w:val="0"/>
        <w:jc w:val="start"/>
        <w:rPr/>
      </w:pPr>
      <w:r>
        <w:rPr/>
        <w:t>Independent Audit Office</w:t>
      </w:r>
    </w:p>
    <w:p>
      <w:pPr>
        <w:pStyle w:val="BodyText"/>
        <w:bidi w:val="0"/>
        <w:jc w:val="start"/>
        <w:rPr/>
      </w:pPr>
      <w:r>
        <w:rPr/>
        <w:t>Small permanent team appointed through independent nomination process. Does not vote but publishes mandatory oversight reports.</w:t>
      </w:r>
    </w:p>
    <w:p>
      <w:pPr>
        <w:pStyle w:val="HorizontalLine"/>
        <w:bidi w:val="0"/>
        <w:jc w:val="start"/>
        <w:rPr/>
      </w:pPr>
      <w:r>
        <w:rPr/>
      </w:r>
    </w:p>
    <w:p>
      <w:pPr>
        <w:pStyle w:val="Heading2"/>
        <w:bidi w:val="0"/>
        <w:jc w:val="start"/>
        <w:rPr/>
      </w:pPr>
      <w:r>
        <w:rPr/>
        <w:t>16. Voting Mechanics (Operational Draft)</w:t>
      </w:r>
    </w:p>
    <w:p>
      <w:pPr>
        <w:pStyle w:val="BodyText"/>
        <w:bidi w:val="0"/>
        <w:jc w:val="start"/>
        <w:rPr/>
      </w:pPr>
      <w:r>
        <w:rPr/>
        <w:t>For major institutional decisions:</w:t>
      </w:r>
    </w:p>
    <w:p>
      <w:pPr>
        <w:pStyle w:val="BodyText"/>
        <w:numPr>
          <w:ilvl w:val="0"/>
          <w:numId w:val="35"/>
        </w:numPr>
        <w:tabs>
          <w:tab w:val="clear" w:pos="709"/>
          <w:tab w:val="left" w:pos="709" w:leader="none"/>
        </w:tabs>
        <w:bidi w:val="0"/>
        <w:ind w:hanging="283" w:start="709"/>
        <w:jc w:val="start"/>
        <w:rPr/>
      </w:pPr>
      <w:r>
        <w:rPr/>
        <w:t>Technical standards drafted by Technical and Safety Council</w:t>
      </w:r>
    </w:p>
    <w:p>
      <w:pPr>
        <w:pStyle w:val="BodyText"/>
        <w:numPr>
          <w:ilvl w:val="0"/>
          <w:numId w:val="35"/>
        </w:numPr>
        <w:tabs>
          <w:tab w:val="clear" w:pos="709"/>
          <w:tab w:val="left" w:pos="709" w:leader="none"/>
        </w:tabs>
        <w:bidi w:val="0"/>
        <w:ind w:hanging="283" w:start="709"/>
        <w:jc w:val="start"/>
        <w:rPr/>
      </w:pPr>
      <w:r>
        <w:rPr/>
        <w:t>Civilian Assembly reviews and amends proposals</w:t>
      </w:r>
    </w:p>
    <w:p>
      <w:pPr>
        <w:pStyle w:val="BodyText"/>
        <w:numPr>
          <w:ilvl w:val="0"/>
          <w:numId w:val="35"/>
        </w:numPr>
        <w:tabs>
          <w:tab w:val="clear" w:pos="709"/>
          <w:tab w:val="left" w:pos="709" w:leader="none"/>
        </w:tabs>
        <w:bidi w:val="0"/>
        <w:ind w:hanging="283" w:start="709"/>
        <w:jc w:val="start"/>
        <w:rPr/>
      </w:pPr>
      <w:r>
        <w:rPr/>
        <w:t>Industry chamber provides consultation</w:t>
      </w:r>
    </w:p>
    <w:p>
      <w:pPr>
        <w:pStyle w:val="BodyText"/>
        <w:numPr>
          <w:ilvl w:val="0"/>
          <w:numId w:val="35"/>
        </w:numPr>
        <w:tabs>
          <w:tab w:val="clear" w:pos="709"/>
          <w:tab w:val="left" w:pos="709" w:leader="none"/>
        </w:tabs>
        <w:bidi w:val="0"/>
        <w:ind w:hanging="283" w:start="709"/>
        <w:jc w:val="start"/>
        <w:rPr/>
      </w:pPr>
      <w:r>
        <w:rPr/>
        <w:t>Final approval requires:</w:t>
      </w:r>
    </w:p>
    <w:p>
      <w:pPr>
        <w:pStyle w:val="BodyText"/>
        <w:numPr>
          <w:ilvl w:val="0"/>
          <w:numId w:val="36"/>
        </w:numPr>
        <w:tabs>
          <w:tab w:val="clear" w:pos="709"/>
          <w:tab w:val="left" w:pos="709" w:leader="none"/>
        </w:tabs>
        <w:bidi w:val="0"/>
        <w:ind w:hanging="283" w:start="709"/>
        <w:jc w:val="start"/>
        <w:rPr/>
      </w:pPr>
      <w:r>
        <w:rPr/>
        <w:t>60% Civilian Assembly approval</w:t>
      </w:r>
    </w:p>
    <w:p>
      <w:pPr>
        <w:pStyle w:val="BodyText"/>
        <w:numPr>
          <w:ilvl w:val="0"/>
          <w:numId w:val="36"/>
        </w:numPr>
        <w:tabs>
          <w:tab w:val="clear" w:pos="709"/>
          <w:tab w:val="left" w:pos="709" w:leader="none"/>
        </w:tabs>
        <w:bidi w:val="0"/>
        <w:ind w:hanging="283" w:start="709"/>
        <w:jc w:val="start"/>
        <w:rPr/>
      </w:pPr>
      <w:r>
        <w:rPr/>
        <w:t>60% Technical Council approval</w:t>
      </w:r>
    </w:p>
    <w:p>
      <w:pPr>
        <w:pStyle w:val="BodyText"/>
        <w:bidi w:val="0"/>
        <w:jc w:val="start"/>
        <w:rPr/>
      </w:pPr>
      <w:r>
        <w:rPr/>
        <w:t>For critical governance changes:</w:t>
      </w:r>
    </w:p>
    <w:p>
      <w:pPr>
        <w:pStyle w:val="BodyText"/>
        <w:numPr>
          <w:ilvl w:val="0"/>
          <w:numId w:val="37"/>
        </w:numPr>
        <w:tabs>
          <w:tab w:val="clear" w:pos="709"/>
          <w:tab w:val="left" w:pos="709" w:leader="none"/>
        </w:tabs>
        <w:bidi w:val="0"/>
        <w:ind w:hanging="283" w:start="709"/>
        <w:jc w:val="start"/>
        <w:rPr/>
      </w:pPr>
      <w:r>
        <w:rPr/>
        <w:t>Two</w:t>
        <w:noBreakHyphen/>
        <w:t>thirds Civilian Assembly vote</w:t>
      </w:r>
    </w:p>
    <w:p>
      <w:pPr>
        <w:pStyle w:val="BodyText"/>
        <w:numPr>
          <w:ilvl w:val="0"/>
          <w:numId w:val="37"/>
        </w:numPr>
        <w:tabs>
          <w:tab w:val="clear" w:pos="709"/>
          <w:tab w:val="left" w:pos="709" w:leader="none"/>
        </w:tabs>
        <w:bidi w:val="0"/>
        <w:ind w:hanging="283" w:start="709"/>
        <w:jc w:val="start"/>
        <w:rPr/>
      </w:pPr>
      <w:r>
        <w:rPr/>
        <w:t>Majority Technical Council vote</w:t>
      </w:r>
    </w:p>
    <w:p>
      <w:pPr>
        <w:pStyle w:val="BodyText"/>
        <w:bidi w:val="0"/>
        <w:jc w:val="start"/>
        <w:rPr/>
      </w:pPr>
      <w:r>
        <w:rPr/>
        <w:t>Industry chamber and government forum provide advisory input but cannot block public</w:t>
        <w:noBreakHyphen/>
        <w:t>interest decisions.</w:t>
      </w:r>
    </w:p>
    <w:p>
      <w:pPr>
        <w:pStyle w:val="HorizontalLine"/>
        <w:bidi w:val="0"/>
        <w:jc w:val="start"/>
        <w:rPr/>
      </w:pPr>
      <w:r>
        <w:rPr/>
      </w:r>
    </w:p>
    <w:p>
      <w:pPr>
        <w:pStyle w:val="Heading2"/>
        <w:bidi w:val="0"/>
        <w:jc w:val="start"/>
        <w:rPr/>
      </w:pPr>
      <w:r>
        <w:rPr/>
        <w:t>17. Anti</w:t>
        <w:noBreakHyphen/>
        <w:t>Capture Safeguards</w:t>
      </w:r>
    </w:p>
    <w:p>
      <w:pPr>
        <w:pStyle w:val="BodyText"/>
        <w:bidi w:val="0"/>
        <w:jc w:val="start"/>
        <w:rPr/>
      </w:pPr>
      <w:r>
        <w:rPr/>
        <w:t>To protect institutional integrity:</w:t>
      </w:r>
    </w:p>
    <w:p>
      <w:pPr>
        <w:pStyle w:val="BodyText"/>
        <w:numPr>
          <w:ilvl w:val="0"/>
          <w:numId w:val="38"/>
        </w:numPr>
        <w:tabs>
          <w:tab w:val="clear" w:pos="709"/>
          <w:tab w:val="left" w:pos="709" w:leader="none"/>
        </w:tabs>
        <w:bidi w:val="0"/>
        <w:ind w:hanging="283" w:start="709"/>
        <w:jc w:val="start"/>
        <w:rPr/>
      </w:pPr>
      <w:r>
        <w:rPr/>
        <w:t>No single company may hold more than one Industry Chamber seat</w:t>
      </w:r>
    </w:p>
    <w:p>
      <w:pPr>
        <w:pStyle w:val="BodyText"/>
        <w:numPr>
          <w:ilvl w:val="0"/>
          <w:numId w:val="38"/>
        </w:numPr>
        <w:tabs>
          <w:tab w:val="clear" w:pos="709"/>
          <w:tab w:val="left" w:pos="709" w:leader="none"/>
        </w:tabs>
        <w:bidi w:val="0"/>
        <w:ind w:hanging="283" w:start="709"/>
        <w:jc w:val="start"/>
        <w:rPr/>
      </w:pPr>
      <w:r>
        <w:rPr/>
        <w:t>No company may contribute more than 5% of annual funding</w:t>
      </w:r>
    </w:p>
    <w:p>
      <w:pPr>
        <w:pStyle w:val="BodyText"/>
        <w:numPr>
          <w:ilvl w:val="0"/>
          <w:numId w:val="38"/>
        </w:numPr>
        <w:tabs>
          <w:tab w:val="clear" w:pos="709"/>
          <w:tab w:val="left" w:pos="709" w:leader="none"/>
        </w:tabs>
        <w:bidi w:val="0"/>
        <w:ind w:hanging="283" w:start="709"/>
        <w:jc w:val="start"/>
        <w:rPr/>
      </w:pPr>
      <w:r>
        <w:rPr/>
        <w:t>Mandatory public disclosure of financial relationships</w:t>
      </w:r>
    </w:p>
    <w:p>
      <w:pPr>
        <w:pStyle w:val="BodyText"/>
        <w:numPr>
          <w:ilvl w:val="0"/>
          <w:numId w:val="38"/>
        </w:numPr>
        <w:tabs>
          <w:tab w:val="clear" w:pos="709"/>
          <w:tab w:val="left" w:pos="709" w:leader="none"/>
        </w:tabs>
        <w:bidi w:val="0"/>
        <w:ind w:hanging="283" w:start="709"/>
        <w:jc w:val="start"/>
        <w:rPr/>
      </w:pPr>
      <w:r>
        <w:rPr/>
        <w:t>Two</w:t>
        <w:noBreakHyphen/>
        <w:t>year cooling</w:t>
        <w:noBreakHyphen/>
        <w:t>off period before leadership may join AI company boards</w:t>
      </w:r>
    </w:p>
    <w:p>
      <w:pPr>
        <w:pStyle w:val="BodyText"/>
        <w:numPr>
          <w:ilvl w:val="0"/>
          <w:numId w:val="38"/>
        </w:numPr>
        <w:tabs>
          <w:tab w:val="clear" w:pos="709"/>
          <w:tab w:val="left" w:pos="709" w:leader="none"/>
        </w:tabs>
        <w:bidi w:val="0"/>
        <w:ind w:hanging="283" w:start="709"/>
        <w:jc w:val="start"/>
        <w:rPr/>
      </w:pPr>
      <w:r>
        <w:rPr/>
        <w:t>Independent Audit Office publishes annual corruption</w:t>
        <w:noBreakHyphen/>
        <w:t>risk review</w:t>
      </w:r>
    </w:p>
    <w:p>
      <w:pPr>
        <w:pStyle w:val="HorizontalLine"/>
        <w:bidi w:val="0"/>
        <w:jc w:val="start"/>
        <w:rPr/>
      </w:pPr>
      <w:r>
        <w:rPr/>
      </w:r>
    </w:p>
    <w:p>
      <w:pPr>
        <w:pStyle w:val="Heading2"/>
        <w:bidi w:val="0"/>
        <w:jc w:val="start"/>
        <w:rPr/>
      </w:pPr>
      <w:r>
        <w:rPr/>
        <w:t>18. Immediate Next Development Tasks</w:t>
      </w:r>
    </w:p>
    <w:p>
      <w:pPr>
        <w:pStyle w:val="BodyText"/>
        <w:bidi w:val="0"/>
        <w:jc w:val="start"/>
        <w:rPr/>
      </w:pPr>
      <w:r>
        <w:rPr/>
        <w:t>Next development priorities for the proposal:</w:t>
      </w:r>
    </w:p>
    <w:p>
      <w:pPr>
        <w:pStyle w:val="BodyText"/>
        <w:numPr>
          <w:ilvl w:val="0"/>
          <w:numId w:val="39"/>
        </w:numPr>
        <w:tabs>
          <w:tab w:val="clear" w:pos="709"/>
          <w:tab w:val="left" w:pos="709" w:leader="none"/>
        </w:tabs>
        <w:bidi w:val="0"/>
        <w:ind w:hanging="283" w:start="709"/>
        <w:jc w:val="start"/>
        <w:rPr/>
      </w:pPr>
      <w:r>
        <w:rPr/>
        <w:t>Define certification standards for AI systems</w:t>
      </w:r>
    </w:p>
    <w:p>
      <w:pPr>
        <w:pStyle w:val="BodyText"/>
        <w:numPr>
          <w:ilvl w:val="0"/>
          <w:numId w:val="39"/>
        </w:numPr>
        <w:tabs>
          <w:tab w:val="clear" w:pos="709"/>
          <w:tab w:val="left" w:pos="709" w:leader="none"/>
        </w:tabs>
        <w:bidi w:val="0"/>
        <w:ind w:hanging="283" w:start="709"/>
        <w:jc w:val="start"/>
        <w:rPr/>
      </w:pPr>
      <w:r>
        <w:rPr/>
        <w:t>Design the AI Model Registry architecture</w:t>
      </w:r>
    </w:p>
    <w:p>
      <w:pPr>
        <w:pStyle w:val="BodyText"/>
        <w:numPr>
          <w:ilvl w:val="0"/>
          <w:numId w:val="39"/>
        </w:numPr>
        <w:tabs>
          <w:tab w:val="clear" w:pos="709"/>
          <w:tab w:val="left" w:pos="709" w:leader="none"/>
        </w:tabs>
        <w:bidi w:val="0"/>
        <w:ind w:hanging="283" w:start="709"/>
        <w:jc w:val="start"/>
        <w:rPr/>
      </w:pPr>
      <w:r>
        <w:rPr/>
        <w:t>Create the incident reporting framework</w:t>
      </w:r>
    </w:p>
    <w:p>
      <w:pPr>
        <w:pStyle w:val="BodyText"/>
        <w:numPr>
          <w:ilvl w:val="0"/>
          <w:numId w:val="39"/>
        </w:numPr>
        <w:tabs>
          <w:tab w:val="clear" w:pos="709"/>
          <w:tab w:val="left" w:pos="709" w:leader="none"/>
        </w:tabs>
        <w:bidi w:val="0"/>
        <w:ind w:hanging="283" w:start="709"/>
        <w:jc w:val="start"/>
        <w:rPr/>
      </w:pPr>
      <w:r>
        <w:rPr/>
        <w:t>Draft the founding charter language</w:t>
      </w:r>
    </w:p>
    <w:p>
      <w:pPr>
        <w:pStyle w:val="BodyText"/>
        <w:numPr>
          <w:ilvl w:val="0"/>
          <w:numId w:val="39"/>
        </w:numPr>
        <w:tabs>
          <w:tab w:val="clear" w:pos="709"/>
          <w:tab w:val="left" w:pos="709" w:leader="none"/>
        </w:tabs>
        <w:bidi w:val="0"/>
        <w:ind w:hanging="283" w:start="709"/>
        <w:jc w:val="start"/>
        <w:rPr/>
      </w:pPr>
      <w:r>
        <w:rPr/>
        <w:t>Produce a public</w:t>
        <w:noBreakHyphen/>
        <w:t>facing 1</w:t>
        <w:noBreakHyphen/>
        <w:t>page version for outreach</w:t>
      </w:r>
    </w:p>
    <w:p>
      <w:pPr>
        <w:pStyle w:val="BodyText"/>
        <w:bidi w:val="0"/>
        <w:jc w:val="start"/>
        <w:rPr/>
      </w:pPr>
      <w:r>
        <w:rPr/>
        <w:t>These steps would move CAIA from concept to a credible governance proposal capable of attracting technical, civic, and institutional interest.</w:t>
      </w:r>
    </w:p>
    <w:p>
      <w:pPr>
        <w:pStyle w:val="HorizontalLine"/>
        <w:bidi w:val="0"/>
        <w:jc w:val="start"/>
        <w:rPr/>
      </w:pPr>
      <w:r>
        <w:rPr/>
      </w:r>
    </w:p>
    <w:p>
      <w:pPr>
        <w:pStyle w:val="Heading2"/>
        <w:bidi w:val="0"/>
        <w:jc w:val="start"/>
        <w:rPr/>
      </w:pPr>
      <w:r>
        <w:rPr/>
        <w:t>19. CAIA AI Model Registry (Core Infrastructure Draft)</w:t>
      </w:r>
    </w:p>
    <w:p>
      <w:pPr>
        <w:pStyle w:val="BodyText"/>
        <w:bidi w:val="0"/>
        <w:jc w:val="start"/>
        <w:rPr/>
      </w:pPr>
      <w:r>
        <w:rPr/>
        <w:t>The AI Model Registry would be the central public recordkeeping system for high-impact AI models under the CAIA framework. Its purpose is to create baseline transparency, comparable disclosures, and public visibility into which advanced AI systems exist, who operates them, what they are capable of, and what risks they may pose.</w:t>
      </w:r>
    </w:p>
    <w:p>
      <w:pPr>
        <w:pStyle w:val="BodyText"/>
        <w:bidi w:val="0"/>
        <w:jc w:val="start"/>
        <w:rPr/>
      </w:pPr>
      <w:r>
        <w:rPr/>
        <w:t>This registry is the institutional backbone of CAIA.</w:t>
      </w:r>
    </w:p>
    <w:p>
      <w:pPr>
        <w:pStyle w:val="HorizontalLine"/>
        <w:bidi w:val="0"/>
        <w:jc w:val="start"/>
        <w:rPr/>
      </w:pPr>
      <w:r>
        <w:rPr/>
      </w:r>
    </w:p>
    <w:p>
      <w:pPr>
        <w:pStyle w:val="Heading2"/>
        <w:bidi w:val="0"/>
        <w:jc w:val="start"/>
        <w:rPr/>
      </w:pPr>
      <w:r>
        <w:rPr/>
        <w:t>20. Purpose of the Registry</w:t>
      </w:r>
    </w:p>
    <w:p>
      <w:pPr>
        <w:pStyle w:val="BodyText"/>
        <w:bidi w:val="0"/>
        <w:jc w:val="start"/>
        <w:rPr/>
      </w:pPr>
      <w:r>
        <w:rPr/>
        <w:t>The CAIA AI Model Registry exists to solve five problems:</w:t>
      </w:r>
    </w:p>
    <w:p>
      <w:pPr>
        <w:pStyle w:val="Heading3"/>
        <w:bidi w:val="0"/>
        <w:jc w:val="start"/>
        <w:rPr/>
      </w:pPr>
      <w:r>
        <w:rPr/>
        <w:t>20.1 Visibility problem</w:t>
      </w:r>
    </w:p>
    <w:p>
      <w:pPr>
        <w:pStyle w:val="BodyText"/>
        <w:bidi w:val="0"/>
        <w:jc w:val="start"/>
        <w:rPr/>
      </w:pPr>
      <w:r>
        <w:rPr/>
        <w:t>The public, researchers, customers, and policymakers often do not know which major AI systems are deployed, where, or by whom.</w:t>
      </w:r>
    </w:p>
    <w:p>
      <w:pPr>
        <w:pStyle w:val="Heading3"/>
        <w:bidi w:val="0"/>
        <w:jc w:val="start"/>
        <w:rPr/>
      </w:pPr>
      <w:r>
        <w:rPr/>
        <w:t>20.2 Comparability problem</w:t>
      </w:r>
    </w:p>
    <w:p>
      <w:pPr>
        <w:pStyle w:val="BodyText"/>
        <w:bidi w:val="0"/>
        <w:jc w:val="start"/>
        <w:rPr/>
      </w:pPr>
      <w:r>
        <w:rPr/>
        <w:t>Even when companies publish safety information, disclosures are inconsistent and difficult to compare.</w:t>
      </w:r>
    </w:p>
    <w:p>
      <w:pPr>
        <w:pStyle w:val="Heading3"/>
        <w:bidi w:val="0"/>
        <w:jc w:val="start"/>
        <w:rPr/>
      </w:pPr>
      <w:r>
        <w:rPr/>
        <w:t>20.3 Accountability problem</w:t>
      </w:r>
    </w:p>
    <w:p>
      <w:pPr>
        <w:pStyle w:val="BodyText"/>
        <w:bidi w:val="0"/>
        <w:jc w:val="start"/>
        <w:rPr/>
      </w:pPr>
      <w:r>
        <w:rPr/>
        <w:t>Without a formal registry, it is easier for high-impact systems to be deployed without durable public records.</w:t>
      </w:r>
    </w:p>
    <w:p>
      <w:pPr>
        <w:pStyle w:val="Heading3"/>
        <w:bidi w:val="0"/>
        <w:jc w:val="start"/>
        <w:rPr/>
      </w:pPr>
      <w:r>
        <w:rPr/>
        <w:t>20.4 Incident response problem</w:t>
      </w:r>
    </w:p>
    <w:p>
      <w:pPr>
        <w:pStyle w:val="BodyText"/>
        <w:bidi w:val="0"/>
        <w:jc w:val="start"/>
        <w:rPr/>
      </w:pPr>
      <w:r>
        <w:rPr/>
        <w:t>When a model causes harm, investigators need a stable record of capabilities, ownership, deployment context, and known limitations.</w:t>
      </w:r>
    </w:p>
    <w:p>
      <w:pPr>
        <w:pStyle w:val="Heading3"/>
        <w:bidi w:val="0"/>
        <w:jc w:val="start"/>
        <w:rPr/>
      </w:pPr>
      <w:r>
        <w:rPr/>
        <w:t>20.5 Procurement problem</w:t>
      </w:r>
    </w:p>
    <w:p>
      <w:pPr>
        <w:pStyle w:val="BodyText"/>
        <w:bidi w:val="0"/>
        <w:jc w:val="start"/>
        <w:rPr/>
      </w:pPr>
      <w:r>
        <w:rPr/>
        <w:t>Governments, schools, hospitals, and enterprises need a trusted source of baseline information when deciding whether to adopt a system.</w:t>
      </w:r>
    </w:p>
    <w:p>
      <w:pPr>
        <w:pStyle w:val="HorizontalLine"/>
        <w:bidi w:val="0"/>
        <w:jc w:val="start"/>
        <w:rPr/>
      </w:pPr>
      <w:r>
        <w:rPr/>
      </w:r>
    </w:p>
    <w:p>
      <w:pPr>
        <w:pStyle w:val="Heading2"/>
        <w:bidi w:val="0"/>
        <w:jc w:val="start"/>
        <w:rPr/>
      </w:pPr>
      <w:r>
        <w:rPr/>
        <w:t>21. Registry Scope</w:t>
      </w:r>
    </w:p>
    <w:p>
      <w:pPr>
        <w:pStyle w:val="BodyText"/>
        <w:bidi w:val="0"/>
        <w:jc w:val="start"/>
        <w:rPr/>
      </w:pPr>
      <w:r>
        <w:rPr/>
        <w:t>Not every model belongs in the registry. The registry should focus on systems with meaningful societal impact.</w:t>
      </w:r>
    </w:p>
    <w:p>
      <w:pPr>
        <w:pStyle w:val="Heading3"/>
        <w:bidi w:val="0"/>
        <w:jc w:val="start"/>
        <w:rPr/>
      </w:pPr>
      <w:r>
        <w:rPr/>
        <w:t>21.1 Mandatory registration categories</w:t>
      </w:r>
    </w:p>
    <w:p>
      <w:pPr>
        <w:pStyle w:val="BodyText"/>
        <w:bidi w:val="0"/>
        <w:jc w:val="start"/>
        <w:rPr/>
      </w:pPr>
      <w:r>
        <w:rPr/>
        <w:t>A model should be registered if it meets one or more of the following conditions:</w:t>
      </w:r>
    </w:p>
    <w:p>
      <w:pPr>
        <w:pStyle w:val="BodyText"/>
        <w:numPr>
          <w:ilvl w:val="0"/>
          <w:numId w:val="40"/>
        </w:numPr>
        <w:tabs>
          <w:tab w:val="clear" w:pos="709"/>
          <w:tab w:val="left" w:pos="709" w:leader="none"/>
        </w:tabs>
        <w:bidi w:val="0"/>
        <w:ind w:hanging="283" w:start="709"/>
        <w:jc w:val="start"/>
        <w:rPr/>
      </w:pPr>
      <w:r>
        <w:rPr/>
        <w:t>General-purpose model deployed at large public scale</w:t>
      </w:r>
    </w:p>
    <w:p>
      <w:pPr>
        <w:pStyle w:val="BodyText"/>
        <w:numPr>
          <w:ilvl w:val="0"/>
          <w:numId w:val="40"/>
        </w:numPr>
        <w:tabs>
          <w:tab w:val="clear" w:pos="709"/>
          <w:tab w:val="left" w:pos="709" w:leader="none"/>
        </w:tabs>
        <w:bidi w:val="0"/>
        <w:ind w:hanging="283" w:start="709"/>
        <w:jc w:val="start"/>
        <w:rPr/>
      </w:pPr>
      <w:r>
        <w:rPr/>
        <w:t>AI system used in healthcare, education, law, finance, employment, or public services</w:t>
      </w:r>
    </w:p>
    <w:p>
      <w:pPr>
        <w:pStyle w:val="BodyText"/>
        <w:numPr>
          <w:ilvl w:val="0"/>
          <w:numId w:val="40"/>
        </w:numPr>
        <w:tabs>
          <w:tab w:val="clear" w:pos="709"/>
          <w:tab w:val="left" w:pos="709" w:leader="none"/>
        </w:tabs>
        <w:bidi w:val="0"/>
        <w:ind w:hanging="283" w:start="709"/>
        <w:jc w:val="start"/>
        <w:rPr/>
      </w:pPr>
      <w:r>
        <w:rPr/>
        <w:t>AI system integrated into critical infrastructure or cybersecurity workflows</w:t>
      </w:r>
    </w:p>
    <w:p>
      <w:pPr>
        <w:pStyle w:val="BodyText"/>
        <w:numPr>
          <w:ilvl w:val="0"/>
          <w:numId w:val="40"/>
        </w:numPr>
        <w:tabs>
          <w:tab w:val="clear" w:pos="709"/>
          <w:tab w:val="left" w:pos="709" w:leader="none"/>
        </w:tabs>
        <w:bidi w:val="0"/>
        <w:ind w:hanging="283" w:start="709"/>
        <w:jc w:val="start"/>
        <w:rPr/>
      </w:pPr>
      <w:r>
        <w:rPr/>
        <w:t>Model made available through public API above a defined usage threshold</w:t>
      </w:r>
    </w:p>
    <w:p>
      <w:pPr>
        <w:pStyle w:val="BodyText"/>
        <w:numPr>
          <w:ilvl w:val="0"/>
          <w:numId w:val="40"/>
        </w:numPr>
        <w:tabs>
          <w:tab w:val="clear" w:pos="709"/>
          <w:tab w:val="left" w:pos="709" w:leader="none"/>
        </w:tabs>
        <w:bidi w:val="0"/>
        <w:ind w:hanging="283" w:start="709"/>
        <w:jc w:val="start"/>
        <w:rPr/>
      </w:pPr>
      <w:r>
        <w:rPr/>
        <w:t>High-capability open-weight model with credible misuse potential</w:t>
      </w:r>
    </w:p>
    <w:p>
      <w:pPr>
        <w:pStyle w:val="BodyText"/>
        <w:numPr>
          <w:ilvl w:val="0"/>
          <w:numId w:val="40"/>
        </w:numPr>
        <w:tabs>
          <w:tab w:val="clear" w:pos="709"/>
          <w:tab w:val="left" w:pos="709" w:leader="none"/>
        </w:tabs>
        <w:bidi w:val="0"/>
        <w:ind w:hanging="283" w:start="709"/>
        <w:jc w:val="start"/>
        <w:rPr/>
      </w:pPr>
      <w:r>
        <w:rPr/>
        <w:t>Frontier model exceeding defined capability or compute thresholds</w:t>
      </w:r>
    </w:p>
    <w:p>
      <w:pPr>
        <w:pStyle w:val="Heading3"/>
        <w:bidi w:val="0"/>
        <w:jc w:val="start"/>
        <w:rPr/>
      </w:pPr>
      <w:r>
        <w:rPr/>
        <w:t>21.2 Voluntary registration categories</w:t>
      </w:r>
    </w:p>
    <w:p>
      <w:pPr>
        <w:pStyle w:val="BodyText"/>
        <w:bidi w:val="0"/>
        <w:jc w:val="start"/>
        <w:rPr/>
      </w:pPr>
      <w:r>
        <w:rPr/>
        <w:t>Smaller developers may voluntarily register systems to gain transparency credibility and procurement trust.</w:t>
      </w:r>
    </w:p>
    <w:p>
      <w:pPr>
        <w:pStyle w:val="Heading3"/>
        <w:bidi w:val="0"/>
        <w:jc w:val="start"/>
        <w:rPr/>
      </w:pPr>
      <w:r>
        <w:rPr/>
        <w:t>21.3 Exemptions</w:t>
      </w:r>
    </w:p>
    <w:p>
      <w:pPr>
        <w:pStyle w:val="BodyText"/>
        <w:bidi w:val="0"/>
        <w:jc w:val="start"/>
        <w:rPr/>
      </w:pPr>
      <w:r>
        <w:rPr/>
        <w:t>Low-risk internal tools, narrow academic prototypes, and minor consumer automations below defined impact thresholds may be exempt or subject to simplified disclosure.</w:t>
      </w:r>
    </w:p>
    <w:p>
      <w:pPr>
        <w:pStyle w:val="HorizontalLine"/>
        <w:bidi w:val="0"/>
        <w:jc w:val="start"/>
        <w:rPr/>
      </w:pPr>
      <w:r>
        <w:rPr/>
      </w:r>
    </w:p>
    <w:p>
      <w:pPr>
        <w:pStyle w:val="Heading2"/>
        <w:bidi w:val="0"/>
        <w:jc w:val="start"/>
        <w:rPr/>
      </w:pPr>
      <w:r>
        <w:rPr/>
        <w:t>22. Registry Entry Structure</w:t>
      </w:r>
    </w:p>
    <w:p>
      <w:pPr>
        <w:pStyle w:val="BodyText"/>
        <w:bidi w:val="0"/>
        <w:jc w:val="start"/>
        <w:rPr/>
      </w:pPr>
      <w:r>
        <w:rPr/>
        <w:t>Each registered model should have a standardized public profile.</w:t>
      </w:r>
    </w:p>
    <w:p>
      <w:pPr>
        <w:pStyle w:val="Heading3"/>
        <w:bidi w:val="0"/>
        <w:jc w:val="start"/>
        <w:rPr/>
      </w:pPr>
      <w:r>
        <w:rPr/>
        <w:t>22.1 Core identity fields</w:t>
      </w:r>
    </w:p>
    <w:p>
      <w:pPr>
        <w:pStyle w:val="BodyText"/>
        <w:numPr>
          <w:ilvl w:val="0"/>
          <w:numId w:val="41"/>
        </w:numPr>
        <w:tabs>
          <w:tab w:val="clear" w:pos="709"/>
          <w:tab w:val="left" w:pos="709" w:leader="none"/>
        </w:tabs>
        <w:bidi w:val="0"/>
        <w:ind w:hanging="283" w:start="709"/>
        <w:jc w:val="start"/>
        <w:rPr/>
      </w:pPr>
      <w:r>
        <w:rPr/>
        <w:t>Model name</w:t>
      </w:r>
    </w:p>
    <w:p>
      <w:pPr>
        <w:pStyle w:val="BodyText"/>
        <w:numPr>
          <w:ilvl w:val="0"/>
          <w:numId w:val="41"/>
        </w:numPr>
        <w:tabs>
          <w:tab w:val="clear" w:pos="709"/>
          <w:tab w:val="left" w:pos="709" w:leader="none"/>
        </w:tabs>
        <w:bidi w:val="0"/>
        <w:ind w:hanging="283" w:start="709"/>
        <w:jc w:val="start"/>
        <w:rPr/>
      </w:pPr>
      <w:r>
        <w:rPr/>
        <w:t>Developer organization</w:t>
      </w:r>
    </w:p>
    <w:p>
      <w:pPr>
        <w:pStyle w:val="BodyText"/>
        <w:numPr>
          <w:ilvl w:val="0"/>
          <w:numId w:val="41"/>
        </w:numPr>
        <w:tabs>
          <w:tab w:val="clear" w:pos="709"/>
          <w:tab w:val="left" w:pos="709" w:leader="none"/>
        </w:tabs>
        <w:bidi w:val="0"/>
        <w:ind w:hanging="283" w:start="709"/>
        <w:jc w:val="start"/>
        <w:rPr/>
      </w:pPr>
      <w:r>
        <w:rPr/>
        <w:t>Deploying organization(s)</w:t>
      </w:r>
    </w:p>
    <w:p>
      <w:pPr>
        <w:pStyle w:val="BodyText"/>
        <w:numPr>
          <w:ilvl w:val="0"/>
          <w:numId w:val="41"/>
        </w:numPr>
        <w:tabs>
          <w:tab w:val="clear" w:pos="709"/>
          <w:tab w:val="left" w:pos="709" w:leader="none"/>
        </w:tabs>
        <w:bidi w:val="0"/>
        <w:ind w:hanging="283" w:start="709"/>
        <w:jc w:val="start"/>
        <w:rPr/>
      </w:pPr>
      <w:r>
        <w:rPr/>
        <w:t>Country or countries of primary deployment</w:t>
      </w:r>
    </w:p>
    <w:p>
      <w:pPr>
        <w:pStyle w:val="BodyText"/>
        <w:numPr>
          <w:ilvl w:val="0"/>
          <w:numId w:val="41"/>
        </w:numPr>
        <w:tabs>
          <w:tab w:val="clear" w:pos="709"/>
          <w:tab w:val="left" w:pos="709" w:leader="none"/>
        </w:tabs>
        <w:bidi w:val="0"/>
        <w:ind w:hanging="283" w:start="709"/>
        <w:jc w:val="start"/>
        <w:rPr/>
      </w:pPr>
      <w:r>
        <w:rPr/>
        <w:t>Model family / version lineage</w:t>
      </w:r>
    </w:p>
    <w:p>
      <w:pPr>
        <w:pStyle w:val="BodyText"/>
        <w:numPr>
          <w:ilvl w:val="0"/>
          <w:numId w:val="41"/>
        </w:numPr>
        <w:tabs>
          <w:tab w:val="clear" w:pos="709"/>
          <w:tab w:val="left" w:pos="709" w:leader="none"/>
        </w:tabs>
        <w:bidi w:val="0"/>
        <w:ind w:hanging="283" w:start="709"/>
        <w:jc w:val="start"/>
        <w:rPr/>
      </w:pPr>
      <w:r>
        <w:rPr/>
        <w:t>Date of initial deployment</w:t>
      </w:r>
    </w:p>
    <w:p>
      <w:pPr>
        <w:pStyle w:val="BodyText"/>
        <w:numPr>
          <w:ilvl w:val="0"/>
          <w:numId w:val="41"/>
        </w:numPr>
        <w:tabs>
          <w:tab w:val="clear" w:pos="709"/>
          <w:tab w:val="left" w:pos="709" w:leader="none"/>
        </w:tabs>
        <w:bidi w:val="0"/>
        <w:ind w:hanging="283" w:start="709"/>
        <w:jc w:val="start"/>
        <w:rPr/>
      </w:pPr>
      <w:r>
        <w:rPr/>
        <w:t>Date of most recent major update</w:t>
      </w:r>
    </w:p>
    <w:p>
      <w:pPr>
        <w:pStyle w:val="BodyText"/>
        <w:numPr>
          <w:ilvl w:val="0"/>
          <w:numId w:val="41"/>
        </w:numPr>
        <w:tabs>
          <w:tab w:val="clear" w:pos="709"/>
          <w:tab w:val="left" w:pos="709" w:leader="none"/>
        </w:tabs>
        <w:bidi w:val="0"/>
        <w:ind w:hanging="283" w:start="709"/>
        <w:jc w:val="start"/>
        <w:rPr/>
      </w:pPr>
      <w:r>
        <w:rPr/>
        <w:t>Open-weight, closed-weight, API-only, or embedded deployment type</w:t>
      </w:r>
    </w:p>
    <w:p>
      <w:pPr>
        <w:pStyle w:val="Heading3"/>
        <w:bidi w:val="0"/>
        <w:jc w:val="start"/>
        <w:rPr/>
      </w:pPr>
      <w:r>
        <w:rPr/>
        <w:t>22.2 Functional classification</w:t>
      </w:r>
    </w:p>
    <w:p>
      <w:pPr>
        <w:pStyle w:val="BodyText"/>
        <w:numPr>
          <w:ilvl w:val="0"/>
          <w:numId w:val="42"/>
        </w:numPr>
        <w:tabs>
          <w:tab w:val="clear" w:pos="709"/>
          <w:tab w:val="left" w:pos="709" w:leader="none"/>
        </w:tabs>
        <w:bidi w:val="0"/>
        <w:ind w:hanging="283" w:start="709"/>
        <w:jc w:val="start"/>
        <w:rPr/>
      </w:pPr>
      <w:r>
        <w:rPr/>
        <w:t>General-purpose assistant</w:t>
      </w:r>
    </w:p>
    <w:p>
      <w:pPr>
        <w:pStyle w:val="BodyText"/>
        <w:numPr>
          <w:ilvl w:val="0"/>
          <w:numId w:val="42"/>
        </w:numPr>
        <w:tabs>
          <w:tab w:val="clear" w:pos="709"/>
          <w:tab w:val="left" w:pos="709" w:leader="none"/>
        </w:tabs>
        <w:bidi w:val="0"/>
        <w:ind w:hanging="283" w:start="709"/>
        <w:jc w:val="start"/>
        <w:rPr/>
      </w:pPr>
      <w:r>
        <w:rPr/>
        <w:t>Domain-specific model</w:t>
      </w:r>
    </w:p>
    <w:p>
      <w:pPr>
        <w:pStyle w:val="BodyText"/>
        <w:numPr>
          <w:ilvl w:val="0"/>
          <w:numId w:val="42"/>
        </w:numPr>
        <w:tabs>
          <w:tab w:val="clear" w:pos="709"/>
          <w:tab w:val="left" w:pos="709" w:leader="none"/>
        </w:tabs>
        <w:bidi w:val="0"/>
        <w:ind w:hanging="283" w:start="709"/>
        <w:jc w:val="start"/>
        <w:rPr/>
      </w:pPr>
      <w:r>
        <w:rPr/>
        <w:t>Multimodal system</w:t>
      </w:r>
    </w:p>
    <w:p>
      <w:pPr>
        <w:pStyle w:val="BodyText"/>
        <w:numPr>
          <w:ilvl w:val="0"/>
          <w:numId w:val="42"/>
        </w:numPr>
        <w:tabs>
          <w:tab w:val="clear" w:pos="709"/>
          <w:tab w:val="left" w:pos="709" w:leader="none"/>
        </w:tabs>
        <w:bidi w:val="0"/>
        <w:ind w:hanging="283" w:start="709"/>
        <w:jc w:val="start"/>
        <w:rPr/>
      </w:pPr>
      <w:r>
        <w:rPr/>
        <w:t>Agentic system</w:t>
      </w:r>
    </w:p>
    <w:p>
      <w:pPr>
        <w:pStyle w:val="BodyText"/>
        <w:numPr>
          <w:ilvl w:val="0"/>
          <w:numId w:val="42"/>
        </w:numPr>
        <w:tabs>
          <w:tab w:val="clear" w:pos="709"/>
          <w:tab w:val="left" w:pos="709" w:leader="none"/>
        </w:tabs>
        <w:bidi w:val="0"/>
        <w:ind w:hanging="283" w:start="709"/>
        <w:jc w:val="start"/>
        <w:rPr/>
      </w:pPr>
      <w:r>
        <w:rPr/>
        <w:t>Coding model</w:t>
      </w:r>
    </w:p>
    <w:p>
      <w:pPr>
        <w:pStyle w:val="BodyText"/>
        <w:numPr>
          <w:ilvl w:val="0"/>
          <w:numId w:val="42"/>
        </w:numPr>
        <w:tabs>
          <w:tab w:val="clear" w:pos="709"/>
          <w:tab w:val="left" w:pos="709" w:leader="none"/>
        </w:tabs>
        <w:bidi w:val="0"/>
        <w:ind w:hanging="283" w:start="709"/>
        <w:jc w:val="start"/>
        <w:rPr/>
      </w:pPr>
      <w:r>
        <w:rPr/>
        <w:t>Search / retrieval model</w:t>
      </w:r>
    </w:p>
    <w:p>
      <w:pPr>
        <w:pStyle w:val="BodyText"/>
        <w:numPr>
          <w:ilvl w:val="0"/>
          <w:numId w:val="42"/>
        </w:numPr>
        <w:tabs>
          <w:tab w:val="clear" w:pos="709"/>
          <w:tab w:val="left" w:pos="709" w:leader="none"/>
        </w:tabs>
        <w:bidi w:val="0"/>
        <w:ind w:hanging="283" w:start="709"/>
        <w:jc w:val="start"/>
        <w:rPr/>
      </w:pPr>
      <w:r>
        <w:rPr/>
        <w:t>Decision-support model</w:t>
      </w:r>
    </w:p>
    <w:p>
      <w:pPr>
        <w:pStyle w:val="BodyText"/>
        <w:numPr>
          <w:ilvl w:val="0"/>
          <w:numId w:val="42"/>
        </w:numPr>
        <w:tabs>
          <w:tab w:val="clear" w:pos="709"/>
          <w:tab w:val="left" w:pos="709" w:leader="none"/>
        </w:tabs>
        <w:bidi w:val="0"/>
        <w:ind w:hanging="283" w:start="709"/>
        <w:jc w:val="start"/>
        <w:rPr/>
      </w:pPr>
      <w:r>
        <w:rPr/>
        <w:t>Safety-critical domain model</w:t>
      </w:r>
    </w:p>
    <w:p>
      <w:pPr>
        <w:pStyle w:val="Heading3"/>
        <w:bidi w:val="0"/>
        <w:jc w:val="start"/>
        <w:rPr/>
      </w:pPr>
      <w:r>
        <w:rPr/>
        <w:t>22.3 Intended use disclosures</w:t>
      </w:r>
    </w:p>
    <w:p>
      <w:pPr>
        <w:pStyle w:val="BodyText"/>
        <w:numPr>
          <w:ilvl w:val="0"/>
          <w:numId w:val="43"/>
        </w:numPr>
        <w:tabs>
          <w:tab w:val="clear" w:pos="709"/>
          <w:tab w:val="left" w:pos="709" w:leader="none"/>
        </w:tabs>
        <w:bidi w:val="0"/>
        <w:ind w:hanging="283" w:start="709"/>
        <w:jc w:val="start"/>
        <w:rPr/>
      </w:pPr>
      <w:r>
        <w:rPr/>
        <w:t>Primary use cases</w:t>
      </w:r>
    </w:p>
    <w:p>
      <w:pPr>
        <w:pStyle w:val="BodyText"/>
        <w:numPr>
          <w:ilvl w:val="0"/>
          <w:numId w:val="43"/>
        </w:numPr>
        <w:tabs>
          <w:tab w:val="clear" w:pos="709"/>
          <w:tab w:val="left" w:pos="709" w:leader="none"/>
        </w:tabs>
        <w:bidi w:val="0"/>
        <w:ind w:hanging="283" w:start="709"/>
        <w:jc w:val="start"/>
        <w:rPr/>
      </w:pPr>
      <w:r>
        <w:rPr/>
        <w:t>Prohibited use cases declared by operator</w:t>
      </w:r>
    </w:p>
    <w:p>
      <w:pPr>
        <w:pStyle w:val="BodyText"/>
        <w:numPr>
          <w:ilvl w:val="0"/>
          <w:numId w:val="43"/>
        </w:numPr>
        <w:tabs>
          <w:tab w:val="clear" w:pos="709"/>
          <w:tab w:val="left" w:pos="709" w:leader="none"/>
        </w:tabs>
        <w:bidi w:val="0"/>
        <w:ind w:hanging="283" w:start="709"/>
        <w:jc w:val="start"/>
        <w:rPr/>
      </w:pPr>
      <w:r>
        <w:rPr/>
        <w:t>Target user base</w:t>
      </w:r>
    </w:p>
    <w:p>
      <w:pPr>
        <w:pStyle w:val="BodyText"/>
        <w:numPr>
          <w:ilvl w:val="0"/>
          <w:numId w:val="43"/>
        </w:numPr>
        <w:tabs>
          <w:tab w:val="clear" w:pos="709"/>
          <w:tab w:val="left" w:pos="709" w:leader="none"/>
        </w:tabs>
        <w:bidi w:val="0"/>
        <w:ind w:hanging="283" w:start="709"/>
        <w:jc w:val="start"/>
        <w:rPr/>
      </w:pPr>
      <w:r>
        <w:rPr/>
        <w:t>Deployment environment (consumer, enterprise, public sector, embedded)</w:t>
      </w:r>
    </w:p>
    <w:p>
      <w:pPr>
        <w:pStyle w:val="Heading3"/>
        <w:bidi w:val="0"/>
        <w:jc w:val="start"/>
        <w:rPr/>
      </w:pPr>
      <w:r>
        <w:rPr/>
        <w:t>22.4 Capability summary</w:t>
      </w:r>
    </w:p>
    <w:p>
      <w:pPr>
        <w:pStyle w:val="BodyText"/>
        <w:numPr>
          <w:ilvl w:val="0"/>
          <w:numId w:val="44"/>
        </w:numPr>
        <w:tabs>
          <w:tab w:val="clear" w:pos="709"/>
          <w:tab w:val="left" w:pos="709" w:leader="none"/>
        </w:tabs>
        <w:bidi w:val="0"/>
        <w:ind w:hanging="283" w:start="709"/>
        <w:jc w:val="start"/>
        <w:rPr/>
      </w:pPr>
      <w:r>
        <w:rPr/>
        <w:t>Supported modalities (text, image, audio, video, code)</w:t>
      </w:r>
    </w:p>
    <w:p>
      <w:pPr>
        <w:pStyle w:val="BodyText"/>
        <w:numPr>
          <w:ilvl w:val="0"/>
          <w:numId w:val="44"/>
        </w:numPr>
        <w:tabs>
          <w:tab w:val="clear" w:pos="709"/>
          <w:tab w:val="left" w:pos="709" w:leader="none"/>
        </w:tabs>
        <w:bidi w:val="0"/>
        <w:ind w:hanging="283" w:start="709"/>
        <w:jc w:val="start"/>
        <w:rPr/>
      </w:pPr>
      <w:r>
        <w:rPr/>
        <w:t>Major tool-use capabilities</w:t>
      </w:r>
    </w:p>
    <w:p>
      <w:pPr>
        <w:pStyle w:val="BodyText"/>
        <w:numPr>
          <w:ilvl w:val="0"/>
          <w:numId w:val="44"/>
        </w:numPr>
        <w:tabs>
          <w:tab w:val="clear" w:pos="709"/>
          <w:tab w:val="left" w:pos="709" w:leader="none"/>
        </w:tabs>
        <w:bidi w:val="0"/>
        <w:ind w:hanging="283" w:start="709"/>
        <w:jc w:val="start"/>
        <w:rPr/>
      </w:pPr>
      <w:r>
        <w:rPr/>
        <w:t>Context window class</w:t>
      </w:r>
    </w:p>
    <w:p>
      <w:pPr>
        <w:pStyle w:val="BodyText"/>
        <w:numPr>
          <w:ilvl w:val="0"/>
          <w:numId w:val="44"/>
        </w:numPr>
        <w:tabs>
          <w:tab w:val="clear" w:pos="709"/>
          <w:tab w:val="left" w:pos="709" w:leader="none"/>
        </w:tabs>
        <w:bidi w:val="0"/>
        <w:ind w:hanging="283" w:start="709"/>
        <w:jc w:val="start"/>
        <w:rPr/>
      </w:pPr>
      <w:r>
        <w:rPr/>
        <w:t>Autonomy or agentic task capabilities</w:t>
      </w:r>
    </w:p>
    <w:p>
      <w:pPr>
        <w:pStyle w:val="BodyText"/>
        <w:numPr>
          <w:ilvl w:val="0"/>
          <w:numId w:val="44"/>
        </w:numPr>
        <w:tabs>
          <w:tab w:val="clear" w:pos="709"/>
          <w:tab w:val="left" w:pos="709" w:leader="none"/>
        </w:tabs>
        <w:bidi w:val="0"/>
        <w:ind w:hanging="283" w:start="709"/>
        <w:jc w:val="start"/>
        <w:rPr/>
      </w:pPr>
      <w:r>
        <w:rPr/>
        <w:t>External system access or execution privileges</w:t>
      </w:r>
    </w:p>
    <w:p>
      <w:pPr>
        <w:pStyle w:val="Heading3"/>
        <w:bidi w:val="0"/>
        <w:jc w:val="start"/>
        <w:rPr/>
      </w:pPr>
      <w:r>
        <w:rPr/>
        <w:t>22.5 Risk disclosures</w:t>
      </w:r>
    </w:p>
    <w:p>
      <w:pPr>
        <w:pStyle w:val="BodyText"/>
        <w:numPr>
          <w:ilvl w:val="0"/>
          <w:numId w:val="45"/>
        </w:numPr>
        <w:tabs>
          <w:tab w:val="clear" w:pos="709"/>
          <w:tab w:val="left" w:pos="709" w:leader="none"/>
        </w:tabs>
        <w:bidi w:val="0"/>
        <w:ind w:hanging="283" w:start="709"/>
        <w:jc w:val="start"/>
        <w:rPr/>
      </w:pPr>
      <w:r>
        <w:rPr/>
        <w:t>Known failure modes</w:t>
      </w:r>
    </w:p>
    <w:p>
      <w:pPr>
        <w:pStyle w:val="BodyText"/>
        <w:numPr>
          <w:ilvl w:val="0"/>
          <w:numId w:val="45"/>
        </w:numPr>
        <w:tabs>
          <w:tab w:val="clear" w:pos="709"/>
          <w:tab w:val="left" w:pos="709" w:leader="none"/>
        </w:tabs>
        <w:bidi w:val="0"/>
        <w:ind w:hanging="283" w:start="709"/>
        <w:jc w:val="start"/>
        <w:rPr/>
      </w:pPr>
      <w:r>
        <w:rPr/>
        <w:t>Hallucination / factual reliability limitations</w:t>
      </w:r>
    </w:p>
    <w:p>
      <w:pPr>
        <w:pStyle w:val="BodyText"/>
        <w:numPr>
          <w:ilvl w:val="0"/>
          <w:numId w:val="45"/>
        </w:numPr>
        <w:tabs>
          <w:tab w:val="clear" w:pos="709"/>
          <w:tab w:val="left" w:pos="709" w:leader="none"/>
        </w:tabs>
        <w:bidi w:val="0"/>
        <w:ind w:hanging="283" w:start="709"/>
        <w:jc w:val="start"/>
        <w:rPr/>
      </w:pPr>
      <w:r>
        <w:rPr/>
        <w:t>Bias or disparate-impact concerns</w:t>
      </w:r>
    </w:p>
    <w:p>
      <w:pPr>
        <w:pStyle w:val="BodyText"/>
        <w:numPr>
          <w:ilvl w:val="0"/>
          <w:numId w:val="45"/>
        </w:numPr>
        <w:tabs>
          <w:tab w:val="clear" w:pos="709"/>
          <w:tab w:val="left" w:pos="709" w:leader="none"/>
        </w:tabs>
        <w:bidi w:val="0"/>
        <w:ind w:hanging="283" w:start="709"/>
        <w:jc w:val="start"/>
        <w:rPr/>
      </w:pPr>
      <w:r>
        <w:rPr/>
        <w:t>Prompt injection susceptibility</w:t>
      </w:r>
    </w:p>
    <w:p>
      <w:pPr>
        <w:pStyle w:val="BodyText"/>
        <w:numPr>
          <w:ilvl w:val="0"/>
          <w:numId w:val="45"/>
        </w:numPr>
        <w:tabs>
          <w:tab w:val="clear" w:pos="709"/>
          <w:tab w:val="left" w:pos="709" w:leader="none"/>
        </w:tabs>
        <w:bidi w:val="0"/>
        <w:ind w:hanging="283" w:start="709"/>
        <w:jc w:val="start"/>
        <w:rPr/>
      </w:pPr>
      <w:r>
        <w:rPr/>
        <w:t>Data leakage or privacy risks</w:t>
      </w:r>
    </w:p>
    <w:p>
      <w:pPr>
        <w:pStyle w:val="BodyText"/>
        <w:numPr>
          <w:ilvl w:val="0"/>
          <w:numId w:val="45"/>
        </w:numPr>
        <w:tabs>
          <w:tab w:val="clear" w:pos="709"/>
          <w:tab w:val="left" w:pos="709" w:leader="none"/>
        </w:tabs>
        <w:bidi w:val="0"/>
        <w:ind w:hanging="283" w:start="709"/>
        <w:jc w:val="start"/>
        <w:rPr/>
      </w:pPr>
      <w:r>
        <w:rPr/>
        <w:t>Cyber misuse concerns</w:t>
      </w:r>
    </w:p>
    <w:p>
      <w:pPr>
        <w:pStyle w:val="BodyText"/>
        <w:numPr>
          <w:ilvl w:val="0"/>
          <w:numId w:val="45"/>
        </w:numPr>
        <w:tabs>
          <w:tab w:val="clear" w:pos="709"/>
          <w:tab w:val="left" w:pos="709" w:leader="none"/>
        </w:tabs>
        <w:bidi w:val="0"/>
        <w:ind w:hanging="283" w:start="709"/>
        <w:jc w:val="start"/>
        <w:rPr/>
      </w:pPr>
      <w:r>
        <w:rPr/>
        <w:t>High-risk domains where use is restricted or not recommended</w:t>
      </w:r>
    </w:p>
    <w:p>
      <w:pPr>
        <w:pStyle w:val="Heading3"/>
        <w:bidi w:val="0"/>
        <w:jc w:val="start"/>
        <w:rPr/>
      </w:pPr>
      <w:r>
        <w:rPr/>
        <w:t>22.6 Evaluation summary</w:t>
      </w:r>
    </w:p>
    <w:p>
      <w:pPr>
        <w:pStyle w:val="BodyText"/>
        <w:numPr>
          <w:ilvl w:val="0"/>
          <w:numId w:val="46"/>
        </w:numPr>
        <w:tabs>
          <w:tab w:val="clear" w:pos="709"/>
          <w:tab w:val="left" w:pos="709" w:leader="none"/>
        </w:tabs>
        <w:bidi w:val="0"/>
        <w:ind w:hanging="283" w:start="709"/>
        <w:jc w:val="start"/>
        <w:rPr/>
      </w:pPr>
      <w:r>
        <w:rPr/>
        <w:t>Internal evaluations completed</w:t>
      </w:r>
    </w:p>
    <w:p>
      <w:pPr>
        <w:pStyle w:val="BodyText"/>
        <w:numPr>
          <w:ilvl w:val="0"/>
          <w:numId w:val="46"/>
        </w:numPr>
        <w:tabs>
          <w:tab w:val="clear" w:pos="709"/>
          <w:tab w:val="left" w:pos="709" w:leader="none"/>
        </w:tabs>
        <w:bidi w:val="0"/>
        <w:ind w:hanging="283" w:start="709"/>
        <w:jc w:val="start"/>
        <w:rPr/>
      </w:pPr>
      <w:r>
        <w:rPr/>
        <w:t>Independent evaluations completed</w:t>
      </w:r>
    </w:p>
    <w:p>
      <w:pPr>
        <w:pStyle w:val="BodyText"/>
        <w:numPr>
          <w:ilvl w:val="0"/>
          <w:numId w:val="46"/>
        </w:numPr>
        <w:tabs>
          <w:tab w:val="clear" w:pos="709"/>
          <w:tab w:val="left" w:pos="709" w:leader="none"/>
        </w:tabs>
        <w:bidi w:val="0"/>
        <w:ind w:hanging="283" w:start="709"/>
        <w:jc w:val="start"/>
        <w:rPr/>
      </w:pPr>
      <w:r>
        <w:rPr/>
        <w:t>Red-team testing status</w:t>
      </w:r>
    </w:p>
    <w:p>
      <w:pPr>
        <w:pStyle w:val="BodyText"/>
        <w:numPr>
          <w:ilvl w:val="0"/>
          <w:numId w:val="46"/>
        </w:numPr>
        <w:tabs>
          <w:tab w:val="clear" w:pos="709"/>
          <w:tab w:val="left" w:pos="709" w:leader="none"/>
        </w:tabs>
        <w:bidi w:val="0"/>
        <w:ind w:hanging="283" w:start="709"/>
        <w:jc w:val="start"/>
        <w:rPr/>
      </w:pPr>
      <w:r>
        <w:rPr/>
        <w:t>Certification status</w:t>
      </w:r>
    </w:p>
    <w:p>
      <w:pPr>
        <w:pStyle w:val="BodyText"/>
        <w:numPr>
          <w:ilvl w:val="0"/>
          <w:numId w:val="46"/>
        </w:numPr>
        <w:tabs>
          <w:tab w:val="clear" w:pos="709"/>
          <w:tab w:val="left" w:pos="709" w:leader="none"/>
        </w:tabs>
        <w:bidi w:val="0"/>
        <w:ind w:hanging="283" w:start="709"/>
        <w:jc w:val="start"/>
        <w:rPr/>
      </w:pPr>
      <w:r>
        <w:rPr/>
        <w:t>Incident review history</w:t>
      </w:r>
    </w:p>
    <w:p>
      <w:pPr>
        <w:pStyle w:val="Heading3"/>
        <w:bidi w:val="0"/>
        <w:jc w:val="start"/>
        <w:rPr/>
      </w:pPr>
      <w:r>
        <w:rPr/>
        <w:t>22.7 Governance and accountability fields</w:t>
      </w:r>
    </w:p>
    <w:p>
      <w:pPr>
        <w:pStyle w:val="BodyText"/>
        <w:numPr>
          <w:ilvl w:val="0"/>
          <w:numId w:val="47"/>
        </w:numPr>
        <w:tabs>
          <w:tab w:val="clear" w:pos="709"/>
          <w:tab w:val="left" w:pos="709" w:leader="none"/>
        </w:tabs>
        <w:bidi w:val="0"/>
        <w:ind w:hanging="283" w:start="709"/>
        <w:jc w:val="start"/>
        <w:rPr/>
      </w:pPr>
      <w:r>
        <w:rPr/>
        <w:t>Responsible safety contact</w:t>
      </w:r>
    </w:p>
    <w:p>
      <w:pPr>
        <w:pStyle w:val="BodyText"/>
        <w:numPr>
          <w:ilvl w:val="0"/>
          <w:numId w:val="47"/>
        </w:numPr>
        <w:tabs>
          <w:tab w:val="clear" w:pos="709"/>
          <w:tab w:val="left" w:pos="709" w:leader="none"/>
        </w:tabs>
        <w:bidi w:val="0"/>
        <w:ind w:hanging="283" w:start="709"/>
        <w:jc w:val="start"/>
        <w:rPr/>
      </w:pPr>
      <w:r>
        <w:rPr/>
        <w:t>Incident reporting contact</w:t>
      </w:r>
    </w:p>
    <w:p>
      <w:pPr>
        <w:pStyle w:val="BodyText"/>
        <w:numPr>
          <w:ilvl w:val="0"/>
          <w:numId w:val="47"/>
        </w:numPr>
        <w:tabs>
          <w:tab w:val="clear" w:pos="709"/>
          <w:tab w:val="left" w:pos="709" w:leader="none"/>
        </w:tabs>
        <w:bidi w:val="0"/>
        <w:ind w:hanging="283" w:start="709"/>
        <w:jc w:val="start"/>
        <w:rPr/>
      </w:pPr>
      <w:r>
        <w:rPr/>
        <w:t>Appeals or correction contact</w:t>
      </w:r>
    </w:p>
    <w:p>
      <w:pPr>
        <w:pStyle w:val="BodyText"/>
        <w:numPr>
          <w:ilvl w:val="0"/>
          <w:numId w:val="47"/>
        </w:numPr>
        <w:tabs>
          <w:tab w:val="clear" w:pos="709"/>
          <w:tab w:val="left" w:pos="709" w:leader="none"/>
        </w:tabs>
        <w:bidi w:val="0"/>
        <w:ind w:hanging="283" w:start="709"/>
        <w:jc w:val="start"/>
        <w:rPr/>
      </w:pPr>
      <w:r>
        <w:rPr/>
        <w:t>Whether model has undergone external audit</w:t>
      </w:r>
    </w:p>
    <w:p>
      <w:pPr>
        <w:pStyle w:val="BodyText"/>
        <w:numPr>
          <w:ilvl w:val="0"/>
          <w:numId w:val="47"/>
        </w:numPr>
        <w:tabs>
          <w:tab w:val="clear" w:pos="709"/>
          <w:tab w:val="left" w:pos="709" w:leader="none"/>
        </w:tabs>
        <w:bidi w:val="0"/>
        <w:ind w:hanging="283" w:start="709"/>
        <w:jc w:val="start"/>
        <w:rPr/>
      </w:pPr>
      <w:r>
        <w:rPr/>
        <w:t>Whether transparency documentation is complete</w:t>
      </w:r>
    </w:p>
    <w:p>
      <w:pPr>
        <w:pStyle w:val="HorizontalLine"/>
        <w:bidi w:val="0"/>
        <w:jc w:val="start"/>
        <w:rPr/>
      </w:pPr>
      <w:r>
        <w:rPr/>
      </w:r>
    </w:p>
    <w:p>
      <w:pPr>
        <w:pStyle w:val="Heading2"/>
        <w:bidi w:val="0"/>
        <w:jc w:val="start"/>
        <w:rPr/>
      </w:pPr>
      <w:r>
        <w:rPr/>
        <w:t>23. Public Transparency Tiers</w:t>
      </w:r>
    </w:p>
    <w:p>
      <w:pPr>
        <w:pStyle w:val="BodyText"/>
        <w:bidi w:val="0"/>
        <w:jc w:val="start"/>
        <w:rPr/>
      </w:pPr>
      <w:r>
        <w:rPr/>
        <w:t>Not all information can be disclosed equally. The registry should use tiered transparency.</w:t>
      </w:r>
    </w:p>
    <w:p>
      <w:pPr>
        <w:pStyle w:val="Heading3"/>
        <w:bidi w:val="0"/>
        <w:jc w:val="start"/>
        <w:rPr/>
      </w:pPr>
      <w:r>
        <w:rPr/>
        <w:t>23.1 Public layer</w:t>
      </w:r>
    </w:p>
    <w:p>
      <w:pPr>
        <w:pStyle w:val="BodyText"/>
        <w:bidi w:val="0"/>
        <w:jc w:val="start"/>
        <w:rPr/>
      </w:pPr>
      <w:r>
        <w:rPr/>
        <w:t>Accessible to anyone.</w:t>
      </w:r>
    </w:p>
    <w:p>
      <w:pPr>
        <w:pStyle w:val="BodyText"/>
        <w:bidi w:val="0"/>
        <w:jc w:val="start"/>
        <w:rPr/>
      </w:pPr>
      <w:r>
        <w:rPr/>
        <w:t>Includes:</w:t>
      </w:r>
    </w:p>
    <w:p>
      <w:pPr>
        <w:pStyle w:val="BodyText"/>
        <w:numPr>
          <w:ilvl w:val="0"/>
          <w:numId w:val="48"/>
        </w:numPr>
        <w:tabs>
          <w:tab w:val="clear" w:pos="709"/>
          <w:tab w:val="left" w:pos="709" w:leader="none"/>
        </w:tabs>
        <w:bidi w:val="0"/>
        <w:ind w:hanging="283" w:start="709"/>
        <w:jc w:val="start"/>
        <w:rPr/>
      </w:pPr>
      <w:r>
        <w:rPr/>
        <w:t>identity and deployment basics</w:t>
      </w:r>
    </w:p>
    <w:p>
      <w:pPr>
        <w:pStyle w:val="BodyText"/>
        <w:numPr>
          <w:ilvl w:val="0"/>
          <w:numId w:val="48"/>
        </w:numPr>
        <w:tabs>
          <w:tab w:val="clear" w:pos="709"/>
          <w:tab w:val="left" w:pos="709" w:leader="none"/>
        </w:tabs>
        <w:bidi w:val="0"/>
        <w:ind w:hanging="283" w:start="709"/>
        <w:jc w:val="start"/>
        <w:rPr/>
      </w:pPr>
      <w:r>
        <w:rPr/>
        <w:t>intended use</w:t>
      </w:r>
    </w:p>
    <w:p>
      <w:pPr>
        <w:pStyle w:val="BodyText"/>
        <w:numPr>
          <w:ilvl w:val="0"/>
          <w:numId w:val="48"/>
        </w:numPr>
        <w:tabs>
          <w:tab w:val="clear" w:pos="709"/>
          <w:tab w:val="left" w:pos="709" w:leader="none"/>
        </w:tabs>
        <w:bidi w:val="0"/>
        <w:ind w:hanging="283" w:start="709"/>
        <w:jc w:val="start"/>
        <w:rPr/>
      </w:pPr>
      <w:r>
        <w:rPr/>
        <w:t>certification status</w:t>
      </w:r>
    </w:p>
    <w:p>
      <w:pPr>
        <w:pStyle w:val="BodyText"/>
        <w:numPr>
          <w:ilvl w:val="0"/>
          <w:numId w:val="48"/>
        </w:numPr>
        <w:tabs>
          <w:tab w:val="clear" w:pos="709"/>
          <w:tab w:val="left" w:pos="709" w:leader="none"/>
        </w:tabs>
        <w:bidi w:val="0"/>
        <w:ind w:hanging="283" w:start="709"/>
        <w:jc w:val="start"/>
        <w:rPr/>
      </w:pPr>
      <w:r>
        <w:rPr/>
        <w:t>risk summary</w:t>
      </w:r>
    </w:p>
    <w:p>
      <w:pPr>
        <w:pStyle w:val="BodyText"/>
        <w:numPr>
          <w:ilvl w:val="0"/>
          <w:numId w:val="48"/>
        </w:numPr>
        <w:tabs>
          <w:tab w:val="clear" w:pos="709"/>
          <w:tab w:val="left" w:pos="709" w:leader="none"/>
        </w:tabs>
        <w:bidi w:val="0"/>
        <w:ind w:hanging="283" w:start="709"/>
        <w:jc w:val="start"/>
        <w:rPr/>
      </w:pPr>
      <w:r>
        <w:rPr/>
        <w:t>incident history summary</w:t>
      </w:r>
    </w:p>
    <w:p>
      <w:pPr>
        <w:pStyle w:val="BodyText"/>
        <w:numPr>
          <w:ilvl w:val="0"/>
          <w:numId w:val="48"/>
        </w:numPr>
        <w:tabs>
          <w:tab w:val="clear" w:pos="709"/>
          <w:tab w:val="left" w:pos="709" w:leader="none"/>
        </w:tabs>
        <w:bidi w:val="0"/>
        <w:ind w:hanging="283" w:start="709"/>
        <w:jc w:val="start"/>
        <w:rPr/>
      </w:pPr>
      <w:r>
        <w:rPr/>
        <w:t>public-facing documentation links</w:t>
      </w:r>
    </w:p>
    <w:p>
      <w:pPr>
        <w:pStyle w:val="Heading3"/>
        <w:bidi w:val="0"/>
        <w:jc w:val="start"/>
        <w:rPr/>
      </w:pPr>
      <w:r>
        <w:rPr/>
        <w:t>23.2 Researcher / regulator access layer</w:t>
      </w:r>
    </w:p>
    <w:p>
      <w:pPr>
        <w:pStyle w:val="BodyText"/>
        <w:bidi w:val="0"/>
        <w:jc w:val="start"/>
        <w:rPr/>
      </w:pPr>
      <w:r>
        <w:rPr/>
        <w:t>Accessible under controlled access rules.</w:t>
      </w:r>
    </w:p>
    <w:p>
      <w:pPr>
        <w:pStyle w:val="BodyText"/>
        <w:bidi w:val="0"/>
        <w:jc w:val="start"/>
        <w:rPr/>
      </w:pPr>
      <w:r>
        <w:rPr/>
        <w:t>May include:</w:t>
      </w:r>
    </w:p>
    <w:p>
      <w:pPr>
        <w:pStyle w:val="BodyText"/>
        <w:numPr>
          <w:ilvl w:val="0"/>
          <w:numId w:val="49"/>
        </w:numPr>
        <w:tabs>
          <w:tab w:val="clear" w:pos="709"/>
          <w:tab w:val="left" w:pos="709" w:leader="none"/>
        </w:tabs>
        <w:bidi w:val="0"/>
        <w:ind w:hanging="283" w:start="709"/>
        <w:jc w:val="start"/>
        <w:rPr/>
      </w:pPr>
      <w:r>
        <w:rPr/>
        <w:t>deeper evaluation summaries</w:t>
      </w:r>
    </w:p>
    <w:p>
      <w:pPr>
        <w:pStyle w:val="BodyText"/>
        <w:numPr>
          <w:ilvl w:val="0"/>
          <w:numId w:val="49"/>
        </w:numPr>
        <w:tabs>
          <w:tab w:val="clear" w:pos="709"/>
          <w:tab w:val="left" w:pos="709" w:leader="none"/>
        </w:tabs>
        <w:bidi w:val="0"/>
        <w:ind w:hanging="283" w:start="709"/>
        <w:jc w:val="start"/>
        <w:rPr/>
      </w:pPr>
      <w:r>
        <w:rPr/>
        <w:t>red-team methodology summaries</w:t>
      </w:r>
    </w:p>
    <w:p>
      <w:pPr>
        <w:pStyle w:val="BodyText"/>
        <w:numPr>
          <w:ilvl w:val="0"/>
          <w:numId w:val="49"/>
        </w:numPr>
        <w:tabs>
          <w:tab w:val="clear" w:pos="709"/>
          <w:tab w:val="left" w:pos="709" w:leader="none"/>
        </w:tabs>
        <w:bidi w:val="0"/>
        <w:ind w:hanging="283" w:start="709"/>
        <w:jc w:val="start"/>
        <w:rPr/>
      </w:pPr>
      <w:r>
        <w:rPr/>
        <w:t>deployment volume estimates</w:t>
      </w:r>
    </w:p>
    <w:p>
      <w:pPr>
        <w:pStyle w:val="BodyText"/>
        <w:numPr>
          <w:ilvl w:val="0"/>
          <w:numId w:val="49"/>
        </w:numPr>
        <w:tabs>
          <w:tab w:val="clear" w:pos="709"/>
          <w:tab w:val="left" w:pos="709" w:leader="none"/>
        </w:tabs>
        <w:bidi w:val="0"/>
        <w:ind w:hanging="283" w:start="709"/>
        <w:jc w:val="start"/>
        <w:rPr/>
      </w:pPr>
      <w:r>
        <w:rPr/>
        <w:t>abuse-prevention details</w:t>
      </w:r>
    </w:p>
    <w:p>
      <w:pPr>
        <w:pStyle w:val="BodyText"/>
        <w:numPr>
          <w:ilvl w:val="0"/>
          <w:numId w:val="49"/>
        </w:numPr>
        <w:tabs>
          <w:tab w:val="clear" w:pos="709"/>
          <w:tab w:val="left" w:pos="709" w:leader="none"/>
        </w:tabs>
        <w:bidi w:val="0"/>
        <w:ind w:hanging="283" w:start="709"/>
        <w:jc w:val="start"/>
        <w:rPr/>
      </w:pPr>
      <w:r>
        <w:rPr/>
        <w:t>structured incident documentation</w:t>
      </w:r>
    </w:p>
    <w:p>
      <w:pPr>
        <w:pStyle w:val="Heading3"/>
        <w:bidi w:val="0"/>
        <w:jc w:val="start"/>
        <w:rPr/>
      </w:pPr>
      <w:r>
        <w:rPr/>
        <w:t>23.3 Restricted security layer</w:t>
      </w:r>
    </w:p>
    <w:p>
      <w:pPr>
        <w:pStyle w:val="BodyText"/>
        <w:bidi w:val="0"/>
        <w:jc w:val="start"/>
        <w:rPr/>
      </w:pPr>
      <w:r>
        <w:rPr/>
        <w:t>Accessible only under strict review.</w:t>
      </w:r>
    </w:p>
    <w:p>
      <w:pPr>
        <w:pStyle w:val="BodyText"/>
        <w:bidi w:val="0"/>
        <w:jc w:val="start"/>
        <w:rPr/>
      </w:pPr>
      <w:r>
        <w:rPr/>
        <w:t>May include:</w:t>
      </w:r>
    </w:p>
    <w:p>
      <w:pPr>
        <w:pStyle w:val="BodyText"/>
        <w:numPr>
          <w:ilvl w:val="0"/>
          <w:numId w:val="50"/>
        </w:numPr>
        <w:tabs>
          <w:tab w:val="clear" w:pos="709"/>
          <w:tab w:val="left" w:pos="709" w:leader="none"/>
        </w:tabs>
        <w:bidi w:val="0"/>
        <w:ind w:hanging="283" w:start="709"/>
        <w:jc w:val="start"/>
        <w:rPr/>
      </w:pPr>
      <w:r>
        <w:rPr/>
        <w:t>sensitive exploit pathways</w:t>
      </w:r>
    </w:p>
    <w:p>
      <w:pPr>
        <w:pStyle w:val="BodyText"/>
        <w:numPr>
          <w:ilvl w:val="0"/>
          <w:numId w:val="50"/>
        </w:numPr>
        <w:tabs>
          <w:tab w:val="clear" w:pos="709"/>
          <w:tab w:val="left" w:pos="709" w:leader="none"/>
        </w:tabs>
        <w:bidi w:val="0"/>
        <w:ind w:hanging="283" w:start="709"/>
        <w:jc w:val="start"/>
        <w:rPr/>
      </w:pPr>
      <w:r>
        <w:rPr/>
        <w:t>dangerous capability details</w:t>
      </w:r>
    </w:p>
    <w:p>
      <w:pPr>
        <w:pStyle w:val="BodyText"/>
        <w:numPr>
          <w:ilvl w:val="0"/>
          <w:numId w:val="50"/>
        </w:numPr>
        <w:tabs>
          <w:tab w:val="clear" w:pos="709"/>
          <w:tab w:val="left" w:pos="709" w:leader="none"/>
        </w:tabs>
        <w:bidi w:val="0"/>
        <w:ind w:hanging="283" w:start="709"/>
        <w:jc w:val="start"/>
        <w:rPr/>
      </w:pPr>
      <w:r>
        <w:rPr/>
        <w:t>misuse-triggering instructions</w:t>
      </w:r>
    </w:p>
    <w:p>
      <w:pPr>
        <w:pStyle w:val="BodyText"/>
        <w:numPr>
          <w:ilvl w:val="0"/>
          <w:numId w:val="50"/>
        </w:numPr>
        <w:tabs>
          <w:tab w:val="clear" w:pos="709"/>
          <w:tab w:val="left" w:pos="709" w:leader="none"/>
        </w:tabs>
        <w:bidi w:val="0"/>
        <w:ind w:hanging="283" w:start="709"/>
        <w:jc w:val="start"/>
        <w:rPr/>
      </w:pPr>
      <w:r>
        <w:rPr/>
        <w:t>security-sensitive implementation material</w:t>
      </w:r>
    </w:p>
    <w:p>
      <w:pPr>
        <w:pStyle w:val="BodyText"/>
        <w:bidi w:val="0"/>
        <w:jc w:val="start"/>
        <w:rPr/>
      </w:pPr>
      <w:r>
        <w:rPr/>
        <w:t>The goal is maximum transparency without publishing a blueprint for abuse.</w:t>
      </w:r>
    </w:p>
    <w:p>
      <w:pPr>
        <w:pStyle w:val="HorizontalLine"/>
        <w:bidi w:val="0"/>
        <w:jc w:val="start"/>
        <w:rPr/>
      </w:pPr>
      <w:r>
        <w:rPr/>
      </w:r>
    </w:p>
    <w:p>
      <w:pPr>
        <w:pStyle w:val="Heading2"/>
        <w:bidi w:val="0"/>
        <w:jc w:val="start"/>
        <w:rPr/>
      </w:pPr>
      <w:r>
        <w:rPr/>
        <w:t>24. Risk Tier Labeling</w:t>
      </w:r>
    </w:p>
    <w:p>
      <w:pPr>
        <w:pStyle w:val="BodyText"/>
        <w:bidi w:val="0"/>
        <w:jc w:val="start"/>
        <w:rPr/>
      </w:pPr>
      <w:r>
        <w:rPr/>
        <w:t>Each model should receive a registry risk tier.</w:t>
      </w:r>
    </w:p>
    <w:p>
      <w:pPr>
        <w:pStyle w:val="Heading3"/>
        <w:bidi w:val="0"/>
        <w:jc w:val="start"/>
        <w:rPr/>
      </w:pPr>
      <w:r>
        <w:rPr/>
        <w:t>Tier A — Low-impact systems</w:t>
      </w:r>
    </w:p>
    <w:p>
      <w:pPr>
        <w:pStyle w:val="BodyText"/>
        <w:bidi w:val="0"/>
        <w:jc w:val="start"/>
        <w:rPr/>
      </w:pPr>
      <w:r>
        <w:rPr/>
        <w:t>Narrow, low-scale systems with limited societal consequence.</w:t>
      </w:r>
    </w:p>
    <w:p>
      <w:pPr>
        <w:pStyle w:val="Heading3"/>
        <w:bidi w:val="0"/>
        <w:jc w:val="start"/>
        <w:rPr/>
      </w:pPr>
      <w:r>
        <w:rPr/>
        <w:t>Tier B — Moderate-impact systems</w:t>
      </w:r>
    </w:p>
    <w:p>
      <w:pPr>
        <w:pStyle w:val="BodyText"/>
        <w:bidi w:val="0"/>
        <w:jc w:val="start"/>
        <w:rPr/>
      </w:pPr>
      <w:r>
        <w:rPr/>
        <w:t>Enterprise or public-facing tools with meaningful but bounded consequences.</w:t>
      </w:r>
    </w:p>
    <w:p>
      <w:pPr>
        <w:pStyle w:val="Heading3"/>
        <w:bidi w:val="0"/>
        <w:jc w:val="start"/>
        <w:rPr/>
      </w:pPr>
      <w:r>
        <w:rPr/>
        <w:t>Tier C — High-impact systems</w:t>
      </w:r>
    </w:p>
    <w:p>
      <w:pPr>
        <w:pStyle w:val="BodyText"/>
        <w:bidi w:val="0"/>
        <w:jc w:val="start"/>
        <w:rPr/>
      </w:pPr>
      <w:r>
        <w:rPr/>
        <w:t>Systems used in consequential domains such as health, law, education, employment, security, or large-scale public information.</w:t>
      </w:r>
    </w:p>
    <w:p>
      <w:pPr>
        <w:pStyle w:val="Heading3"/>
        <w:bidi w:val="0"/>
        <w:jc w:val="start"/>
        <w:rPr/>
      </w:pPr>
      <w:r>
        <w:rPr/>
        <w:t>Tier D — Frontier or systemic-risk systems</w:t>
      </w:r>
    </w:p>
    <w:p>
      <w:pPr>
        <w:pStyle w:val="BodyText"/>
        <w:bidi w:val="0"/>
        <w:jc w:val="start"/>
        <w:rPr/>
      </w:pPr>
      <w:r>
        <w:rPr/>
        <w:t>Highly capable, widely deployable, or agentic systems with broad misuse or destabilization potential.</w:t>
      </w:r>
    </w:p>
    <w:p>
      <w:pPr>
        <w:pStyle w:val="BodyText"/>
        <w:bidi w:val="0"/>
        <w:jc w:val="start"/>
        <w:rPr/>
      </w:pPr>
      <w:r>
        <w:rPr/>
        <w:t>Registry requirements increase by tier.</w:t>
      </w:r>
    </w:p>
    <w:p>
      <w:pPr>
        <w:pStyle w:val="HorizontalLine"/>
        <w:bidi w:val="0"/>
        <w:jc w:val="start"/>
        <w:rPr/>
      </w:pPr>
      <w:r>
        <w:rPr/>
      </w:r>
    </w:p>
    <w:p>
      <w:pPr>
        <w:pStyle w:val="Heading2"/>
        <w:bidi w:val="0"/>
        <w:jc w:val="start"/>
        <w:rPr/>
      </w:pPr>
      <w:r>
        <w:rPr/>
        <w:t>25. Registration Workflow</w:t>
      </w:r>
    </w:p>
    <w:p>
      <w:pPr>
        <w:pStyle w:val="Heading3"/>
        <w:bidi w:val="0"/>
        <w:jc w:val="start"/>
        <w:rPr/>
      </w:pPr>
      <w:r>
        <w:rPr/>
        <w:t>25.1 Submission</w:t>
      </w:r>
    </w:p>
    <w:p>
      <w:pPr>
        <w:pStyle w:val="BodyText"/>
        <w:bidi w:val="0"/>
        <w:jc w:val="start"/>
        <w:rPr/>
      </w:pPr>
      <w:r>
        <w:rPr/>
        <w:t>Developer or deployer submits a structured registration packet.</w:t>
      </w:r>
    </w:p>
    <w:p>
      <w:pPr>
        <w:pStyle w:val="Heading3"/>
        <w:bidi w:val="0"/>
        <w:jc w:val="start"/>
        <w:rPr/>
      </w:pPr>
      <w:r>
        <w:rPr/>
        <w:t>25.2 Preliminary review</w:t>
      </w:r>
    </w:p>
    <w:p>
      <w:pPr>
        <w:pStyle w:val="BodyText"/>
        <w:bidi w:val="0"/>
        <w:jc w:val="start"/>
        <w:rPr/>
      </w:pPr>
      <w:r>
        <w:rPr/>
        <w:t>CAIA staff verify completeness and determine provisional tier.</w:t>
      </w:r>
    </w:p>
    <w:p>
      <w:pPr>
        <w:pStyle w:val="Heading3"/>
        <w:bidi w:val="0"/>
        <w:jc w:val="start"/>
        <w:rPr/>
      </w:pPr>
      <w:r>
        <w:rPr/>
        <w:t>25.3 Technical review</w:t>
      </w:r>
    </w:p>
    <w:p>
      <w:pPr>
        <w:pStyle w:val="BodyText"/>
        <w:bidi w:val="0"/>
        <w:jc w:val="start"/>
        <w:rPr/>
      </w:pPr>
      <w:r>
        <w:rPr/>
        <w:t>Technical and Safety Council reviews complex or high-risk entries.</w:t>
      </w:r>
    </w:p>
    <w:p>
      <w:pPr>
        <w:pStyle w:val="Heading3"/>
        <w:bidi w:val="0"/>
        <w:jc w:val="start"/>
        <w:rPr/>
      </w:pPr>
      <w:r>
        <w:rPr/>
        <w:t>25.4 Publication</w:t>
      </w:r>
    </w:p>
    <w:p>
      <w:pPr>
        <w:pStyle w:val="BodyText"/>
        <w:bidi w:val="0"/>
        <w:jc w:val="start"/>
        <w:rPr/>
      </w:pPr>
      <w:r>
        <w:rPr/>
        <w:t>Public-facing registry entry is published with current certification and evaluation status.</w:t>
      </w:r>
    </w:p>
    <w:p>
      <w:pPr>
        <w:pStyle w:val="Heading3"/>
        <w:bidi w:val="0"/>
        <w:jc w:val="start"/>
        <w:rPr/>
      </w:pPr>
      <w:r>
        <w:rPr/>
        <w:t>25.5 Update obligation</w:t>
      </w:r>
    </w:p>
    <w:p>
      <w:pPr>
        <w:pStyle w:val="BodyText"/>
        <w:bidi w:val="0"/>
        <w:jc w:val="start"/>
        <w:rPr/>
      </w:pPr>
      <w:r>
        <w:rPr/>
        <w:t>Organizations must update entries after:</w:t>
      </w:r>
    </w:p>
    <w:p>
      <w:pPr>
        <w:pStyle w:val="BodyText"/>
        <w:numPr>
          <w:ilvl w:val="0"/>
          <w:numId w:val="51"/>
        </w:numPr>
        <w:tabs>
          <w:tab w:val="clear" w:pos="709"/>
          <w:tab w:val="left" w:pos="709" w:leader="none"/>
        </w:tabs>
        <w:bidi w:val="0"/>
        <w:ind w:hanging="283" w:start="709"/>
        <w:jc w:val="start"/>
        <w:rPr/>
      </w:pPr>
      <w:r>
        <w:rPr/>
        <w:t>major model version changes</w:t>
      </w:r>
    </w:p>
    <w:p>
      <w:pPr>
        <w:pStyle w:val="BodyText"/>
        <w:numPr>
          <w:ilvl w:val="0"/>
          <w:numId w:val="51"/>
        </w:numPr>
        <w:tabs>
          <w:tab w:val="clear" w:pos="709"/>
          <w:tab w:val="left" w:pos="709" w:leader="none"/>
        </w:tabs>
        <w:bidi w:val="0"/>
        <w:ind w:hanging="283" w:start="709"/>
        <w:jc w:val="start"/>
        <w:rPr/>
      </w:pPr>
      <w:r>
        <w:rPr/>
        <w:t>expansion into high-risk domains</w:t>
      </w:r>
    </w:p>
    <w:p>
      <w:pPr>
        <w:pStyle w:val="BodyText"/>
        <w:numPr>
          <w:ilvl w:val="0"/>
          <w:numId w:val="51"/>
        </w:numPr>
        <w:tabs>
          <w:tab w:val="clear" w:pos="709"/>
          <w:tab w:val="left" w:pos="709" w:leader="none"/>
        </w:tabs>
        <w:bidi w:val="0"/>
        <w:ind w:hanging="283" w:start="709"/>
        <w:jc w:val="start"/>
        <w:rPr/>
      </w:pPr>
      <w:r>
        <w:rPr/>
        <w:t>serious incidents</w:t>
      </w:r>
    </w:p>
    <w:p>
      <w:pPr>
        <w:pStyle w:val="BodyText"/>
        <w:numPr>
          <w:ilvl w:val="0"/>
          <w:numId w:val="51"/>
        </w:numPr>
        <w:tabs>
          <w:tab w:val="clear" w:pos="709"/>
          <w:tab w:val="left" w:pos="709" w:leader="none"/>
        </w:tabs>
        <w:bidi w:val="0"/>
        <w:ind w:hanging="283" w:start="709"/>
        <w:jc w:val="start"/>
        <w:rPr/>
      </w:pPr>
      <w:r>
        <w:rPr/>
        <w:t>major capability increases</w:t>
      </w:r>
    </w:p>
    <w:p>
      <w:pPr>
        <w:pStyle w:val="BodyText"/>
        <w:numPr>
          <w:ilvl w:val="0"/>
          <w:numId w:val="51"/>
        </w:numPr>
        <w:tabs>
          <w:tab w:val="clear" w:pos="709"/>
          <w:tab w:val="left" w:pos="709" w:leader="none"/>
        </w:tabs>
        <w:bidi w:val="0"/>
        <w:ind w:hanging="283" w:start="709"/>
        <w:jc w:val="start"/>
        <w:rPr/>
      </w:pPr>
      <w:r>
        <w:rPr/>
        <w:t>ownership or deployment changes</w:t>
      </w:r>
    </w:p>
    <w:p>
      <w:pPr>
        <w:pStyle w:val="HorizontalLine"/>
        <w:bidi w:val="0"/>
        <w:jc w:val="start"/>
        <w:rPr/>
      </w:pPr>
      <w:r>
        <w:rPr/>
      </w:r>
    </w:p>
    <w:p>
      <w:pPr>
        <w:pStyle w:val="Heading2"/>
        <w:bidi w:val="0"/>
        <w:jc w:val="start"/>
        <w:rPr/>
      </w:pPr>
      <w:r>
        <w:rPr/>
        <w:t>26. Update and Audit Rules</w:t>
      </w:r>
    </w:p>
    <w:p>
      <w:pPr>
        <w:pStyle w:val="BodyText"/>
        <w:bidi w:val="0"/>
        <w:jc w:val="start"/>
        <w:rPr/>
      </w:pPr>
      <w:r>
        <w:rPr/>
        <w:t>To prevent stale or fake compliance:</w:t>
      </w:r>
    </w:p>
    <w:p>
      <w:pPr>
        <w:pStyle w:val="BodyText"/>
        <w:numPr>
          <w:ilvl w:val="0"/>
          <w:numId w:val="52"/>
        </w:numPr>
        <w:tabs>
          <w:tab w:val="clear" w:pos="709"/>
          <w:tab w:val="left" w:pos="709" w:leader="none"/>
        </w:tabs>
        <w:bidi w:val="0"/>
        <w:ind w:hanging="283" w:start="709"/>
        <w:jc w:val="start"/>
        <w:rPr/>
      </w:pPr>
      <w:r>
        <w:rPr/>
        <w:t>Annual minimum re-certification/update requirement for Tier C and Tier D systems</w:t>
      </w:r>
    </w:p>
    <w:p>
      <w:pPr>
        <w:pStyle w:val="BodyText"/>
        <w:numPr>
          <w:ilvl w:val="0"/>
          <w:numId w:val="52"/>
        </w:numPr>
        <w:tabs>
          <w:tab w:val="clear" w:pos="709"/>
          <w:tab w:val="left" w:pos="709" w:leader="none"/>
        </w:tabs>
        <w:bidi w:val="0"/>
        <w:ind w:hanging="283" w:start="709"/>
        <w:jc w:val="start"/>
        <w:rPr/>
      </w:pPr>
      <w:r>
        <w:rPr/>
        <w:t>Material-change reporting required within a defined period</w:t>
      </w:r>
    </w:p>
    <w:p>
      <w:pPr>
        <w:pStyle w:val="BodyText"/>
        <w:numPr>
          <w:ilvl w:val="0"/>
          <w:numId w:val="52"/>
        </w:numPr>
        <w:tabs>
          <w:tab w:val="clear" w:pos="709"/>
          <w:tab w:val="left" w:pos="709" w:leader="none"/>
        </w:tabs>
        <w:bidi w:val="0"/>
        <w:ind w:hanging="283" w:start="709"/>
        <w:jc w:val="start"/>
        <w:rPr/>
      </w:pPr>
      <w:r>
        <w:rPr/>
        <w:t>Random audit authority for CAIA</w:t>
      </w:r>
    </w:p>
    <w:p>
      <w:pPr>
        <w:pStyle w:val="BodyText"/>
        <w:numPr>
          <w:ilvl w:val="0"/>
          <w:numId w:val="52"/>
        </w:numPr>
        <w:tabs>
          <w:tab w:val="clear" w:pos="709"/>
          <w:tab w:val="left" w:pos="709" w:leader="none"/>
        </w:tabs>
        <w:bidi w:val="0"/>
        <w:ind w:hanging="283" w:start="709"/>
        <w:jc w:val="start"/>
        <w:rPr/>
      </w:pPr>
      <w:r>
        <w:rPr/>
        <w:t>Penalties for materially false disclosures include public non-compliance flagging and certification suspension</w:t>
      </w:r>
    </w:p>
    <w:p>
      <w:pPr>
        <w:pStyle w:val="HorizontalLine"/>
        <w:bidi w:val="0"/>
        <w:jc w:val="start"/>
        <w:rPr/>
      </w:pPr>
      <w:r>
        <w:rPr/>
      </w:r>
    </w:p>
    <w:p>
      <w:pPr>
        <w:pStyle w:val="Heading2"/>
        <w:bidi w:val="0"/>
        <w:jc w:val="start"/>
        <w:rPr/>
      </w:pPr>
      <w:r>
        <w:rPr/>
        <w:t>27. Public-Facing Registry Output</w:t>
      </w:r>
    </w:p>
    <w:p>
      <w:pPr>
        <w:pStyle w:val="BodyText"/>
        <w:bidi w:val="0"/>
        <w:jc w:val="start"/>
        <w:rPr/>
      </w:pPr>
      <w:r>
        <w:rPr/>
        <w:t>Each model page should display a plain-language summary box.</w:t>
      </w:r>
    </w:p>
    <w:p>
      <w:pPr>
        <w:pStyle w:val="BodyText"/>
        <w:bidi w:val="0"/>
        <w:jc w:val="start"/>
        <w:rPr/>
      </w:pPr>
      <w:r>
        <w:rPr/>
        <w:t>Example structure:</w:t>
      </w:r>
    </w:p>
    <w:p>
      <w:pPr>
        <w:pStyle w:val="BodyText"/>
        <w:bidi w:val="0"/>
        <w:jc w:val="start"/>
        <w:rPr/>
      </w:pPr>
      <w:r>
        <w:rPr>
          <w:rStyle w:val="Strong"/>
        </w:rPr>
        <w:t>Model:</w:t>
      </w:r>
      <w:r>
        <w:rPr/>
        <w:t xml:space="preserve"> ExampleModel-X</w:t>
        <w:br/>
      </w:r>
      <w:r>
        <w:rPr>
          <w:rStyle w:val="Strong"/>
        </w:rPr>
        <w:t>Developer:</w:t>
      </w:r>
      <w:r>
        <w:rPr/>
        <w:t xml:space="preserve"> Example AI Labs</w:t>
        <w:br/>
      </w:r>
      <w:r>
        <w:rPr>
          <w:rStyle w:val="Strong"/>
        </w:rPr>
        <w:t>Registry Tier:</w:t>
      </w:r>
      <w:r>
        <w:rPr/>
        <w:t xml:space="preserve"> Tier D</w:t>
        <w:br/>
      </w:r>
      <w:r>
        <w:rPr>
          <w:rStyle w:val="Strong"/>
        </w:rPr>
        <w:t>Deployment Type:</w:t>
      </w:r>
      <w:r>
        <w:rPr/>
        <w:t xml:space="preserve"> API + Enterprise Integration</w:t>
        <w:br/>
      </w:r>
      <w:r>
        <w:rPr>
          <w:rStyle w:val="Strong"/>
        </w:rPr>
        <w:t>Certification Status:</w:t>
      </w:r>
      <w:r>
        <w:rPr/>
        <w:t xml:space="preserve"> CAIA Safety Reviewed / Pending / Suspended</w:t>
        <w:br/>
      </w:r>
      <w:r>
        <w:rPr>
          <w:rStyle w:val="Strong"/>
        </w:rPr>
        <w:t>Primary Domains:</w:t>
      </w:r>
      <w:r>
        <w:rPr/>
        <w:t xml:space="preserve"> Productivity, coding, search, enterprise assistants</w:t>
        <w:br/>
      </w:r>
      <w:r>
        <w:rPr>
          <w:rStyle w:val="Strong"/>
        </w:rPr>
        <w:t>Known Risk Areas:</w:t>
      </w:r>
      <w:r>
        <w:rPr/>
        <w:t xml:space="preserve"> Hallucinations in legal advice, prompt injection susceptibility, cybersecurity misuse potential</w:t>
        <w:br/>
      </w:r>
      <w:r>
        <w:rPr>
          <w:rStyle w:val="Strong"/>
        </w:rPr>
        <w:t>Last Major Review:</w:t>
      </w:r>
      <w:r>
        <w:rPr/>
        <w:t xml:space="preserve"> Month / Year</w:t>
        <w:br/>
      </w:r>
      <w:r>
        <w:rPr>
          <w:rStyle w:val="Strong"/>
        </w:rPr>
        <w:t>Incident History:</w:t>
      </w:r>
      <w:r>
        <w:rPr/>
        <w:t xml:space="preserve"> 2 significant incidents under review</w:t>
      </w:r>
    </w:p>
    <w:p>
      <w:pPr>
        <w:pStyle w:val="BodyText"/>
        <w:bidi w:val="0"/>
        <w:jc w:val="start"/>
        <w:rPr/>
      </w:pPr>
      <w:r>
        <w:rPr/>
        <w:t>This format must be understandable to non-experts.</w:t>
      </w:r>
    </w:p>
    <w:p>
      <w:pPr>
        <w:pStyle w:val="HorizontalLine"/>
        <w:bidi w:val="0"/>
        <w:jc w:val="start"/>
        <w:rPr/>
      </w:pPr>
      <w:r>
        <w:rPr/>
      </w:r>
    </w:p>
    <w:p>
      <w:pPr>
        <w:pStyle w:val="Heading2"/>
        <w:bidi w:val="0"/>
        <w:jc w:val="start"/>
        <w:rPr/>
      </w:pPr>
      <w:r>
        <w:rPr/>
        <w:t>28. Procurement Use Case</w:t>
      </w:r>
    </w:p>
    <w:p>
      <w:pPr>
        <w:pStyle w:val="BodyText"/>
        <w:bidi w:val="0"/>
        <w:jc w:val="start"/>
        <w:rPr/>
      </w:pPr>
      <w:r>
        <w:rPr/>
        <w:t>The registry should be useful not only for public awareness but for adoption decisions.</w:t>
      </w:r>
    </w:p>
    <w:p>
      <w:pPr>
        <w:pStyle w:val="BodyText"/>
        <w:bidi w:val="0"/>
        <w:jc w:val="start"/>
        <w:rPr/>
      </w:pPr>
      <w:r>
        <w:rPr/>
        <w:t>Schools, hospitals, government agencies, and enterprises should be able to ask:</w:t>
      </w:r>
    </w:p>
    <w:p>
      <w:pPr>
        <w:pStyle w:val="BodyText"/>
        <w:numPr>
          <w:ilvl w:val="0"/>
          <w:numId w:val="53"/>
        </w:numPr>
        <w:tabs>
          <w:tab w:val="clear" w:pos="709"/>
          <w:tab w:val="left" w:pos="709" w:leader="none"/>
        </w:tabs>
        <w:bidi w:val="0"/>
        <w:ind w:hanging="283" w:start="709"/>
        <w:jc w:val="start"/>
        <w:rPr/>
      </w:pPr>
      <w:r>
        <w:rPr/>
        <w:t>Is this model registered?</w:t>
      </w:r>
    </w:p>
    <w:p>
      <w:pPr>
        <w:pStyle w:val="BodyText"/>
        <w:numPr>
          <w:ilvl w:val="0"/>
          <w:numId w:val="53"/>
        </w:numPr>
        <w:tabs>
          <w:tab w:val="clear" w:pos="709"/>
          <w:tab w:val="left" w:pos="709" w:leader="none"/>
        </w:tabs>
        <w:bidi w:val="0"/>
        <w:ind w:hanging="283" w:start="709"/>
        <w:jc w:val="start"/>
        <w:rPr/>
      </w:pPr>
      <w:r>
        <w:rPr/>
        <w:t>What tier is it?</w:t>
      </w:r>
    </w:p>
    <w:p>
      <w:pPr>
        <w:pStyle w:val="BodyText"/>
        <w:numPr>
          <w:ilvl w:val="0"/>
          <w:numId w:val="53"/>
        </w:numPr>
        <w:tabs>
          <w:tab w:val="clear" w:pos="709"/>
          <w:tab w:val="left" w:pos="709" w:leader="none"/>
        </w:tabs>
        <w:bidi w:val="0"/>
        <w:ind w:hanging="283" w:start="709"/>
        <w:jc w:val="start"/>
        <w:rPr/>
      </w:pPr>
      <w:r>
        <w:rPr/>
        <w:t>Has it passed independent review?</w:t>
      </w:r>
    </w:p>
    <w:p>
      <w:pPr>
        <w:pStyle w:val="BodyText"/>
        <w:numPr>
          <w:ilvl w:val="0"/>
          <w:numId w:val="53"/>
        </w:numPr>
        <w:tabs>
          <w:tab w:val="clear" w:pos="709"/>
          <w:tab w:val="left" w:pos="709" w:leader="none"/>
        </w:tabs>
        <w:bidi w:val="0"/>
        <w:ind w:hanging="283" w:start="709"/>
        <w:jc w:val="start"/>
        <w:rPr/>
      </w:pPr>
      <w:r>
        <w:rPr/>
        <w:t>What incidents have been recorded?</w:t>
      </w:r>
    </w:p>
    <w:p>
      <w:pPr>
        <w:pStyle w:val="BodyText"/>
        <w:numPr>
          <w:ilvl w:val="0"/>
          <w:numId w:val="53"/>
        </w:numPr>
        <w:tabs>
          <w:tab w:val="clear" w:pos="709"/>
          <w:tab w:val="left" w:pos="709" w:leader="none"/>
        </w:tabs>
        <w:bidi w:val="0"/>
        <w:ind w:hanging="283" w:start="709"/>
        <w:jc w:val="start"/>
        <w:rPr/>
      </w:pPr>
      <w:r>
        <w:rPr/>
        <w:t>Is it suitable for my use case?</w:t>
      </w:r>
    </w:p>
    <w:p>
      <w:pPr>
        <w:pStyle w:val="BodyText"/>
        <w:bidi w:val="0"/>
        <w:jc w:val="start"/>
        <w:rPr/>
      </w:pPr>
      <w:r>
        <w:rPr/>
        <w:t>This turns the registry into practical infrastructure rather than symbolic paperwork.</w:t>
      </w:r>
    </w:p>
    <w:p>
      <w:pPr>
        <w:pStyle w:val="HorizontalLine"/>
        <w:bidi w:val="0"/>
        <w:jc w:val="start"/>
        <w:rPr/>
      </w:pPr>
      <w:r>
        <w:rPr/>
      </w:r>
    </w:p>
    <w:p>
      <w:pPr>
        <w:pStyle w:val="Heading2"/>
        <w:bidi w:val="0"/>
        <w:jc w:val="start"/>
        <w:rPr/>
      </w:pPr>
      <w:r>
        <w:rPr/>
        <w:t>29. Relationship to Certification</w:t>
      </w:r>
    </w:p>
    <w:p>
      <w:pPr>
        <w:pStyle w:val="BodyText"/>
        <w:bidi w:val="0"/>
        <w:jc w:val="start"/>
        <w:rPr/>
      </w:pPr>
      <w:r>
        <w:rPr/>
        <w:t>The registry is the foundation. Certification is the trust layer built on top of it.</w:t>
      </w:r>
    </w:p>
    <w:p>
      <w:pPr>
        <w:pStyle w:val="BodyText"/>
        <w:bidi w:val="0"/>
        <w:jc w:val="start"/>
        <w:rPr/>
      </w:pPr>
      <w:r>
        <w:rPr/>
        <w:t>A model may be:</w:t>
      </w:r>
    </w:p>
    <w:p>
      <w:pPr>
        <w:pStyle w:val="BodyText"/>
        <w:numPr>
          <w:ilvl w:val="0"/>
          <w:numId w:val="54"/>
        </w:numPr>
        <w:tabs>
          <w:tab w:val="clear" w:pos="709"/>
          <w:tab w:val="left" w:pos="709" w:leader="none"/>
        </w:tabs>
        <w:bidi w:val="0"/>
        <w:ind w:hanging="283" w:start="709"/>
        <w:jc w:val="start"/>
        <w:rPr/>
      </w:pPr>
      <w:r>
        <w:rPr/>
        <w:t>Registered but uncertified</w:t>
      </w:r>
    </w:p>
    <w:p>
      <w:pPr>
        <w:pStyle w:val="BodyText"/>
        <w:numPr>
          <w:ilvl w:val="0"/>
          <w:numId w:val="54"/>
        </w:numPr>
        <w:tabs>
          <w:tab w:val="clear" w:pos="709"/>
          <w:tab w:val="left" w:pos="709" w:leader="none"/>
        </w:tabs>
        <w:bidi w:val="0"/>
        <w:ind w:hanging="283" w:start="709"/>
        <w:jc w:val="start"/>
        <w:rPr/>
      </w:pPr>
      <w:r>
        <w:rPr/>
        <w:t>Registered and certified</w:t>
      </w:r>
    </w:p>
    <w:p>
      <w:pPr>
        <w:pStyle w:val="BodyText"/>
        <w:numPr>
          <w:ilvl w:val="0"/>
          <w:numId w:val="54"/>
        </w:numPr>
        <w:tabs>
          <w:tab w:val="clear" w:pos="709"/>
          <w:tab w:val="left" w:pos="709" w:leader="none"/>
        </w:tabs>
        <w:bidi w:val="0"/>
        <w:ind w:hanging="283" w:start="709"/>
        <w:jc w:val="start"/>
        <w:rPr/>
      </w:pPr>
      <w:r>
        <w:rPr/>
        <w:t>Registered with conditional warnings</w:t>
      </w:r>
    </w:p>
    <w:p>
      <w:pPr>
        <w:pStyle w:val="BodyText"/>
        <w:numPr>
          <w:ilvl w:val="0"/>
          <w:numId w:val="54"/>
        </w:numPr>
        <w:tabs>
          <w:tab w:val="clear" w:pos="709"/>
          <w:tab w:val="left" w:pos="709" w:leader="none"/>
        </w:tabs>
        <w:bidi w:val="0"/>
        <w:ind w:hanging="283" w:start="709"/>
        <w:jc w:val="start"/>
        <w:rPr/>
      </w:pPr>
      <w:r>
        <w:rPr/>
        <w:t>Registered with suspended certification</w:t>
      </w:r>
    </w:p>
    <w:p>
      <w:pPr>
        <w:pStyle w:val="BodyText"/>
        <w:bidi w:val="0"/>
        <w:jc w:val="start"/>
        <w:rPr/>
      </w:pPr>
      <w:r>
        <w:rPr/>
        <w:t>This distinction matters because transparency alone is not the same as trustworthiness.</w:t>
      </w:r>
    </w:p>
    <w:p>
      <w:pPr>
        <w:pStyle w:val="HorizontalLine"/>
        <w:bidi w:val="0"/>
        <w:jc w:val="start"/>
        <w:rPr/>
      </w:pPr>
      <w:r>
        <w:rPr/>
      </w:r>
    </w:p>
    <w:p>
      <w:pPr>
        <w:pStyle w:val="Heading2"/>
        <w:bidi w:val="0"/>
        <w:jc w:val="start"/>
        <w:rPr/>
      </w:pPr>
      <w:r>
        <w:rPr/>
        <w:t>30. Enforcement Through Registry Status</w:t>
      </w:r>
    </w:p>
    <w:p>
      <w:pPr>
        <w:pStyle w:val="BodyText"/>
        <w:bidi w:val="0"/>
        <w:jc w:val="start"/>
        <w:rPr/>
      </w:pPr>
      <w:r>
        <w:rPr/>
        <w:t>Registry status can create real pressure.</w:t>
      </w:r>
    </w:p>
    <w:p>
      <w:pPr>
        <w:pStyle w:val="BodyText"/>
        <w:bidi w:val="0"/>
        <w:jc w:val="start"/>
        <w:rPr/>
      </w:pPr>
      <w:r>
        <w:rPr/>
        <w:t>Possible public labels:</w:t>
      </w:r>
    </w:p>
    <w:p>
      <w:pPr>
        <w:pStyle w:val="BodyText"/>
        <w:numPr>
          <w:ilvl w:val="0"/>
          <w:numId w:val="55"/>
        </w:numPr>
        <w:tabs>
          <w:tab w:val="clear" w:pos="709"/>
          <w:tab w:val="left" w:pos="709" w:leader="none"/>
        </w:tabs>
        <w:bidi w:val="0"/>
        <w:ind w:hanging="283" w:start="709"/>
        <w:jc w:val="start"/>
        <w:rPr/>
      </w:pPr>
      <w:r>
        <w:rPr/>
        <w:t>Compliant</w:t>
      </w:r>
    </w:p>
    <w:p>
      <w:pPr>
        <w:pStyle w:val="BodyText"/>
        <w:numPr>
          <w:ilvl w:val="0"/>
          <w:numId w:val="55"/>
        </w:numPr>
        <w:tabs>
          <w:tab w:val="clear" w:pos="709"/>
          <w:tab w:val="left" w:pos="709" w:leader="none"/>
        </w:tabs>
        <w:bidi w:val="0"/>
        <w:ind w:hanging="283" w:start="709"/>
        <w:jc w:val="start"/>
        <w:rPr/>
      </w:pPr>
      <w:r>
        <w:rPr/>
        <w:t>Under review</w:t>
      </w:r>
    </w:p>
    <w:p>
      <w:pPr>
        <w:pStyle w:val="BodyText"/>
        <w:numPr>
          <w:ilvl w:val="0"/>
          <w:numId w:val="55"/>
        </w:numPr>
        <w:tabs>
          <w:tab w:val="clear" w:pos="709"/>
          <w:tab w:val="left" w:pos="709" w:leader="none"/>
        </w:tabs>
        <w:bidi w:val="0"/>
        <w:ind w:hanging="283" w:start="709"/>
        <w:jc w:val="start"/>
        <w:rPr/>
      </w:pPr>
      <w:r>
        <w:rPr/>
        <w:t>Material disclosure incomplete</w:t>
      </w:r>
    </w:p>
    <w:p>
      <w:pPr>
        <w:pStyle w:val="BodyText"/>
        <w:numPr>
          <w:ilvl w:val="0"/>
          <w:numId w:val="55"/>
        </w:numPr>
        <w:tabs>
          <w:tab w:val="clear" w:pos="709"/>
          <w:tab w:val="left" w:pos="709" w:leader="none"/>
        </w:tabs>
        <w:bidi w:val="0"/>
        <w:ind w:hanging="283" w:start="709"/>
        <w:jc w:val="start"/>
        <w:rPr/>
      </w:pPr>
      <w:r>
        <w:rPr/>
        <w:t>Incident investigation active</w:t>
      </w:r>
    </w:p>
    <w:p>
      <w:pPr>
        <w:pStyle w:val="BodyText"/>
        <w:numPr>
          <w:ilvl w:val="0"/>
          <w:numId w:val="55"/>
        </w:numPr>
        <w:tabs>
          <w:tab w:val="clear" w:pos="709"/>
          <w:tab w:val="left" w:pos="709" w:leader="none"/>
        </w:tabs>
        <w:bidi w:val="0"/>
        <w:ind w:hanging="283" w:start="709"/>
        <w:jc w:val="start"/>
        <w:rPr/>
      </w:pPr>
      <w:r>
        <w:rPr/>
        <w:t>Certification suspended</w:t>
      </w:r>
    </w:p>
    <w:p>
      <w:pPr>
        <w:pStyle w:val="BodyText"/>
        <w:numPr>
          <w:ilvl w:val="0"/>
          <w:numId w:val="55"/>
        </w:numPr>
        <w:tabs>
          <w:tab w:val="clear" w:pos="709"/>
          <w:tab w:val="left" w:pos="709" w:leader="none"/>
        </w:tabs>
        <w:bidi w:val="0"/>
        <w:ind w:hanging="283" w:start="709"/>
        <w:jc w:val="start"/>
        <w:rPr/>
      </w:pPr>
      <w:r>
        <w:rPr/>
        <w:t>Non-participating / refused disclosure</w:t>
      </w:r>
    </w:p>
    <w:p>
      <w:pPr>
        <w:pStyle w:val="BodyText"/>
        <w:bidi w:val="0"/>
        <w:jc w:val="start"/>
        <w:rPr/>
      </w:pPr>
      <w:r>
        <w:rPr/>
        <w:t>These labels create reputational, market, and procurement consequences without requiring world-government powers.</w:t>
      </w:r>
    </w:p>
    <w:p>
      <w:pPr>
        <w:pStyle w:val="HorizontalLine"/>
        <w:bidi w:val="0"/>
        <w:jc w:val="start"/>
        <w:rPr/>
      </w:pPr>
      <w:r>
        <w:rPr/>
      </w:r>
    </w:p>
    <w:p>
      <w:pPr>
        <w:pStyle w:val="Heading2"/>
        <w:bidi w:val="0"/>
        <w:jc w:val="start"/>
        <w:rPr/>
      </w:pPr>
      <w:r>
        <w:rPr/>
        <w:t>31. Abuse and Gaming Safeguards</w:t>
      </w:r>
    </w:p>
    <w:p>
      <w:pPr>
        <w:pStyle w:val="BodyText"/>
        <w:bidi w:val="0"/>
        <w:jc w:val="start"/>
        <w:rPr/>
      </w:pPr>
      <w:r>
        <w:rPr/>
        <w:t>The registry itself could be manipulated unless defenses are built in.</w:t>
      </w:r>
    </w:p>
    <w:p>
      <w:pPr>
        <w:pStyle w:val="BodyText"/>
        <w:bidi w:val="0"/>
        <w:jc w:val="start"/>
        <w:rPr/>
      </w:pPr>
      <w:r>
        <w:rPr/>
        <w:t>Safeguards should include:</w:t>
      </w:r>
    </w:p>
    <w:p>
      <w:pPr>
        <w:pStyle w:val="BodyText"/>
        <w:numPr>
          <w:ilvl w:val="0"/>
          <w:numId w:val="56"/>
        </w:numPr>
        <w:tabs>
          <w:tab w:val="clear" w:pos="709"/>
          <w:tab w:val="left" w:pos="709" w:leader="none"/>
        </w:tabs>
        <w:bidi w:val="0"/>
        <w:ind w:hanging="283" w:start="709"/>
        <w:jc w:val="start"/>
        <w:rPr/>
      </w:pPr>
      <w:r>
        <w:rPr/>
        <w:t>penalties for incomplete or misleading disclosures</w:t>
      </w:r>
    </w:p>
    <w:p>
      <w:pPr>
        <w:pStyle w:val="BodyText"/>
        <w:numPr>
          <w:ilvl w:val="0"/>
          <w:numId w:val="56"/>
        </w:numPr>
        <w:tabs>
          <w:tab w:val="clear" w:pos="709"/>
          <w:tab w:val="left" w:pos="709" w:leader="none"/>
        </w:tabs>
        <w:bidi w:val="0"/>
        <w:ind w:hanging="283" w:start="709"/>
        <w:jc w:val="start"/>
        <w:rPr/>
      </w:pPr>
      <w:r>
        <w:rPr/>
        <w:t>audit triggers from credible third-party reports</w:t>
      </w:r>
    </w:p>
    <w:p>
      <w:pPr>
        <w:pStyle w:val="BodyText"/>
        <w:numPr>
          <w:ilvl w:val="0"/>
          <w:numId w:val="56"/>
        </w:numPr>
        <w:tabs>
          <w:tab w:val="clear" w:pos="709"/>
          <w:tab w:val="left" w:pos="709" w:leader="none"/>
        </w:tabs>
        <w:bidi w:val="0"/>
        <w:ind w:hanging="283" w:start="709"/>
        <w:jc w:val="start"/>
        <w:rPr/>
      </w:pPr>
      <w:r>
        <w:rPr/>
        <w:t>whistleblower submission channels</w:t>
      </w:r>
    </w:p>
    <w:p>
      <w:pPr>
        <w:pStyle w:val="BodyText"/>
        <w:numPr>
          <w:ilvl w:val="0"/>
          <w:numId w:val="56"/>
        </w:numPr>
        <w:tabs>
          <w:tab w:val="clear" w:pos="709"/>
          <w:tab w:val="left" w:pos="709" w:leader="none"/>
        </w:tabs>
        <w:bidi w:val="0"/>
        <w:ind w:hanging="283" w:start="709"/>
        <w:jc w:val="start"/>
        <w:rPr/>
      </w:pPr>
      <w:r>
        <w:rPr/>
        <w:t>structured public correction process</w:t>
      </w:r>
    </w:p>
    <w:p>
      <w:pPr>
        <w:pStyle w:val="BodyText"/>
        <w:numPr>
          <w:ilvl w:val="0"/>
          <w:numId w:val="56"/>
        </w:numPr>
        <w:tabs>
          <w:tab w:val="clear" w:pos="709"/>
          <w:tab w:val="left" w:pos="709" w:leader="none"/>
        </w:tabs>
        <w:bidi w:val="0"/>
        <w:ind w:hanging="283" w:start="709"/>
        <w:jc w:val="start"/>
        <w:rPr/>
      </w:pPr>
      <w:r>
        <w:rPr/>
        <w:t>mandatory version tracking to prevent silent major changes</w:t>
      </w:r>
    </w:p>
    <w:p>
      <w:pPr>
        <w:pStyle w:val="BodyText"/>
        <w:numPr>
          <w:ilvl w:val="0"/>
          <w:numId w:val="56"/>
        </w:numPr>
        <w:tabs>
          <w:tab w:val="clear" w:pos="709"/>
          <w:tab w:val="left" w:pos="709" w:leader="none"/>
        </w:tabs>
        <w:bidi w:val="0"/>
        <w:ind w:hanging="283" w:start="709"/>
        <w:jc w:val="start"/>
        <w:rPr/>
      </w:pPr>
      <w:r>
        <w:rPr/>
        <w:t>transparent historical archive of prior registry entries</w:t>
      </w:r>
    </w:p>
    <w:p>
      <w:pPr>
        <w:pStyle w:val="BodyText"/>
        <w:bidi w:val="0"/>
        <w:jc w:val="start"/>
        <w:rPr/>
      </w:pPr>
      <w:r>
        <w:rPr/>
        <w:t>This ensures organizations cannot quietly rewrite history after incidents.</w:t>
      </w:r>
    </w:p>
    <w:p>
      <w:pPr>
        <w:pStyle w:val="HorizontalLine"/>
        <w:bidi w:val="0"/>
        <w:jc w:val="start"/>
        <w:rPr/>
      </w:pPr>
      <w:r>
        <w:rPr/>
      </w:r>
    </w:p>
    <w:p>
      <w:pPr>
        <w:pStyle w:val="Heading2"/>
        <w:bidi w:val="0"/>
        <w:jc w:val="start"/>
        <w:rPr/>
      </w:pPr>
      <w:r>
        <w:rPr/>
        <w:t>32. Data Standardization</w:t>
      </w:r>
    </w:p>
    <w:p>
      <w:pPr>
        <w:pStyle w:val="BodyText"/>
        <w:bidi w:val="0"/>
        <w:jc w:val="start"/>
        <w:rPr/>
      </w:pPr>
      <w:r>
        <w:rPr/>
        <w:t>For the registry to be useful internationally, disclosures must be machine-readable and standardized.</w:t>
      </w:r>
    </w:p>
    <w:p>
      <w:pPr>
        <w:pStyle w:val="BodyText"/>
        <w:bidi w:val="0"/>
        <w:jc w:val="start"/>
        <w:rPr/>
      </w:pPr>
      <w:r>
        <w:rPr/>
        <w:t>The registry should support:</w:t>
      </w:r>
    </w:p>
    <w:p>
      <w:pPr>
        <w:pStyle w:val="BodyText"/>
        <w:numPr>
          <w:ilvl w:val="0"/>
          <w:numId w:val="57"/>
        </w:numPr>
        <w:tabs>
          <w:tab w:val="clear" w:pos="709"/>
          <w:tab w:val="left" w:pos="709" w:leader="none"/>
        </w:tabs>
        <w:bidi w:val="0"/>
        <w:ind w:hanging="283" w:start="709"/>
        <w:jc w:val="start"/>
        <w:rPr/>
      </w:pPr>
      <w:r>
        <w:rPr/>
        <w:t>structured metadata schema</w:t>
      </w:r>
    </w:p>
    <w:p>
      <w:pPr>
        <w:pStyle w:val="BodyText"/>
        <w:numPr>
          <w:ilvl w:val="0"/>
          <w:numId w:val="57"/>
        </w:numPr>
        <w:tabs>
          <w:tab w:val="clear" w:pos="709"/>
          <w:tab w:val="left" w:pos="709" w:leader="none"/>
        </w:tabs>
        <w:bidi w:val="0"/>
        <w:ind w:hanging="283" w:start="709"/>
        <w:jc w:val="start"/>
        <w:rPr/>
      </w:pPr>
      <w:r>
        <w:rPr/>
        <w:t>public API access for approved fields</w:t>
      </w:r>
    </w:p>
    <w:p>
      <w:pPr>
        <w:pStyle w:val="BodyText"/>
        <w:numPr>
          <w:ilvl w:val="0"/>
          <w:numId w:val="57"/>
        </w:numPr>
        <w:tabs>
          <w:tab w:val="clear" w:pos="709"/>
          <w:tab w:val="left" w:pos="709" w:leader="none"/>
        </w:tabs>
        <w:bidi w:val="0"/>
        <w:ind w:hanging="283" w:start="709"/>
        <w:jc w:val="start"/>
        <w:rPr/>
      </w:pPr>
      <w:r>
        <w:rPr/>
        <w:t>versioned entry history</w:t>
      </w:r>
    </w:p>
    <w:p>
      <w:pPr>
        <w:pStyle w:val="BodyText"/>
        <w:numPr>
          <w:ilvl w:val="0"/>
          <w:numId w:val="57"/>
        </w:numPr>
        <w:tabs>
          <w:tab w:val="clear" w:pos="709"/>
          <w:tab w:val="left" w:pos="709" w:leader="none"/>
        </w:tabs>
        <w:bidi w:val="0"/>
        <w:ind w:hanging="283" w:start="709"/>
        <w:jc w:val="start"/>
        <w:rPr/>
      </w:pPr>
      <w:r>
        <w:rPr/>
        <w:t>exportable reports for researchers and procurement teams</w:t>
      </w:r>
    </w:p>
    <w:p>
      <w:pPr>
        <w:pStyle w:val="BodyText"/>
        <w:bidi w:val="0"/>
        <w:jc w:val="start"/>
        <w:rPr/>
      </w:pPr>
      <w:r>
        <w:rPr/>
        <w:t>This makes the registry interoperable across governments, researchers, and institutions.</w:t>
      </w:r>
    </w:p>
    <w:p>
      <w:pPr>
        <w:pStyle w:val="HorizontalLine"/>
        <w:bidi w:val="0"/>
        <w:jc w:val="start"/>
        <w:rPr/>
      </w:pPr>
      <w:r>
        <w:rPr/>
      </w:r>
    </w:p>
    <w:p>
      <w:pPr>
        <w:pStyle w:val="Heading2"/>
        <w:bidi w:val="0"/>
        <w:jc w:val="start"/>
        <w:rPr/>
      </w:pPr>
      <w:r>
        <w:rPr/>
        <w:t>33. Launch Strategy for the Registry</w:t>
      </w:r>
    </w:p>
    <w:p>
      <w:pPr>
        <w:pStyle w:val="Heading3"/>
        <w:bidi w:val="0"/>
        <w:jc w:val="start"/>
        <w:rPr/>
      </w:pPr>
      <w:r>
        <w:rPr/>
        <w:t>Phase 1: Voluntary founding registry</w:t>
      </w:r>
    </w:p>
    <w:p>
      <w:pPr>
        <w:pStyle w:val="BodyText"/>
        <w:bidi w:val="0"/>
        <w:jc w:val="start"/>
        <w:rPr/>
      </w:pPr>
      <w:r>
        <w:rPr/>
        <w:t>Invite early participation from labs, civic orgs, and public-interest researchers.</w:t>
      </w:r>
    </w:p>
    <w:p>
      <w:pPr>
        <w:pStyle w:val="Heading3"/>
        <w:bidi w:val="0"/>
        <w:jc w:val="start"/>
        <w:rPr/>
      </w:pPr>
      <w:r>
        <w:rPr/>
        <w:t>Phase 2: High-impact pilot set</w:t>
      </w:r>
    </w:p>
    <w:p>
      <w:pPr>
        <w:pStyle w:val="BodyText"/>
        <w:bidi w:val="0"/>
        <w:jc w:val="start"/>
        <w:rPr/>
      </w:pPr>
      <w:r>
        <w:rPr/>
        <w:t>Register a defined pilot group of frontier and public-sector relevant systems.</w:t>
      </w:r>
    </w:p>
    <w:p>
      <w:pPr>
        <w:pStyle w:val="Heading3"/>
        <w:bidi w:val="0"/>
        <w:jc w:val="start"/>
        <w:rPr/>
      </w:pPr>
      <w:r>
        <w:rPr/>
        <w:t>Phase 3: Procurement integration</w:t>
      </w:r>
    </w:p>
    <w:p>
      <w:pPr>
        <w:pStyle w:val="BodyText"/>
        <w:bidi w:val="0"/>
        <w:jc w:val="start"/>
        <w:rPr/>
      </w:pPr>
      <w:r>
        <w:rPr/>
        <w:t>Encourage universities, public agencies, and enterprises to prefer registered systems.</w:t>
      </w:r>
    </w:p>
    <w:p>
      <w:pPr>
        <w:pStyle w:val="Heading3"/>
        <w:bidi w:val="0"/>
        <w:jc w:val="start"/>
        <w:rPr/>
      </w:pPr>
      <w:r>
        <w:rPr/>
        <w:t>Phase 4: Certification linkage</w:t>
      </w:r>
    </w:p>
    <w:p>
      <w:pPr>
        <w:pStyle w:val="BodyText"/>
        <w:bidi w:val="0"/>
        <w:jc w:val="start"/>
        <w:rPr/>
      </w:pPr>
      <w:r>
        <w:rPr/>
        <w:t>Tie registry participation to CAIA certification eligibility.</w:t>
      </w:r>
    </w:p>
    <w:p>
      <w:pPr>
        <w:pStyle w:val="Heading3"/>
        <w:bidi w:val="0"/>
        <w:jc w:val="start"/>
        <w:rPr/>
      </w:pPr>
      <w:r>
        <w:rPr/>
        <w:t>Phase 5: International interoperability</w:t>
      </w:r>
    </w:p>
    <w:p>
      <w:pPr>
        <w:pStyle w:val="BodyText"/>
        <w:bidi w:val="0"/>
        <w:jc w:val="start"/>
        <w:rPr/>
      </w:pPr>
      <w:r>
        <w:rPr/>
        <w:t>Coordinate registry standards with national and regional regulatory frameworks.</w:t>
      </w:r>
    </w:p>
    <w:p>
      <w:pPr>
        <w:pStyle w:val="HorizontalLine"/>
        <w:bidi w:val="0"/>
        <w:jc w:val="start"/>
        <w:rPr/>
      </w:pPr>
      <w:r>
        <w:rPr/>
      </w:r>
    </w:p>
    <w:p>
      <w:pPr>
        <w:pStyle w:val="Heading2"/>
        <w:bidi w:val="0"/>
        <w:jc w:val="start"/>
        <w:rPr/>
      </w:pPr>
      <w:r>
        <w:rPr/>
        <w:t>34. Plain-English Value of the Registry</w:t>
      </w:r>
    </w:p>
    <w:p>
      <w:pPr>
        <w:pStyle w:val="BodyText"/>
        <w:bidi w:val="0"/>
        <w:jc w:val="start"/>
        <w:rPr/>
      </w:pPr>
      <w:r>
        <w:rPr/>
        <w:t>The registry answers a basic public-interest question:</w:t>
      </w:r>
    </w:p>
    <w:p>
      <w:pPr>
        <w:pStyle w:val="BodyText"/>
        <w:bidi w:val="0"/>
        <w:jc w:val="start"/>
        <w:rPr/>
      </w:pPr>
      <w:r>
        <w:rPr>
          <w:rStyle w:val="Strong"/>
        </w:rPr>
        <w:t>What powerful AI systems are operating in society, what are they capable of, what are their known risks, and who is accountable when they fail?</w:t>
      </w:r>
    </w:p>
    <w:p>
      <w:pPr>
        <w:pStyle w:val="BodyText"/>
        <w:bidi w:val="0"/>
        <w:jc w:val="start"/>
        <w:rPr/>
      </w:pPr>
      <w:r>
        <w:rPr/>
        <w:t>If society cannot answer that question clearly, then advanced AI is being deployed with insufficient public visibility.</w:t>
      </w:r>
    </w:p>
    <w:p>
      <w:pPr>
        <w:pStyle w:val="BodyText"/>
        <w:bidi w:val="0"/>
        <w:jc w:val="start"/>
        <w:rPr/>
      </w:pPr>
      <w:r>
        <w:rPr/>
        <w:t>The CAIA AI Model Registry is designed to fix that.</w:t>
      </w:r>
    </w:p>
    <w:p>
      <w:pPr>
        <w:pStyle w:val="HorizontalLine"/>
        <w:bidi w:val="0"/>
        <w:jc w:val="start"/>
        <w:rPr/>
      </w:pPr>
      <w:r>
        <w:rPr/>
      </w:r>
    </w:p>
    <w:p>
      <w:pPr>
        <w:pStyle w:val="Heading2"/>
        <w:bidi w:val="0"/>
        <w:jc w:val="start"/>
        <w:rPr/>
      </w:pPr>
      <w:r>
        <w:rPr/>
        <w:t>35. Next Draft Priorities After Registry Design</w:t>
      </w:r>
    </w:p>
    <w:p>
      <w:pPr>
        <w:pStyle w:val="BodyText"/>
        <w:bidi w:val="0"/>
        <w:jc w:val="start"/>
        <w:rPr/>
      </w:pPr>
      <w:r>
        <w:rPr/>
        <w:t>With the registry backbone defined, the next major drafting targets should be:</w:t>
      </w:r>
    </w:p>
    <w:p>
      <w:pPr>
        <w:pStyle w:val="BodyText"/>
        <w:numPr>
          <w:ilvl w:val="0"/>
          <w:numId w:val="58"/>
        </w:numPr>
        <w:tabs>
          <w:tab w:val="clear" w:pos="709"/>
          <w:tab w:val="left" w:pos="709" w:leader="none"/>
        </w:tabs>
        <w:bidi w:val="0"/>
        <w:ind w:hanging="283" w:start="709"/>
        <w:jc w:val="start"/>
        <w:rPr/>
      </w:pPr>
      <w:r>
        <w:rPr/>
        <w:t>CAIA Certification Framework</w:t>
      </w:r>
    </w:p>
    <w:p>
      <w:pPr>
        <w:pStyle w:val="BodyText"/>
        <w:numPr>
          <w:ilvl w:val="0"/>
          <w:numId w:val="58"/>
        </w:numPr>
        <w:tabs>
          <w:tab w:val="clear" w:pos="709"/>
          <w:tab w:val="left" w:pos="709" w:leader="none"/>
        </w:tabs>
        <w:bidi w:val="0"/>
        <w:ind w:hanging="283" w:start="709"/>
        <w:jc w:val="start"/>
        <w:rPr/>
      </w:pPr>
      <w:r>
        <w:rPr/>
        <w:t>Incident Reporting and Investigation Protocol</w:t>
      </w:r>
    </w:p>
    <w:p>
      <w:pPr>
        <w:pStyle w:val="BodyText"/>
        <w:numPr>
          <w:ilvl w:val="0"/>
          <w:numId w:val="58"/>
        </w:numPr>
        <w:tabs>
          <w:tab w:val="clear" w:pos="709"/>
          <w:tab w:val="left" w:pos="709" w:leader="none"/>
        </w:tabs>
        <w:bidi w:val="0"/>
        <w:ind w:hanging="283" w:start="709"/>
        <w:jc w:val="start"/>
        <w:rPr/>
      </w:pPr>
      <w:r>
        <w:rPr/>
        <w:t>Founding Charter language</w:t>
      </w:r>
    </w:p>
    <w:p>
      <w:pPr>
        <w:pStyle w:val="BodyText"/>
        <w:numPr>
          <w:ilvl w:val="0"/>
          <w:numId w:val="58"/>
        </w:numPr>
        <w:tabs>
          <w:tab w:val="clear" w:pos="709"/>
          <w:tab w:val="left" w:pos="709" w:leader="none"/>
        </w:tabs>
        <w:bidi w:val="0"/>
        <w:ind w:hanging="283" w:start="709"/>
        <w:jc w:val="start"/>
        <w:rPr/>
      </w:pPr>
      <w:r>
        <w:rPr/>
        <w:t>Public one-page manifesto</w:t>
      </w:r>
    </w:p>
    <w:p>
      <w:pPr>
        <w:pStyle w:val="BodyText"/>
        <w:numPr>
          <w:ilvl w:val="0"/>
          <w:numId w:val="58"/>
        </w:numPr>
        <w:tabs>
          <w:tab w:val="clear" w:pos="709"/>
          <w:tab w:val="left" w:pos="709" w:leader="none"/>
        </w:tabs>
        <w:bidi w:val="0"/>
        <w:ind w:hanging="283" w:start="709"/>
        <w:jc w:val="start"/>
        <w:rPr/>
      </w:pPr>
      <w:r>
        <w:rPr/>
        <w:t>Outreach version for think tanks, labs, and policymakers</w:t>
      </w:r>
    </w:p>
    <w:p>
      <w:pPr>
        <w:pStyle w:val="HorizontalLine"/>
        <w:bidi w:val="0"/>
        <w:jc w:val="start"/>
        <w:rPr/>
      </w:pPr>
      <w:r>
        <w:rPr/>
      </w:r>
    </w:p>
    <w:p>
      <w:pPr>
        <w:pStyle w:val="Heading2"/>
        <w:bidi w:val="0"/>
        <w:jc w:val="start"/>
        <w:rPr/>
      </w:pPr>
      <w:r>
        <w:rPr/>
        <w:t>36. CAIA Certification Framework (Operational Trust Layer)</w:t>
      </w:r>
    </w:p>
    <w:p>
      <w:pPr>
        <w:pStyle w:val="BodyText"/>
        <w:bidi w:val="0"/>
        <w:jc w:val="start"/>
        <w:rPr/>
      </w:pPr>
      <w:r>
        <w:rPr/>
        <w:t>The certification framework transforms the CAIA registry from a disclosure system into a trust and accountability mechanism. Certification indicates that a registered AI system has met defined transparency, evaluation, and safety review requirements.</w:t>
      </w:r>
    </w:p>
    <w:p>
      <w:pPr>
        <w:pStyle w:val="BodyText"/>
        <w:bidi w:val="0"/>
        <w:jc w:val="start"/>
        <w:rPr/>
      </w:pPr>
      <w:r>
        <w:rPr/>
        <w:t>Certification is not permanent. It must be maintained through periodic evaluation and may be suspended if serious issues arise.</w:t>
      </w:r>
    </w:p>
    <w:p>
      <w:pPr>
        <w:pStyle w:val="HorizontalLine"/>
        <w:bidi w:val="0"/>
        <w:jc w:val="start"/>
        <w:rPr/>
      </w:pPr>
      <w:r>
        <w:rPr/>
      </w:r>
    </w:p>
    <w:p>
      <w:pPr>
        <w:pStyle w:val="Heading2"/>
        <w:bidi w:val="0"/>
        <w:jc w:val="start"/>
        <w:rPr/>
      </w:pPr>
      <w:r>
        <w:rPr/>
        <w:t>37. Certification Levels</w:t>
      </w:r>
    </w:p>
    <w:p>
      <w:pPr>
        <w:pStyle w:val="BodyText"/>
        <w:bidi w:val="0"/>
        <w:jc w:val="start"/>
        <w:rPr/>
      </w:pPr>
      <w:r>
        <w:rPr/>
        <w:t>CAIA certification should operate in tiers so that systems can demonstrate different degrees of compliance and review maturity.</w:t>
      </w:r>
    </w:p>
    <w:p>
      <w:pPr>
        <w:pStyle w:val="Heading3"/>
        <w:bidi w:val="0"/>
        <w:jc w:val="start"/>
        <w:rPr/>
      </w:pPr>
      <w:r>
        <w:rPr/>
        <w:t>37.1 CAIA Registered</w:t>
      </w:r>
    </w:p>
    <w:p>
      <w:pPr>
        <w:pStyle w:val="BodyText"/>
        <w:bidi w:val="0"/>
        <w:jc w:val="start"/>
        <w:rPr/>
      </w:pPr>
      <w:r>
        <w:rPr/>
        <w:t>Baseline registry inclusion.</w:t>
      </w:r>
    </w:p>
    <w:p>
      <w:pPr>
        <w:pStyle w:val="BodyText"/>
        <w:bidi w:val="0"/>
        <w:jc w:val="start"/>
        <w:rPr/>
      </w:pPr>
      <w:r>
        <w:rPr/>
        <w:t>Requirements:</w:t>
      </w:r>
    </w:p>
    <w:p>
      <w:pPr>
        <w:pStyle w:val="BodyText"/>
        <w:numPr>
          <w:ilvl w:val="0"/>
          <w:numId w:val="59"/>
        </w:numPr>
        <w:tabs>
          <w:tab w:val="clear" w:pos="709"/>
          <w:tab w:val="left" w:pos="709" w:leader="none"/>
        </w:tabs>
        <w:bidi w:val="0"/>
        <w:ind w:hanging="283" w:start="709"/>
        <w:jc w:val="start"/>
        <w:rPr/>
      </w:pPr>
      <w:r>
        <w:rPr/>
        <w:t>Complete registry disclosure</w:t>
      </w:r>
    </w:p>
    <w:p>
      <w:pPr>
        <w:pStyle w:val="BodyText"/>
        <w:numPr>
          <w:ilvl w:val="0"/>
          <w:numId w:val="59"/>
        </w:numPr>
        <w:tabs>
          <w:tab w:val="clear" w:pos="709"/>
          <w:tab w:val="left" w:pos="709" w:leader="none"/>
        </w:tabs>
        <w:bidi w:val="0"/>
        <w:ind w:hanging="283" w:start="709"/>
        <w:jc w:val="start"/>
        <w:rPr/>
      </w:pPr>
      <w:r>
        <w:rPr/>
        <w:t>Contact points for safety and incident reporting</w:t>
      </w:r>
    </w:p>
    <w:p>
      <w:pPr>
        <w:pStyle w:val="BodyText"/>
        <w:numPr>
          <w:ilvl w:val="0"/>
          <w:numId w:val="59"/>
        </w:numPr>
        <w:tabs>
          <w:tab w:val="clear" w:pos="709"/>
          <w:tab w:val="left" w:pos="709" w:leader="none"/>
        </w:tabs>
        <w:bidi w:val="0"/>
        <w:ind w:hanging="283" w:start="709"/>
        <w:jc w:val="start"/>
        <w:rPr/>
      </w:pPr>
      <w:r>
        <w:rPr/>
        <w:t>Statement of intended and prohibited uses</w:t>
      </w:r>
    </w:p>
    <w:p>
      <w:pPr>
        <w:pStyle w:val="BodyText"/>
        <w:bidi w:val="0"/>
        <w:jc w:val="start"/>
        <w:rPr/>
      </w:pPr>
      <w:r>
        <w:rPr/>
        <w:t xml:space="preserve">This level indicates transparency but </w:t>
      </w:r>
      <w:r>
        <w:rPr>
          <w:rStyle w:val="Strong"/>
        </w:rPr>
        <w:t>not safety verification</w:t>
      </w:r>
      <w:r>
        <w:rPr/>
        <w:t>.</w:t>
      </w:r>
    </w:p>
    <w:p>
      <w:pPr>
        <w:pStyle w:val="HorizontalLine"/>
        <w:bidi w:val="0"/>
        <w:jc w:val="start"/>
        <w:rPr/>
      </w:pPr>
      <w:r>
        <w:rPr/>
      </w:r>
    </w:p>
    <w:p>
      <w:pPr>
        <w:pStyle w:val="Heading3"/>
        <w:bidi w:val="0"/>
        <w:jc w:val="start"/>
        <w:rPr/>
      </w:pPr>
      <w:r>
        <w:rPr/>
        <w:t>37.2 CAIA Transparency Compliant</w:t>
      </w:r>
    </w:p>
    <w:p>
      <w:pPr>
        <w:pStyle w:val="BodyText"/>
        <w:bidi w:val="0"/>
        <w:jc w:val="start"/>
        <w:rPr/>
      </w:pPr>
      <w:r>
        <w:rPr/>
        <w:t>Indicates the developer has met disclosure standards beyond minimum registry requirements.</w:t>
      </w:r>
    </w:p>
    <w:p>
      <w:pPr>
        <w:pStyle w:val="BodyText"/>
        <w:bidi w:val="0"/>
        <w:jc w:val="start"/>
        <w:rPr/>
      </w:pPr>
      <w:r>
        <w:rPr/>
        <w:t>Requirements:</w:t>
      </w:r>
    </w:p>
    <w:p>
      <w:pPr>
        <w:pStyle w:val="BodyText"/>
        <w:numPr>
          <w:ilvl w:val="0"/>
          <w:numId w:val="60"/>
        </w:numPr>
        <w:tabs>
          <w:tab w:val="clear" w:pos="709"/>
          <w:tab w:val="left" w:pos="709" w:leader="none"/>
        </w:tabs>
        <w:bidi w:val="0"/>
        <w:ind w:hanging="283" w:start="709"/>
        <w:jc w:val="start"/>
        <w:rPr/>
      </w:pPr>
      <w:r>
        <w:rPr/>
        <w:t>Full documentation of model capabilities</w:t>
      </w:r>
    </w:p>
    <w:p>
      <w:pPr>
        <w:pStyle w:val="BodyText"/>
        <w:numPr>
          <w:ilvl w:val="0"/>
          <w:numId w:val="60"/>
        </w:numPr>
        <w:tabs>
          <w:tab w:val="clear" w:pos="709"/>
          <w:tab w:val="left" w:pos="709" w:leader="none"/>
        </w:tabs>
        <w:bidi w:val="0"/>
        <w:ind w:hanging="283" w:start="709"/>
        <w:jc w:val="start"/>
        <w:rPr/>
      </w:pPr>
      <w:r>
        <w:rPr/>
        <w:t>Description of training data categories</w:t>
      </w:r>
    </w:p>
    <w:p>
      <w:pPr>
        <w:pStyle w:val="BodyText"/>
        <w:numPr>
          <w:ilvl w:val="0"/>
          <w:numId w:val="60"/>
        </w:numPr>
        <w:tabs>
          <w:tab w:val="clear" w:pos="709"/>
          <w:tab w:val="left" w:pos="709" w:leader="none"/>
        </w:tabs>
        <w:bidi w:val="0"/>
        <w:ind w:hanging="283" w:start="709"/>
        <w:jc w:val="start"/>
        <w:rPr/>
      </w:pPr>
      <w:r>
        <w:rPr/>
        <w:t>Public model card or technical documentation</w:t>
      </w:r>
    </w:p>
    <w:p>
      <w:pPr>
        <w:pStyle w:val="BodyText"/>
        <w:numPr>
          <w:ilvl w:val="0"/>
          <w:numId w:val="60"/>
        </w:numPr>
        <w:tabs>
          <w:tab w:val="clear" w:pos="709"/>
          <w:tab w:val="left" w:pos="709" w:leader="none"/>
        </w:tabs>
        <w:bidi w:val="0"/>
        <w:ind w:hanging="283" w:start="709"/>
        <w:jc w:val="start"/>
        <w:rPr/>
      </w:pPr>
      <w:r>
        <w:rPr/>
        <w:t>Declared risk domains</w:t>
      </w:r>
    </w:p>
    <w:p>
      <w:pPr>
        <w:pStyle w:val="BodyText"/>
        <w:numPr>
          <w:ilvl w:val="0"/>
          <w:numId w:val="60"/>
        </w:numPr>
        <w:tabs>
          <w:tab w:val="clear" w:pos="709"/>
          <w:tab w:val="left" w:pos="709" w:leader="none"/>
        </w:tabs>
        <w:bidi w:val="0"/>
        <w:ind w:hanging="283" w:start="709"/>
        <w:jc w:val="start"/>
        <w:rPr/>
      </w:pPr>
      <w:r>
        <w:rPr/>
        <w:t>Evaluation methodology summary</w:t>
      </w:r>
    </w:p>
    <w:p>
      <w:pPr>
        <w:pStyle w:val="BodyText"/>
        <w:bidi w:val="0"/>
        <w:jc w:val="start"/>
        <w:rPr/>
      </w:pPr>
      <w:r>
        <w:rPr/>
        <w:t>Purpose:</w:t>
        <w:br/>
        <w:t>Allows institutions to verify that the system meets baseline transparency expectations.</w:t>
      </w:r>
    </w:p>
    <w:p>
      <w:pPr>
        <w:pStyle w:val="HorizontalLine"/>
        <w:bidi w:val="0"/>
        <w:jc w:val="start"/>
        <w:rPr/>
      </w:pPr>
      <w:r>
        <w:rPr/>
      </w:r>
    </w:p>
    <w:p>
      <w:pPr>
        <w:pStyle w:val="Heading3"/>
        <w:bidi w:val="0"/>
        <w:jc w:val="start"/>
        <w:rPr/>
      </w:pPr>
      <w:r>
        <w:rPr/>
        <w:t>37.3 CAIA Safety Reviewed</w:t>
      </w:r>
    </w:p>
    <w:p>
      <w:pPr>
        <w:pStyle w:val="BodyText"/>
        <w:bidi w:val="0"/>
        <w:jc w:val="start"/>
        <w:rPr/>
      </w:pPr>
      <w:r>
        <w:rPr/>
        <w:t>Indicates a system has undergone structured evaluation against CAIA safety protocols.</w:t>
      </w:r>
    </w:p>
    <w:p>
      <w:pPr>
        <w:pStyle w:val="BodyText"/>
        <w:bidi w:val="0"/>
        <w:jc w:val="start"/>
        <w:rPr/>
      </w:pPr>
      <w:r>
        <w:rPr/>
        <w:t>Requirements:</w:t>
      </w:r>
    </w:p>
    <w:p>
      <w:pPr>
        <w:pStyle w:val="BodyText"/>
        <w:numPr>
          <w:ilvl w:val="0"/>
          <w:numId w:val="61"/>
        </w:numPr>
        <w:tabs>
          <w:tab w:val="clear" w:pos="709"/>
          <w:tab w:val="left" w:pos="709" w:leader="none"/>
        </w:tabs>
        <w:bidi w:val="0"/>
        <w:ind w:hanging="283" w:start="709"/>
        <w:jc w:val="start"/>
        <w:rPr/>
      </w:pPr>
      <w:r>
        <w:rPr/>
        <w:t>Independent evaluation participation</w:t>
      </w:r>
    </w:p>
    <w:p>
      <w:pPr>
        <w:pStyle w:val="BodyText"/>
        <w:numPr>
          <w:ilvl w:val="0"/>
          <w:numId w:val="61"/>
        </w:numPr>
        <w:tabs>
          <w:tab w:val="clear" w:pos="709"/>
          <w:tab w:val="left" w:pos="709" w:leader="none"/>
        </w:tabs>
        <w:bidi w:val="0"/>
        <w:ind w:hanging="283" w:start="709"/>
        <w:jc w:val="start"/>
        <w:rPr/>
      </w:pPr>
      <w:r>
        <w:rPr/>
        <w:t>Red</w:t>
        <w:noBreakHyphen/>
        <w:t>team testing participation</w:t>
      </w:r>
    </w:p>
    <w:p>
      <w:pPr>
        <w:pStyle w:val="BodyText"/>
        <w:numPr>
          <w:ilvl w:val="0"/>
          <w:numId w:val="61"/>
        </w:numPr>
        <w:tabs>
          <w:tab w:val="clear" w:pos="709"/>
          <w:tab w:val="left" w:pos="709" w:leader="none"/>
        </w:tabs>
        <w:bidi w:val="0"/>
        <w:ind w:hanging="283" w:start="709"/>
        <w:jc w:val="start"/>
        <w:rPr/>
      </w:pPr>
      <w:r>
        <w:rPr/>
        <w:t>Risk disclosure documentation</w:t>
      </w:r>
    </w:p>
    <w:p>
      <w:pPr>
        <w:pStyle w:val="BodyText"/>
        <w:numPr>
          <w:ilvl w:val="0"/>
          <w:numId w:val="61"/>
        </w:numPr>
        <w:tabs>
          <w:tab w:val="clear" w:pos="709"/>
          <w:tab w:val="left" w:pos="709" w:leader="none"/>
        </w:tabs>
        <w:bidi w:val="0"/>
        <w:ind w:hanging="283" w:start="709"/>
        <w:jc w:val="start"/>
        <w:rPr/>
      </w:pPr>
      <w:r>
        <w:rPr/>
        <w:t>Bias and reliability evaluation</w:t>
      </w:r>
    </w:p>
    <w:p>
      <w:pPr>
        <w:pStyle w:val="BodyText"/>
        <w:numPr>
          <w:ilvl w:val="0"/>
          <w:numId w:val="61"/>
        </w:numPr>
        <w:tabs>
          <w:tab w:val="clear" w:pos="709"/>
          <w:tab w:val="left" w:pos="709" w:leader="none"/>
        </w:tabs>
        <w:bidi w:val="0"/>
        <w:ind w:hanging="283" w:start="709"/>
        <w:jc w:val="start"/>
        <w:rPr/>
      </w:pPr>
      <w:r>
        <w:rPr/>
        <w:t>Security vulnerability review</w:t>
      </w:r>
    </w:p>
    <w:p>
      <w:pPr>
        <w:pStyle w:val="BodyText"/>
        <w:bidi w:val="0"/>
        <w:jc w:val="start"/>
        <w:rPr/>
      </w:pPr>
      <w:r>
        <w:rPr/>
        <w:t xml:space="preserve">This is expected to become the </w:t>
      </w:r>
      <w:r>
        <w:rPr>
          <w:rStyle w:val="Strong"/>
        </w:rPr>
        <w:t>default standard for high</w:t>
        <w:noBreakHyphen/>
        <w:t>impact models</w:t>
      </w:r>
      <w:r>
        <w:rPr/>
        <w:t>.</w:t>
      </w:r>
    </w:p>
    <w:p>
      <w:pPr>
        <w:pStyle w:val="HorizontalLine"/>
        <w:bidi w:val="0"/>
        <w:jc w:val="start"/>
        <w:rPr/>
      </w:pPr>
      <w:r>
        <w:rPr/>
      </w:r>
    </w:p>
    <w:p>
      <w:pPr>
        <w:pStyle w:val="Heading3"/>
        <w:bidi w:val="0"/>
        <w:jc w:val="start"/>
        <w:rPr/>
      </w:pPr>
      <w:r>
        <w:rPr/>
        <w:t>37.4 CAIA High</w:t>
        <w:noBreakHyphen/>
        <w:t>Risk Conditional Certification</w:t>
      </w:r>
    </w:p>
    <w:p>
      <w:pPr>
        <w:pStyle w:val="BodyText"/>
        <w:bidi w:val="0"/>
        <w:jc w:val="start"/>
        <w:rPr/>
      </w:pPr>
      <w:r>
        <w:rPr/>
        <w:t>Applied when a system provides useful capabilities but presents unresolved risks.</w:t>
      </w:r>
    </w:p>
    <w:p>
      <w:pPr>
        <w:pStyle w:val="BodyText"/>
        <w:bidi w:val="0"/>
        <w:jc w:val="start"/>
        <w:rPr/>
      </w:pPr>
      <w:r>
        <w:rPr/>
        <w:t>Conditions may include:</w:t>
      </w:r>
    </w:p>
    <w:p>
      <w:pPr>
        <w:pStyle w:val="BodyText"/>
        <w:numPr>
          <w:ilvl w:val="0"/>
          <w:numId w:val="62"/>
        </w:numPr>
        <w:tabs>
          <w:tab w:val="clear" w:pos="709"/>
          <w:tab w:val="left" w:pos="709" w:leader="none"/>
        </w:tabs>
        <w:bidi w:val="0"/>
        <w:ind w:hanging="283" w:start="709"/>
        <w:jc w:val="start"/>
        <w:rPr/>
      </w:pPr>
      <w:r>
        <w:rPr/>
        <w:t>domain restrictions</w:t>
      </w:r>
    </w:p>
    <w:p>
      <w:pPr>
        <w:pStyle w:val="BodyText"/>
        <w:numPr>
          <w:ilvl w:val="0"/>
          <w:numId w:val="62"/>
        </w:numPr>
        <w:tabs>
          <w:tab w:val="clear" w:pos="709"/>
          <w:tab w:val="left" w:pos="709" w:leader="none"/>
        </w:tabs>
        <w:bidi w:val="0"/>
        <w:ind w:hanging="283" w:start="709"/>
        <w:jc w:val="start"/>
        <w:rPr/>
      </w:pPr>
      <w:r>
        <w:rPr/>
        <w:t>usage limitations</w:t>
      </w:r>
    </w:p>
    <w:p>
      <w:pPr>
        <w:pStyle w:val="BodyText"/>
        <w:numPr>
          <w:ilvl w:val="0"/>
          <w:numId w:val="62"/>
        </w:numPr>
        <w:tabs>
          <w:tab w:val="clear" w:pos="709"/>
          <w:tab w:val="left" w:pos="709" w:leader="none"/>
        </w:tabs>
        <w:bidi w:val="0"/>
        <w:ind w:hanging="283" w:start="709"/>
        <w:jc w:val="start"/>
        <w:rPr/>
      </w:pPr>
      <w:r>
        <w:rPr/>
        <w:t>deployment environment restrictions</w:t>
      </w:r>
    </w:p>
    <w:p>
      <w:pPr>
        <w:pStyle w:val="BodyText"/>
        <w:numPr>
          <w:ilvl w:val="0"/>
          <w:numId w:val="62"/>
        </w:numPr>
        <w:tabs>
          <w:tab w:val="clear" w:pos="709"/>
          <w:tab w:val="left" w:pos="709" w:leader="none"/>
        </w:tabs>
        <w:bidi w:val="0"/>
        <w:ind w:hanging="283" w:start="709"/>
        <w:jc w:val="start"/>
        <w:rPr/>
      </w:pPr>
      <w:r>
        <w:rPr/>
        <w:t>monitoring requirements</w:t>
      </w:r>
    </w:p>
    <w:p>
      <w:pPr>
        <w:pStyle w:val="BodyText"/>
        <w:bidi w:val="0"/>
        <w:jc w:val="start"/>
        <w:rPr/>
      </w:pPr>
      <w:r>
        <w:rPr/>
        <w:t>Example cases:</w:t>
      </w:r>
    </w:p>
    <w:p>
      <w:pPr>
        <w:pStyle w:val="BodyText"/>
        <w:numPr>
          <w:ilvl w:val="0"/>
          <w:numId w:val="63"/>
        </w:numPr>
        <w:tabs>
          <w:tab w:val="clear" w:pos="709"/>
          <w:tab w:val="left" w:pos="709" w:leader="none"/>
        </w:tabs>
        <w:bidi w:val="0"/>
        <w:ind w:hanging="283" w:start="709"/>
        <w:jc w:val="start"/>
        <w:rPr/>
      </w:pPr>
      <w:r>
        <w:rPr/>
        <w:t>medical decision-support models</w:t>
      </w:r>
    </w:p>
    <w:p>
      <w:pPr>
        <w:pStyle w:val="BodyText"/>
        <w:numPr>
          <w:ilvl w:val="0"/>
          <w:numId w:val="63"/>
        </w:numPr>
        <w:tabs>
          <w:tab w:val="clear" w:pos="709"/>
          <w:tab w:val="left" w:pos="709" w:leader="none"/>
        </w:tabs>
        <w:bidi w:val="0"/>
        <w:ind w:hanging="283" w:start="709"/>
        <w:jc w:val="start"/>
        <w:rPr/>
      </w:pPr>
      <w:r>
        <w:rPr/>
        <w:t>automated legal analysis systems</w:t>
      </w:r>
    </w:p>
    <w:p>
      <w:pPr>
        <w:pStyle w:val="BodyText"/>
        <w:numPr>
          <w:ilvl w:val="0"/>
          <w:numId w:val="63"/>
        </w:numPr>
        <w:tabs>
          <w:tab w:val="clear" w:pos="709"/>
          <w:tab w:val="left" w:pos="709" w:leader="none"/>
        </w:tabs>
        <w:bidi w:val="0"/>
        <w:ind w:hanging="283" w:start="709"/>
        <w:jc w:val="start"/>
        <w:rPr/>
      </w:pPr>
      <w:r>
        <w:rPr/>
        <w:t>high</w:t>
        <w:noBreakHyphen/>
        <w:t>capability autonomous agents</w:t>
      </w:r>
    </w:p>
    <w:p>
      <w:pPr>
        <w:pStyle w:val="BodyText"/>
        <w:bidi w:val="0"/>
        <w:jc w:val="start"/>
        <w:rPr/>
      </w:pPr>
      <w:r>
        <w:rPr/>
        <w:t>The goal is responsible deployment rather than blanket prohibition.</w:t>
      </w:r>
    </w:p>
    <w:p>
      <w:pPr>
        <w:pStyle w:val="HorizontalLine"/>
        <w:bidi w:val="0"/>
        <w:jc w:val="start"/>
        <w:rPr/>
      </w:pPr>
      <w:r>
        <w:rPr/>
      </w:r>
    </w:p>
    <w:p>
      <w:pPr>
        <w:pStyle w:val="Heading3"/>
        <w:bidi w:val="0"/>
        <w:jc w:val="start"/>
        <w:rPr/>
      </w:pPr>
      <w:r>
        <w:rPr/>
        <w:t>37.5 CAIA Certification Suspended</w:t>
      </w:r>
    </w:p>
    <w:p>
      <w:pPr>
        <w:pStyle w:val="BodyText"/>
        <w:bidi w:val="0"/>
        <w:jc w:val="start"/>
        <w:rPr/>
      </w:pPr>
      <w:r>
        <w:rPr/>
        <w:t>Used when a system no longer meets safety or transparency requirements.</w:t>
      </w:r>
    </w:p>
    <w:p>
      <w:pPr>
        <w:pStyle w:val="BodyText"/>
        <w:bidi w:val="0"/>
        <w:jc w:val="start"/>
        <w:rPr/>
      </w:pPr>
      <w:r>
        <w:rPr/>
        <w:t>Triggers may include:</w:t>
      </w:r>
    </w:p>
    <w:p>
      <w:pPr>
        <w:pStyle w:val="BodyText"/>
        <w:numPr>
          <w:ilvl w:val="0"/>
          <w:numId w:val="64"/>
        </w:numPr>
        <w:tabs>
          <w:tab w:val="clear" w:pos="709"/>
          <w:tab w:val="left" w:pos="709" w:leader="none"/>
        </w:tabs>
        <w:bidi w:val="0"/>
        <w:ind w:hanging="283" w:start="709"/>
        <w:jc w:val="start"/>
        <w:rPr/>
      </w:pPr>
      <w:r>
        <w:rPr/>
        <w:t>undisclosed major capability changes</w:t>
      </w:r>
    </w:p>
    <w:p>
      <w:pPr>
        <w:pStyle w:val="BodyText"/>
        <w:numPr>
          <w:ilvl w:val="0"/>
          <w:numId w:val="64"/>
        </w:numPr>
        <w:tabs>
          <w:tab w:val="clear" w:pos="709"/>
          <w:tab w:val="left" w:pos="709" w:leader="none"/>
        </w:tabs>
        <w:bidi w:val="0"/>
        <w:ind w:hanging="283" w:start="709"/>
        <w:jc w:val="start"/>
        <w:rPr/>
      </w:pPr>
      <w:r>
        <w:rPr/>
        <w:t>repeated harmful incidents</w:t>
      </w:r>
    </w:p>
    <w:p>
      <w:pPr>
        <w:pStyle w:val="BodyText"/>
        <w:numPr>
          <w:ilvl w:val="0"/>
          <w:numId w:val="64"/>
        </w:numPr>
        <w:tabs>
          <w:tab w:val="clear" w:pos="709"/>
          <w:tab w:val="left" w:pos="709" w:leader="none"/>
        </w:tabs>
        <w:bidi w:val="0"/>
        <w:ind w:hanging="283" w:start="709"/>
        <w:jc w:val="start"/>
        <w:rPr/>
      </w:pPr>
      <w:r>
        <w:rPr/>
        <w:t>material misrepresentation in registry disclosures</w:t>
      </w:r>
    </w:p>
    <w:p>
      <w:pPr>
        <w:pStyle w:val="BodyText"/>
        <w:numPr>
          <w:ilvl w:val="0"/>
          <w:numId w:val="64"/>
        </w:numPr>
        <w:tabs>
          <w:tab w:val="clear" w:pos="709"/>
          <w:tab w:val="left" w:pos="709" w:leader="none"/>
        </w:tabs>
        <w:bidi w:val="0"/>
        <w:ind w:hanging="283" w:start="709"/>
        <w:jc w:val="start"/>
        <w:rPr/>
      </w:pPr>
      <w:r>
        <w:rPr/>
        <w:t>refusal to cooperate with incident investigation</w:t>
      </w:r>
    </w:p>
    <w:p>
      <w:pPr>
        <w:pStyle w:val="BodyText"/>
        <w:bidi w:val="0"/>
        <w:jc w:val="start"/>
        <w:rPr/>
      </w:pPr>
      <w:r>
        <w:rPr/>
        <w:t>Suspension remains visible in the public registry.</w:t>
      </w:r>
    </w:p>
    <w:p>
      <w:pPr>
        <w:pStyle w:val="HorizontalLine"/>
        <w:bidi w:val="0"/>
        <w:jc w:val="start"/>
        <w:rPr/>
      </w:pPr>
      <w:r>
        <w:rPr/>
      </w:r>
    </w:p>
    <w:p>
      <w:pPr>
        <w:pStyle w:val="Heading2"/>
        <w:bidi w:val="0"/>
        <w:jc w:val="start"/>
        <w:rPr/>
      </w:pPr>
      <w:r>
        <w:rPr/>
        <w:t>38. Evaluation Criteria</w:t>
      </w:r>
    </w:p>
    <w:p>
      <w:pPr>
        <w:pStyle w:val="BodyText"/>
        <w:bidi w:val="0"/>
        <w:jc w:val="start"/>
        <w:rPr/>
      </w:pPr>
      <w:r>
        <w:rPr/>
        <w:t>Certification review evaluates several categories.</w:t>
      </w:r>
    </w:p>
    <w:p>
      <w:pPr>
        <w:pStyle w:val="Heading3"/>
        <w:bidi w:val="0"/>
        <w:jc w:val="start"/>
        <w:rPr/>
      </w:pPr>
      <w:r>
        <w:rPr/>
        <w:t>38.1 Reliability</w:t>
      </w:r>
    </w:p>
    <w:p>
      <w:pPr>
        <w:pStyle w:val="BodyText"/>
        <w:numPr>
          <w:ilvl w:val="0"/>
          <w:numId w:val="65"/>
        </w:numPr>
        <w:tabs>
          <w:tab w:val="clear" w:pos="709"/>
          <w:tab w:val="left" w:pos="709" w:leader="none"/>
        </w:tabs>
        <w:bidi w:val="0"/>
        <w:ind w:hanging="283" w:start="709"/>
        <w:jc w:val="start"/>
        <w:rPr/>
      </w:pPr>
      <w:r>
        <w:rPr/>
        <w:t>hallucination rate</w:t>
      </w:r>
    </w:p>
    <w:p>
      <w:pPr>
        <w:pStyle w:val="BodyText"/>
        <w:numPr>
          <w:ilvl w:val="0"/>
          <w:numId w:val="65"/>
        </w:numPr>
        <w:tabs>
          <w:tab w:val="clear" w:pos="709"/>
          <w:tab w:val="left" w:pos="709" w:leader="none"/>
        </w:tabs>
        <w:bidi w:val="0"/>
        <w:ind w:hanging="283" w:start="709"/>
        <w:jc w:val="start"/>
        <w:rPr/>
      </w:pPr>
      <w:r>
        <w:rPr/>
        <w:t>factual accuracy under benchmark conditions</w:t>
      </w:r>
    </w:p>
    <w:p>
      <w:pPr>
        <w:pStyle w:val="BodyText"/>
        <w:numPr>
          <w:ilvl w:val="0"/>
          <w:numId w:val="65"/>
        </w:numPr>
        <w:tabs>
          <w:tab w:val="clear" w:pos="709"/>
          <w:tab w:val="left" w:pos="709" w:leader="none"/>
        </w:tabs>
        <w:bidi w:val="0"/>
        <w:ind w:hanging="283" w:start="709"/>
        <w:jc w:val="start"/>
        <w:rPr/>
      </w:pPr>
      <w:r>
        <w:rPr/>
        <w:t>domain reliability where applicable</w:t>
      </w:r>
    </w:p>
    <w:p>
      <w:pPr>
        <w:pStyle w:val="Heading3"/>
        <w:bidi w:val="0"/>
        <w:jc w:val="start"/>
        <w:rPr/>
      </w:pPr>
      <w:r>
        <w:rPr/>
        <w:t>38.2 Safety and misuse</w:t>
      </w:r>
    </w:p>
    <w:p>
      <w:pPr>
        <w:pStyle w:val="BodyText"/>
        <w:numPr>
          <w:ilvl w:val="0"/>
          <w:numId w:val="66"/>
        </w:numPr>
        <w:tabs>
          <w:tab w:val="clear" w:pos="709"/>
          <w:tab w:val="left" w:pos="709" w:leader="none"/>
        </w:tabs>
        <w:bidi w:val="0"/>
        <w:ind w:hanging="283" w:start="709"/>
        <w:jc w:val="start"/>
        <w:rPr/>
      </w:pPr>
      <w:r>
        <w:rPr/>
        <w:t>harmful content generation risk</w:t>
      </w:r>
    </w:p>
    <w:p>
      <w:pPr>
        <w:pStyle w:val="BodyText"/>
        <w:numPr>
          <w:ilvl w:val="0"/>
          <w:numId w:val="66"/>
        </w:numPr>
        <w:tabs>
          <w:tab w:val="clear" w:pos="709"/>
          <w:tab w:val="left" w:pos="709" w:leader="none"/>
        </w:tabs>
        <w:bidi w:val="0"/>
        <w:ind w:hanging="283" w:start="709"/>
        <w:jc w:val="start"/>
        <w:rPr/>
      </w:pPr>
      <w:r>
        <w:rPr/>
        <w:t>misinformation amplification</w:t>
      </w:r>
    </w:p>
    <w:p>
      <w:pPr>
        <w:pStyle w:val="BodyText"/>
        <w:numPr>
          <w:ilvl w:val="0"/>
          <w:numId w:val="66"/>
        </w:numPr>
        <w:tabs>
          <w:tab w:val="clear" w:pos="709"/>
          <w:tab w:val="left" w:pos="709" w:leader="none"/>
        </w:tabs>
        <w:bidi w:val="0"/>
        <w:ind w:hanging="283" w:start="709"/>
        <w:jc w:val="start"/>
        <w:rPr/>
      </w:pPr>
      <w:r>
        <w:rPr/>
        <w:t>misuse potential in cyber operations</w:t>
      </w:r>
    </w:p>
    <w:p>
      <w:pPr>
        <w:pStyle w:val="BodyText"/>
        <w:numPr>
          <w:ilvl w:val="0"/>
          <w:numId w:val="66"/>
        </w:numPr>
        <w:tabs>
          <w:tab w:val="clear" w:pos="709"/>
          <w:tab w:val="left" w:pos="709" w:leader="none"/>
        </w:tabs>
        <w:bidi w:val="0"/>
        <w:ind w:hanging="283" w:start="709"/>
        <w:jc w:val="start"/>
        <w:rPr/>
      </w:pPr>
      <w:r>
        <w:rPr/>
        <w:t>exploitability through prompt injection</w:t>
      </w:r>
    </w:p>
    <w:p>
      <w:pPr>
        <w:pStyle w:val="Heading3"/>
        <w:bidi w:val="0"/>
        <w:jc w:val="start"/>
        <w:rPr/>
      </w:pPr>
      <w:r>
        <w:rPr/>
        <w:t>38.3 Bias and fairness</w:t>
      </w:r>
    </w:p>
    <w:p>
      <w:pPr>
        <w:pStyle w:val="BodyText"/>
        <w:numPr>
          <w:ilvl w:val="0"/>
          <w:numId w:val="67"/>
        </w:numPr>
        <w:tabs>
          <w:tab w:val="clear" w:pos="709"/>
          <w:tab w:val="left" w:pos="709" w:leader="none"/>
        </w:tabs>
        <w:bidi w:val="0"/>
        <w:ind w:hanging="283" w:start="709"/>
        <w:jc w:val="start"/>
        <w:rPr/>
      </w:pPr>
      <w:r>
        <w:rPr/>
        <w:t>measurable disparate impact risks</w:t>
      </w:r>
    </w:p>
    <w:p>
      <w:pPr>
        <w:pStyle w:val="BodyText"/>
        <w:numPr>
          <w:ilvl w:val="0"/>
          <w:numId w:val="67"/>
        </w:numPr>
        <w:tabs>
          <w:tab w:val="clear" w:pos="709"/>
          <w:tab w:val="left" w:pos="709" w:leader="none"/>
        </w:tabs>
        <w:bidi w:val="0"/>
        <w:ind w:hanging="283" w:start="709"/>
        <w:jc w:val="start"/>
        <w:rPr/>
      </w:pPr>
      <w:r>
        <w:rPr/>
        <w:t>evaluation across demographic groups</w:t>
      </w:r>
    </w:p>
    <w:p>
      <w:pPr>
        <w:pStyle w:val="Heading3"/>
        <w:bidi w:val="0"/>
        <w:jc w:val="start"/>
        <w:rPr/>
      </w:pPr>
      <w:r>
        <w:rPr/>
        <w:t>38.4 Security resilience</w:t>
      </w:r>
    </w:p>
    <w:p>
      <w:pPr>
        <w:pStyle w:val="BodyText"/>
        <w:numPr>
          <w:ilvl w:val="0"/>
          <w:numId w:val="68"/>
        </w:numPr>
        <w:tabs>
          <w:tab w:val="clear" w:pos="709"/>
          <w:tab w:val="left" w:pos="709" w:leader="none"/>
        </w:tabs>
        <w:bidi w:val="0"/>
        <w:ind w:hanging="283" w:start="709"/>
        <w:jc w:val="start"/>
        <w:rPr/>
      </w:pPr>
      <w:r>
        <w:rPr/>
        <w:t>prompt injection resistance</w:t>
      </w:r>
    </w:p>
    <w:p>
      <w:pPr>
        <w:pStyle w:val="BodyText"/>
        <w:numPr>
          <w:ilvl w:val="0"/>
          <w:numId w:val="68"/>
        </w:numPr>
        <w:tabs>
          <w:tab w:val="clear" w:pos="709"/>
          <w:tab w:val="left" w:pos="709" w:leader="none"/>
        </w:tabs>
        <w:bidi w:val="0"/>
        <w:ind w:hanging="283" w:start="709"/>
        <w:jc w:val="start"/>
        <w:rPr/>
      </w:pPr>
      <w:r>
        <w:rPr/>
        <w:t>data leakage risks</w:t>
      </w:r>
    </w:p>
    <w:p>
      <w:pPr>
        <w:pStyle w:val="BodyText"/>
        <w:numPr>
          <w:ilvl w:val="0"/>
          <w:numId w:val="68"/>
        </w:numPr>
        <w:tabs>
          <w:tab w:val="clear" w:pos="709"/>
          <w:tab w:val="left" w:pos="709" w:leader="none"/>
        </w:tabs>
        <w:bidi w:val="0"/>
        <w:ind w:hanging="283" w:start="709"/>
        <w:jc w:val="start"/>
        <w:rPr/>
      </w:pPr>
      <w:r>
        <w:rPr/>
        <w:t>system-level abuse pathways</w:t>
      </w:r>
    </w:p>
    <w:p>
      <w:pPr>
        <w:pStyle w:val="Heading3"/>
        <w:bidi w:val="0"/>
        <w:jc w:val="start"/>
        <w:rPr/>
      </w:pPr>
      <w:r>
        <w:rPr/>
        <w:t>38.5 Governance and accountability</w:t>
      </w:r>
    </w:p>
    <w:p>
      <w:pPr>
        <w:pStyle w:val="BodyText"/>
        <w:numPr>
          <w:ilvl w:val="0"/>
          <w:numId w:val="69"/>
        </w:numPr>
        <w:tabs>
          <w:tab w:val="clear" w:pos="709"/>
          <w:tab w:val="left" w:pos="709" w:leader="none"/>
        </w:tabs>
        <w:bidi w:val="0"/>
        <w:ind w:hanging="283" w:start="709"/>
        <w:jc w:val="start"/>
        <w:rPr/>
      </w:pPr>
      <w:r>
        <w:rPr/>
        <w:t>transparency documentation</w:t>
      </w:r>
    </w:p>
    <w:p>
      <w:pPr>
        <w:pStyle w:val="BodyText"/>
        <w:numPr>
          <w:ilvl w:val="0"/>
          <w:numId w:val="69"/>
        </w:numPr>
        <w:tabs>
          <w:tab w:val="clear" w:pos="709"/>
          <w:tab w:val="left" w:pos="709" w:leader="none"/>
        </w:tabs>
        <w:bidi w:val="0"/>
        <w:ind w:hanging="283" w:start="709"/>
        <w:jc w:val="start"/>
        <w:rPr/>
      </w:pPr>
      <w:r>
        <w:rPr/>
        <w:t>monitoring and logging capabilities</w:t>
      </w:r>
    </w:p>
    <w:p>
      <w:pPr>
        <w:pStyle w:val="BodyText"/>
        <w:numPr>
          <w:ilvl w:val="0"/>
          <w:numId w:val="69"/>
        </w:numPr>
        <w:tabs>
          <w:tab w:val="clear" w:pos="709"/>
          <w:tab w:val="left" w:pos="709" w:leader="none"/>
        </w:tabs>
        <w:bidi w:val="0"/>
        <w:ind w:hanging="283" w:start="709"/>
        <w:jc w:val="start"/>
        <w:rPr/>
      </w:pPr>
      <w:r>
        <w:rPr/>
        <w:t>incident response procedures</w:t>
      </w:r>
    </w:p>
    <w:p>
      <w:pPr>
        <w:pStyle w:val="HorizontalLine"/>
        <w:bidi w:val="0"/>
        <w:jc w:val="start"/>
        <w:rPr/>
      </w:pPr>
      <w:r>
        <w:rPr/>
      </w:r>
    </w:p>
    <w:p>
      <w:pPr>
        <w:pStyle w:val="Heading2"/>
        <w:bidi w:val="0"/>
        <w:jc w:val="start"/>
        <w:rPr/>
      </w:pPr>
      <w:r>
        <w:rPr/>
        <w:t>39. Certification Renewal</w:t>
      </w:r>
    </w:p>
    <w:p>
      <w:pPr>
        <w:pStyle w:val="BodyText"/>
        <w:bidi w:val="0"/>
        <w:jc w:val="start"/>
        <w:rPr/>
      </w:pPr>
      <w:r>
        <w:rPr/>
        <w:t>Certification must be renewed periodically to reflect system updates.</w:t>
      </w:r>
    </w:p>
    <w:p>
      <w:pPr>
        <w:pStyle w:val="BodyText"/>
        <w:bidi w:val="0"/>
        <w:jc w:val="start"/>
        <w:rPr/>
      </w:pPr>
      <w:r>
        <w:rPr/>
        <w:t>Suggested renewal intervals:</w:t>
      </w:r>
    </w:p>
    <w:p>
      <w:pPr>
        <w:pStyle w:val="BodyText"/>
        <w:numPr>
          <w:ilvl w:val="0"/>
          <w:numId w:val="70"/>
        </w:numPr>
        <w:tabs>
          <w:tab w:val="clear" w:pos="709"/>
          <w:tab w:val="left" w:pos="709" w:leader="none"/>
        </w:tabs>
        <w:bidi w:val="0"/>
        <w:ind w:hanging="283" w:start="709"/>
        <w:jc w:val="start"/>
        <w:rPr/>
      </w:pPr>
      <w:r>
        <w:rPr/>
        <w:t>Tier B systems: every 24 months</w:t>
      </w:r>
    </w:p>
    <w:p>
      <w:pPr>
        <w:pStyle w:val="BodyText"/>
        <w:numPr>
          <w:ilvl w:val="0"/>
          <w:numId w:val="70"/>
        </w:numPr>
        <w:tabs>
          <w:tab w:val="clear" w:pos="709"/>
          <w:tab w:val="left" w:pos="709" w:leader="none"/>
        </w:tabs>
        <w:bidi w:val="0"/>
        <w:ind w:hanging="283" w:start="709"/>
        <w:jc w:val="start"/>
        <w:rPr/>
      </w:pPr>
      <w:r>
        <w:rPr/>
        <w:t>Tier C systems: every 12 months</w:t>
      </w:r>
    </w:p>
    <w:p>
      <w:pPr>
        <w:pStyle w:val="BodyText"/>
        <w:numPr>
          <w:ilvl w:val="0"/>
          <w:numId w:val="70"/>
        </w:numPr>
        <w:tabs>
          <w:tab w:val="clear" w:pos="709"/>
          <w:tab w:val="left" w:pos="709" w:leader="none"/>
        </w:tabs>
        <w:bidi w:val="0"/>
        <w:ind w:hanging="283" w:start="709"/>
        <w:jc w:val="start"/>
        <w:rPr/>
      </w:pPr>
      <w:r>
        <w:rPr/>
        <w:t>Tier D systems: every 6–12 months</w:t>
      </w:r>
    </w:p>
    <w:p>
      <w:pPr>
        <w:pStyle w:val="BodyText"/>
        <w:bidi w:val="0"/>
        <w:jc w:val="start"/>
        <w:rPr/>
      </w:pPr>
      <w:r>
        <w:rPr/>
        <w:t>Renewal is also required after:</w:t>
      </w:r>
    </w:p>
    <w:p>
      <w:pPr>
        <w:pStyle w:val="BodyText"/>
        <w:numPr>
          <w:ilvl w:val="0"/>
          <w:numId w:val="71"/>
        </w:numPr>
        <w:tabs>
          <w:tab w:val="clear" w:pos="709"/>
          <w:tab w:val="left" w:pos="709" w:leader="none"/>
        </w:tabs>
        <w:bidi w:val="0"/>
        <w:ind w:hanging="283" w:start="709"/>
        <w:jc w:val="start"/>
        <w:rPr/>
      </w:pPr>
      <w:r>
        <w:rPr/>
        <w:t>major model version upgrades</w:t>
      </w:r>
    </w:p>
    <w:p>
      <w:pPr>
        <w:pStyle w:val="BodyText"/>
        <w:numPr>
          <w:ilvl w:val="0"/>
          <w:numId w:val="71"/>
        </w:numPr>
        <w:tabs>
          <w:tab w:val="clear" w:pos="709"/>
          <w:tab w:val="left" w:pos="709" w:leader="none"/>
        </w:tabs>
        <w:bidi w:val="0"/>
        <w:ind w:hanging="283" w:start="709"/>
        <w:jc w:val="start"/>
        <w:rPr/>
      </w:pPr>
      <w:r>
        <w:rPr/>
        <w:t>expanded domain deployment</w:t>
      </w:r>
    </w:p>
    <w:p>
      <w:pPr>
        <w:pStyle w:val="BodyText"/>
        <w:numPr>
          <w:ilvl w:val="0"/>
          <w:numId w:val="71"/>
        </w:numPr>
        <w:tabs>
          <w:tab w:val="clear" w:pos="709"/>
          <w:tab w:val="left" w:pos="709" w:leader="none"/>
        </w:tabs>
        <w:bidi w:val="0"/>
        <w:ind w:hanging="283" w:start="709"/>
        <w:jc w:val="start"/>
        <w:rPr/>
      </w:pPr>
      <w:r>
        <w:rPr/>
        <w:t>significant capability increases</w:t>
      </w:r>
    </w:p>
    <w:p>
      <w:pPr>
        <w:pStyle w:val="HorizontalLine"/>
        <w:bidi w:val="0"/>
        <w:jc w:val="start"/>
        <w:rPr/>
      </w:pPr>
      <w:r>
        <w:rPr/>
      </w:r>
    </w:p>
    <w:p>
      <w:pPr>
        <w:pStyle w:val="Heading2"/>
        <w:bidi w:val="0"/>
        <w:jc w:val="start"/>
        <w:rPr/>
      </w:pPr>
      <w:r>
        <w:rPr/>
        <w:t>40. Conditional Deployment Rules</w:t>
      </w:r>
    </w:p>
    <w:p>
      <w:pPr>
        <w:pStyle w:val="BodyText"/>
        <w:bidi w:val="0"/>
        <w:jc w:val="start"/>
        <w:rPr/>
      </w:pPr>
      <w:r>
        <w:rPr/>
        <w:t>For some models, certification may include operational conditions.</w:t>
      </w:r>
    </w:p>
    <w:p>
      <w:pPr>
        <w:pStyle w:val="BodyText"/>
        <w:bidi w:val="0"/>
        <w:jc w:val="start"/>
        <w:rPr/>
      </w:pPr>
      <w:r>
        <w:rPr/>
        <w:t>Examples:</w:t>
      </w:r>
    </w:p>
    <w:p>
      <w:pPr>
        <w:pStyle w:val="BodyText"/>
        <w:numPr>
          <w:ilvl w:val="0"/>
          <w:numId w:val="72"/>
        </w:numPr>
        <w:tabs>
          <w:tab w:val="clear" w:pos="709"/>
          <w:tab w:val="left" w:pos="709" w:leader="none"/>
        </w:tabs>
        <w:bidi w:val="0"/>
        <w:ind w:hanging="283" w:start="709"/>
        <w:jc w:val="start"/>
        <w:rPr/>
      </w:pPr>
      <w:r>
        <w:rPr/>
        <w:t>"Not approved for autonomous legal advice"</w:t>
      </w:r>
    </w:p>
    <w:p>
      <w:pPr>
        <w:pStyle w:val="BodyText"/>
        <w:numPr>
          <w:ilvl w:val="0"/>
          <w:numId w:val="72"/>
        </w:numPr>
        <w:tabs>
          <w:tab w:val="clear" w:pos="709"/>
          <w:tab w:val="left" w:pos="709" w:leader="none"/>
        </w:tabs>
        <w:bidi w:val="0"/>
        <w:ind w:hanging="283" w:start="709"/>
        <w:jc w:val="start"/>
        <w:rPr/>
      </w:pPr>
      <w:r>
        <w:rPr/>
        <w:t>"Human review required for medical contexts"</w:t>
      </w:r>
    </w:p>
    <w:p>
      <w:pPr>
        <w:pStyle w:val="BodyText"/>
        <w:numPr>
          <w:ilvl w:val="0"/>
          <w:numId w:val="72"/>
        </w:numPr>
        <w:tabs>
          <w:tab w:val="clear" w:pos="709"/>
          <w:tab w:val="left" w:pos="709" w:leader="none"/>
        </w:tabs>
        <w:bidi w:val="0"/>
        <w:ind w:hanging="283" w:start="709"/>
        <w:jc w:val="start"/>
        <w:rPr/>
      </w:pPr>
      <w:r>
        <w:rPr/>
        <w:t>"Restricted from unsupervised system administration"</w:t>
      </w:r>
    </w:p>
    <w:p>
      <w:pPr>
        <w:pStyle w:val="BodyText"/>
        <w:bidi w:val="0"/>
        <w:jc w:val="start"/>
        <w:rPr/>
      </w:pPr>
      <w:r>
        <w:rPr/>
        <w:t>These conditions appear clearly in the registry.</w:t>
      </w:r>
    </w:p>
    <w:p>
      <w:pPr>
        <w:pStyle w:val="HorizontalLine"/>
        <w:bidi w:val="0"/>
        <w:jc w:val="start"/>
        <w:rPr/>
      </w:pPr>
      <w:r>
        <w:rPr/>
      </w:r>
    </w:p>
    <w:p>
      <w:pPr>
        <w:pStyle w:val="Heading2"/>
        <w:bidi w:val="0"/>
        <w:jc w:val="start"/>
        <w:rPr/>
      </w:pPr>
      <w:r>
        <w:rPr/>
        <w:t>41. Incident</w:t>
        <w:noBreakHyphen/>
        <w:t>Triggered Review</w:t>
      </w:r>
    </w:p>
    <w:p>
      <w:pPr>
        <w:pStyle w:val="BodyText"/>
        <w:bidi w:val="0"/>
        <w:jc w:val="start"/>
        <w:rPr/>
      </w:pPr>
      <w:r>
        <w:rPr/>
        <w:t>Certification may be re-evaluated when serious incidents occur.</w:t>
      </w:r>
    </w:p>
    <w:p>
      <w:pPr>
        <w:pStyle w:val="BodyText"/>
        <w:bidi w:val="0"/>
        <w:jc w:val="start"/>
        <w:rPr/>
      </w:pPr>
      <w:r>
        <w:rPr/>
        <w:t>Trigger examples:</w:t>
      </w:r>
    </w:p>
    <w:p>
      <w:pPr>
        <w:pStyle w:val="BodyText"/>
        <w:numPr>
          <w:ilvl w:val="0"/>
          <w:numId w:val="73"/>
        </w:numPr>
        <w:tabs>
          <w:tab w:val="clear" w:pos="709"/>
          <w:tab w:val="left" w:pos="709" w:leader="none"/>
        </w:tabs>
        <w:bidi w:val="0"/>
        <w:ind w:hanging="283" w:start="709"/>
        <w:jc w:val="start"/>
        <w:rPr/>
      </w:pPr>
      <w:r>
        <w:rPr/>
        <w:t>harmful large-scale misinformation event</w:t>
      </w:r>
    </w:p>
    <w:p>
      <w:pPr>
        <w:pStyle w:val="BodyText"/>
        <w:numPr>
          <w:ilvl w:val="0"/>
          <w:numId w:val="73"/>
        </w:numPr>
        <w:tabs>
          <w:tab w:val="clear" w:pos="709"/>
          <w:tab w:val="left" w:pos="709" w:leader="none"/>
        </w:tabs>
        <w:bidi w:val="0"/>
        <w:ind w:hanging="283" w:start="709"/>
        <w:jc w:val="start"/>
        <w:rPr/>
      </w:pPr>
      <w:r>
        <w:rPr/>
        <w:t>security breach involving model misuse</w:t>
      </w:r>
    </w:p>
    <w:p>
      <w:pPr>
        <w:pStyle w:val="BodyText"/>
        <w:numPr>
          <w:ilvl w:val="0"/>
          <w:numId w:val="73"/>
        </w:numPr>
        <w:tabs>
          <w:tab w:val="clear" w:pos="709"/>
          <w:tab w:val="left" w:pos="709" w:leader="none"/>
        </w:tabs>
        <w:bidi w:val="0"/>
        <w:ind w:hanging="283" w:start="709"/>
        <w:jc w:val="start"/>
        <w:rPr/>
      </w:pPr>
      <w:r>
        <w:rPr/>
        <w:t>catastrophic system failure</w:t>
      </w:r>
    </w:p>
    <w:p>
      <w:pPr>
        <w:pStyle w:val="BodyText"/>
        <w:numPr>
          <w:ilvl w:val="0"/>
          <w:numId w:val="73"/>
        </w:numPr>
        <w:tabs>
          <w:tab w:val="clear" w:pos="709"/>
          <w:tab w:val="left" w:pos="709" w:leader="none"/>
        </w:tabs>
        <w:bidi w:val="0"/>
        <w:ind w:hanging="283" w:start="709"/>
        <w:jc w:val="start"/>
        <w:rPr/>
      </w:pPr>
      <w:r>
        <w:rPr/>
        <w:t>credible whistleblower report</w:t>
      </w:r>
    </w:p>
    <w:p>
      <w:pPr>
        <w:pStyle w:val="BodyText"/>
        <w:bidi w:val="0"/>
        <w:jc w:val="start"/>
        <w:rPr/>
      </w:pPr>
      <w:r>
        <w:rPr/>
        <w:t>CAIA may initiate:</w:t>
      </w:r>
    </w:p>
    <w:p>
      <w:pPr>
        <w:pStyle w:val="BodyText"/>
        <w:numPr>
          <w:ilvl w:val="0"/>
          <w:numId w:val="74"/>
        </w:numPr>
        <w:tabs>
          <w:tab w:val="clear" w:pos="709"/>
          <w:tab w:val="left" w:pos="709" w:leader="none"/>
        </w:tabs>
        <w:bidi w:val="0"/>
        <w:ind w:hanging="283" w:start="709"/>
        <w:jc w:val="start"/>
        <w:rPr/>
      </w:pPr>
      <w:r>
        <w:rPr/>
        <w:t>emergency review</w:t>
      </w:r>
    </w:p>
    <w:p>
      <w:pPr>
        <w:pStyle w:val="BodyText"/>
        <w:numPr>
          <w:ilvl w:val="0"/>
          <w:numId w:val="74"/>
        </w:numPr>
        <w:tabs>
          <w:tab w:val="clear" w:pos="709"/>
          <w:tab w:val="left" w:pos="709" w:leader="none"/>
        </w:tabs>
        <w:bidi w:val="0"/>
        <w:ind w:hanging="283" w:start="709"/>
        <w:jc w:val="start"/>
        <w:rPr/>
      </w:pPr>
      <w:r>
        <w:rPr/>
        <w:t>temporary certification downgrade</w:t>
      </w:r>
    </w:p>
    <w:p>
      <w:pPr>
        <w:pStyle w:val="BodyText"/>
        <w:numPr>
          <w:ilvl w:val="0"/>
          <w:numId w:val="74"/>
        </w:numPr>
        <w:tabs>
          <w:tab w:val="clear" w:pos="709"/>
          <w:tab w:val="left" w:pos="709" w:leader="none"/>
        </w:tabs>
        <w:bidi w:val="0"/>
        <w:ind w:hanging="283" w:start="709"/>
        <w:jc w:val="start"/>
        <w:rPr/>
      </w:pPr>
      <w:r>
        <w:rPr/>
        <w:t>full investigation</w:t>
      </w:r>
    </w:p>
    <w:p>
      <w:pPr>
        <w:pStyle w:val="HorizontalLine"/>
        <w:bidi w:val="0"/>
        <w:jc w:val="start"/>
        <w:rPr/>
      </w:pPr>
      <w:r>
        <w:rPr/>
      </w:r>
    </w:p>
    <w:p>
      <w:pPr>
        <w:pStyle w:val="Heading2"/>
        <w:bidi w:val="0"/>
        <w:jc w:val="start"/>
        <w:rPr/>
      </w:pPr>
      <w:r>
        <w:rPr/>
        <w:t>42. Appeals Process</w:t>
      </w:r>
    </w:p>
    <w:p>
      <w:pPr>
        <w:pStyle w:val="BodyText"/>
        <w:bidi w:val="0"/>
        <w:jc w:val="start"/>
        <w:rPr/>
      </w:pPr>
      <w:r>
        <w:rPr/>
        <w:t>Developers must have a formal mechanism to challenge findings.</w:t>
      </w:r>
    </w:p>
    <w:p>
      <w:pPr>
        <w:pStyle w:val="BodyText"/>
        <w:bidi w:val="0"/>
        <w:jc w:val="start"/>
        <w:rPr/>
      </w:pPr>
      <w:r>
        <w:rPr/>
        <w:t>Appeals process:</w:t>
      </w:r>
    </w:p>
    <w:p>
      <w:pPr>
        <w:pStyle w:val="BodyText"/>
        <w:numPr>
          <w:ilvl w:val="0"/>
          <w:numId w:val="75"/>
        </w:numPr>
        <w:tabs>
          <w:tab w:val="clear" w:pos="709"/>
          <w:tab w:val="left" w:pos="709" w:leader="none"/>
        </w:tabs>
        <w:bidi w:val="0"/>
        <w:ind w:hanging="283" w:start="709"/>
        <w:jc w:val="start"/>
        <w:rPr/>
      </w:pPr>
      <w:r>
        <w:rPr/>
        <w:t>Developer submits formal challenge</w:t>
      </w:r>
    </w:p>
    <w:p>
      <w:pPr>
        <w:pStyle w:val="BodyText"/>
        <w:numPr>
          <w:ilvl w:val="0"/>
          <w:numId w:val="75"/>
        </w:numPr>
        <w:tabs>
          <w:tab w:val="clear" w:pos="709"/>
          <w:tab w:val="left" w:pos="709" w:leader="none"/>
        </w:tabs>
        <w:bidi w:val="0"/>
        <w:ind w:hanging="283" w:start="709"/>
        <w:jc w:val="start"/>
        <w:rPr/>
      </w:pPr>
      <w:r>
        <w:rPr/>
        <w:t>Independent review panel evaluates evidence</w:t>
      </w:r>
    </w:p>
    <w:p>
      <w:pPr>
        <w:pStyle w:val="BodyText"/>
        <w:numPr>
          <w:ilvl w:val="0"/>
          <w:numId w:val="75"/>
        </w:numPr>
        <w:tabs>
          <w:tab w:val="clear" w:pos="709"/>
          <w:tab w:val="left" w:pos="709" w:leader="none"/>
        </w:tabs>
        <w:bidi w:val="0"/>
        <w:ind w:hanging="283" w:start="709"/>
        <w:jc w:val="start"/>
        <w:rPr/>
      </w:pPr>
      <w:r>
        <w:rPr/>
        <w:t>Technical Council reassesses findings</w:t>
      </w:r>
    </w:p>
    <w:p>
      <w:pPr>
        <w:pStyle w:val="BodyText"/>
        <w:numPr>
          <w:ilvl w:val="0"/>
          <w:numId w:val="75"/>
        </w:numPr>
        <w:tabs>
          <w:tab w:val="clear" w:pos="709"/>
          <w:tab w:val="left" w:pos="709" w:leader="none"/>
        </w:tabs>
        <w:bidi w:val="0"/>
        <w:ind w:hanging="283" w:start="709"/>
        <w:jc w:val="start"/>
        <w:rPr/>
      </w:pPr>
      <w:r>
        <w:rPr/>
        <w:t>Final determination published publicly</w:t>
      </w:r>
    </w:p>
    <w:p>
      <w:pPr>
        <w:pStyle w:val="BodyText"/>
        <w:bidi w:val="0"/>
        <w:jc w:val="start"/>
        <w:rPr/>
      </w:pPr>
      <w:r>
        <w:rPr/>
        <w:t>Transparency is essential so that certification decisions are trusted.</w:t>
      </w:r>
    </w:p>
    <w:p>
      <w:pPr>
        <w:pStyle w:val="HorizontalLine"/>
        <w:bidi w:val="0"/>
        <w:jc w:val="start"/>
        <w:rPr/>
      </w:pPr>
      <w:r>
        <w:rPr/>
      </w:r>
    </w:p>
    <w:p>
      <w:pPr>
        <w:pStyle w:val="Heading2"/>
        <w:bidi w:val="0"/>
        <w:jc w:val="start"/>
        <w:rPr/>
      </w:pPr>
      <w:r>
        <w:rPr/>
        <w:t>43. Public Certification Labels</w:t>
      </w:r>
    </w:p>
    <w:p>
      <w:pPr>
        <w:pStyle w:val="BodyText"/>
        <w:bidi w:val="0"/>
        <w:jc w:val="start"/>
        <w:rPr/>
      </w:pPr>
      <w:r>
        <w:rPr/>
        <w:t>Public-facing registry pages should display certification clearly.</w:t>
      </w:r>
    </w:p>
    <w:p>
      <w:pPr>
        <w:pStyle w:val="BodyText"/>
        <w:bidi w:val="0"/>
        <w:jc w:val="start"/>
        <w:rPr/>
      </w:pPr>
      <w:r>
        <w:rPr/>
        <w:t>Example badge system:</w:t>
      </w:r>
    </w:p>
    <w:p>
      <w:pPr>
        <w:pStyle w:val="BodyText"/>
        <w:numPr>
          <w:ilvl w:val="0"/>
          <w:numId w:val="76"/>
        </w:numPr>
        <w:tabs>
          <w:tab w:val="clear" w:pos="709"/>
          <w:tab w:val="left" w:pos="709" w:leader="none"/>
        </w:tabs>
        <w:bidi w:val="0"/>
        <w:ind w:hanging="283" w:start="709"/>
        <w:jc w:val="start"/>
        <w:rPr/>
      </w:pPr>
      <w:r>
        <w:rPr/>
        <w:t>CAIA Registered</w:t>
      </w:r>
    </w:p>
    <w:p>
      <w:pPr>
        <w:pStyle w:val="BodyText"/>
        <w:numPr>
          <w:ilvl w:val="0"/>
          <w:numId w:val="76"/>
        </w:numPr>
        <w:tabs>
          <w:tab w:val="clear" w:pos="709"/>
          <w:tab w:val="left" w:pos="709" w:leader="none"/>
        </w:tabs>
        <w:bidi w:val="0"/>
        <w:ind w:hanging="283" w:start="709"/>
        <w:jc w:val="start"/>
        <w:rPr/>
      </w:pPr>
      <w:r>
        <w:rPr/>
        <w:t>CAIA Transparency Compliant</w:t>
      </w:r>
    </w:p>
    <w:p>
      <w:pPr>
        <w:pStyle w:val="BodyText"/>
        <w:numPr>
          <w:ilvl w:val="0"/>
          <w:numId w:val="76"/>
        </w:numPr>
        <w:tabs>
          <w:tab w:val="clear" w:pos="709"/>
          <w:tab w:val="left" w:pos="709" w:leader="none"/>
        </w:tabs>
        <w:bidi w:val="0"/>
        <w:ind w:hanging="283" w:start="709"/>
        <w:jc w:val="start"/>
        <w:rPr/>
      </w:pPr>
      <w:r>
        <w:rPr/>
        <w:t>CAIA Safety Reviewed</w:t>
      </w:r>
    </w:p>
    <w:p>
      <w:pPr>
        <w:pStyle w:val="BodyText"/>
        <w:numPr>
          <w:ilvl w:val="0"/>
          <w:numId w:val="76"/>
        </w:numPr>
        <w:tabs>
          <w:tab w:val="clear" w:pos="709"/>
          <w:tab w:val="left" w:pos="709" w:leader="none"/>
        </w:tabs>
        <w:bidi w:val="0"/>
        <w:ind w:hanging="283" w:start="709"/>
        <w:jc w:val="start"/>
        <w:rPr/>
      </w:pPr>
      <w:r>
        <w:rPr/>
        <w:t>CAIA Conditional Certification</w:t>
      </w:r>
    </w:p>
    <w:p>
      <w:pPr>
        <w:pStyle w:val="BodyText"/>
        <w:numPr>
          <w:ilvl w:val="0"/>
          <w:numId w:val="76"/>
        </w:numPr>
        <w:tabs>
          <w:tab w:val="clear" w:pos="709"/>
          <w:tab w:val="left" w:pos="709" w:leader="none"/>
        </w:tabs>
        <w:bidi w:val="0"/>
        <w:ind w:hanging="283" w:start="709"/>
        <w:jc w:val="start"/>
        <w:rPr/>
      </w:pPr>
      <w:r>
        <w:rPr/>
        <w:t>CAIA Certification Suspended</w:t>
      </w:r>
    </w:p>
    <w:p>
      <w:pPr>
        <w:pStyle w:val="BodyText"/>
        <w:bidi w:val="0"/>
        <w:jc w:val="start"/>
        <w:rPr/>
      </w:pPr>
      <w:r>
        <w:rPr/>
        <w:t>This allows non-experts to understand system trust status quickly.</w:t>
      </w:r>
    </w:p>
    <w:p>
      <w:pPr>
        <w:pStyle w:val="HorizontalLine"/>
        <w:bidi w:val="0"/>
        <w:jc w:val="start"/>
        <w:rPr/>
      </w:pPr>
      <w:r>
        <w:rPr/>
      </w:r>
    </w:p>
    <w:p>
      <w:pPr>
        <w:pStyle w:val="Heading2"/>
        <w:bidi w:val="0"/>
        <w:jc w:val="start"/>
        <w:rPr/>
      </w:pPr>
      <w:r>
        <w:rPr/>
        <w:t>44. Procurement Integration</w:t>
      </w:r>
    </w:p>
    <w:p>
      <w:pPr>
        <w:pStyle w:val="BodyText"/>
        <w:bidi w:val="0"/>
        <w:jc w:val="start"/>
        <w:rPr/>
      </w:pPr>
      <w:r>
        <w:rPr/>
        <w:t>Organizations may use certification status in procurement decisions.</w:t>
      </w:r>
    </w:p>
    <w:p>
      <w:pPr>
        <w:pStyle w:val="BodyText"/>
        <w:bidi w:val="0"/>
        <w:jc w:val="start"/>
        <w:rPr/>
      </w:pPr>
      <w:r>
        <w:rPr/>
        <w:t>Examples:</w:t>
      </w:r>
    </w:p>
    <w:p>
      <w:pPr>
        <w:pStyle w:val="BodyText"/>
        <w:bidi w:val="0"/>
        <w:jc w:val="start"/>
        <w:rPr/>
      </w:pPr>
      <w:r>
        <w:rPr/>
        <w:t>Universities may require:</w:t>
      </w:r>
    </w:p>
    <w:p>
      <w:pPr>
        <w:pStyle w:val="BodyText"/>
        <w:numPr>
          <w:ilvl w:val="0"/>
          <w:numId w:val="77"/>
        </w:numPr>
        <w:tabs>
          <w:tab w:val="clear" w:pos="709"/>
          <w:tab w:val="left" w:pos="709" w:leader="none"/>
        </w:tabs>
        <w:bidi w:val="0"/>
        <w:ind w:hanging="283" w:start="709"/>
        <w:jc w:val="start"/>
        <w:rPr/>
      </w:pPr>
      <w:r>
        <w:rPr/>
        <w:t>CAIA Transparency Compliant</w:t>
      </w:r>
    </w:p>
    <w:p>
      <w:pPr>
        <w:pStyle w:val="BodyText"/>
        <w:bidi w:val="0"/>
        <w:jc w:val="start"/>
        <w:rPr/>
      </w:pPr>
      <w:r>
        <w:rPr/>
        <w:t>Healthcare organizations may require:</w:t>
      </w:r>
    </w:p>
    <w:p>
      <w:pPr>
        <w:pStyle w:val="BodyText"/>
        <w:numPr>
          <w:ilvl w:val="0"/>
          <w:numId w:val="78"/>
        </w:numPr>
        <w:tabs>
          <w:tab w:val="clear" w:pos="709"/>
          <w:tab w:val="left" w:pos="709" w:leader="none"/>
        </w:tabs>
        <w:bidi w:val="0"/>
        <w:ind w:hanging="283" w:start="709"/>
        <w:jc w:val="start"/>
        <w:rPr/>
      </w:pPr>
      <w:r>
        <w:rPr/>
        <w:t>CAIA Safety Reviewed</w:t>
      </w:r>
    </w:p>
    <w:p>
      <w:pPr>
        <w:pStyle w:val="BodyText"/>
        <w:bidi w:val="0"/>
        <w:jc w:val="start"/>
        <w:rPr/>
      </w:pPr>
      <w:r>
        <w:rPr/>
        <w:t>Government systems may require:</w:t>
      </w:r>
    </w:p>
    <w:p>
      <w:pPr>
        <w:pStyle w:val="BodyText"/>
        <w:numPr>
          <w:ilvl w:val="0"/>
          <w:numId w:val="79"/>
        </w:numPr>
        <w:tabs>
          <w:tab w:val="clear" w:pos="709"/>
          <w:tab w:val="left" w:pos="709" w:leader="none"/>
        </w:tabs>
        <w:bidi w:val="0"/>
        <w:ind w:hanging="283" w:start="709"/>
        <w:jc w:val="start"/>
        <w:rPr/>
      </w:pPr>
      <w:r>
        <w:rPr/>
        <w:t>CAIA Safety Reviewed + domain-specific testing</w:t>
      </w:r>
    </w:p>
    <w:p>
      <w:pPr>
        <w:pStyle w:val="BodyText"/>
        <w:bidi w:val="0"/>
        <w:jc w:val="start"/>
        <w:rPr/>
      </w:pPr>
      <w:r>
        <w:rPr/>
        <w:t>This market pressure helps enforce standards.</w:t>
      </w:r>
    </w:p>
    <w:p>
      <w:pPr>
        <w:pStyle w:val="HorizontalLine"/>
        <w:bidi w:val="0"/>
        <w:jc w:val="start"/>
        <w:rPr/>
      </w:pPr>
      <w:r>
        <w:rPr/>
      </w:r>
    </w:p>
    <w:p>
      <w:pPr>
        <w:pStyle w:val="Heading2"/>
        <w:bidi w:val="0"/>
        <w:jc w:val="start"/>
        <w:rPr/>
      </w:pPr>
      <w:r>
        <w:rPr/>
        <w:t>45. Certification Integrity Safeguards</w:t>
      </w:r>
    </w:p>
    <w:p>
      <w:pPr>
        <w:pStyle w:val="BodyText"/>
        <w:bidi w:val="0"/>
        <w:jc w:val="start"/>
        <w:rPr/>
      </w:pPr>
      <w:r>
        <w:rPr/>
        <w:t>To prevent certification from becoming symbolic:</w:t>
      </w:r>
    </w:p>
    <w:p>
      <w:pPr>
        <w:pStyle w:val="BodyText"/>
        <w:numPr>
          <w:ilvl w:val="0"/>
          <w:numId w:val="80"/>
        </w:numPr>
        <w:tabs>
          <w:tab w:val="clear" w:pos="709"/>
          <w:tab w:val="left" w:pos="709" w:leader="none"/>
        </w:tabs>
        <w:bidi w:val="0"/>
        <w:ind w:hanging="283" w:start="709"/>
        <w:jc w:val="start"/>
        <w:rPr/>
      </w:pPr>
      <w:r>
        <w:rPr/>
        <w:t>Independent evaluation participation required</w:t>
      </w:r>
    </w:p>
    <w:p>
      <w:pPr>
        <w:pStyle w:val="BodyText"/>
        <w:numPr>
          <w:ilvl w:val="0"/>
          <w:numId w:val="80"/>
        </w:numPr>
        <w:tabs>
          <w:tab w:val="clear" w:pos="709"/>
          <w:tab w:val="left" w:pos="709" w:leader="none"/>
        </w:tabs>
        <w:bidi w:val="0"/>
        <w:ind w:hanging="283" w:start="709"/>
        <w:jc w:val="start"/>
        <w:rPr/>
      </w:pPr>
      <w:r>
        <w:rPr/>
        <w:t>Random audits of certified systems</w:t>
      </w:r>
    </w:p>
    <w:p>
      <w:pPr>
        <w:pStyle w:val="BodyText"/>
        <w:numPr>
          <w:ilvl w:val="0"/>
          <w:numId w:val="80"/>
        </w:numPr>
        <w:tabs>
          <w:tab w:val="clear" w:pos="709"/>
          <w:tab w:val="left" w:pos="709" w:leader="none"/>
        </w:tabs>
        <w:bidi w:val="0"/>
        <w:ind w:hanging="283" w:start="709"/>
        <w:jc w:val="start"/>
        <w:rPr/>
      </w:pPr>
      <w:r>
        <w:rPr/>
        <w:t>Whistleblower reporting channels</w:t>
      </w:r>
    </w:p>
    <w:p>
      <w:pPr>
        <w:pStyle w:val="BodyText"/>
        <w:numPr>
          <w:ilvl w:val="0"/>
          <w:numId w:val="80"/>
        </w:numPr>
        <w:tabs>
          <w:tab w:val="clear" w:pos="709"/>
          <w:tab w:val="left" w:pos="709" w:leader="none"/>
        </w:tabs>
        <w:bidi w:val="0"/>
        <w:ind w:hanging="283" w:start="709"/>
        <w:jc w:val="start"/>
        <w:rPr/>
      </w:pPr>
      <w:r>
        <w:rPr/>
        <w:t>Public disclosure of revoked certifications</w:t>
      </w:r>
    </w:p>
    <w:p>
      <w:pPr>
        <w:pStyle w:val="BodyText"/>
        <w:numPr>
          <w:ilvl w:val="0"/>
          <w:numId w:val="80"/>
        </w:numPr>
        <w:tabs>
          <w:tab w:val="clear" w:pos="709"/>
          <w:tab w:val="left" w:pos="709" w:leader="none"/>
        </w:tabs>
        <w:bidi w:val="0"/>
        <w:ind w:hanging="283" w:start="709"/>
        <w:jc w:val="start"/>
        <w:rPr/>
      </w:pPr>
      <w:r>
        <w:rPr/>
        <w:t>Transparent methodology documentation</w:t>
      </w:r>
    </w:p>
    <w:p>
      <w:pPr>
        <w:pStyle w:val="HorizontalLine"/>
        <w:bidi w:val="0"/>
        <w:jc w:val="start"/>
        <w:rPr/>
      </w:pPr>
      <w:r>
        <w:rPr/>
      </w:r>
    </w:p>
    <w:p>
      <w:pPr>
        <w:pStyle w:val="Heading2"/>
        <w:bidi w:val="0"/>
        <w:jc w:val="start"/>
        <w:rPr/>
      </w:pPr>
      <w:r>
        <w:rPr/>
        <w:t>46. Plain</w:t>
        <w:noBreakHyphen/>
        <w:t>Language Explanation</w:t>
      </w:r>
    </w:p>
    <w:p>
      <w:pPr>
        <w:pStyle w:val="BodyText"/>
        <w:bidi w:val="0"/>
        <w:jc w:val="start"/>
        <w:rPr/>
      </w:pPr>
      <w:r>
        <w:rPr/>
        <w:t>Certification answers a simple question:</w:t>
      </w:r>
    </w:p>
    <w:p>
      <w:pPr>
        <w:pStyle w:val="BodyText"/>
        <w:bidi w:val="0"/>
        <w:jc w:val="start"/>
        <w:rPr/>
      </w:pPr>
      <w:r>
        <w:rPr>
          <w:rStyle w:val="Strong"/>
        </w:rPr>
        <w:t>Has this AI system been independently reviewed and does it meet minimum transparency and safety expectations?</w:t>
      </w:r>
    </w:p>
    <w:p>
      <w:pPr>
        <w:pStyle w:val="BodyText"/>
        <w:bidi w:val="0"/>
        <w:jc w:val="start"/>
        <w:rPr/>
      </w:pPr>
      <w:r>
        <w:rPr/>
        <w:t>Without certification, the public must rely entirely on the developer's claims.</w:t>
      </w:r>
    </w:p>
    <w:p>
      <w:pPr>
        <w:pStyle w:val="BodyText"/>
        <w:bidi w:val="0"/>
        <w:jc w:val="start"/>
        <w:rPr/>
      </w:pPr>
      <w:r>
        <w:rPr/>
        <w:t>Certification provides an independent layer of accountability.</w:t>
      </w:r>
    </w:p>
    <w:p>
      <w:pPr>
        <w:pStyle w:val="HorizontalLine"/>
        <w:bidi w:val="0"/>
        <w:jc w:val="start"/>
        <w:rPr/>
      </w:pPr>
      <w:r>
        <w:rPr/>
      </w:r>
    </w:p>
    <w:p>
      <w:pPr>
        <w:pStyle w:val="Heading2"/>
        <w:bidi w:val="0"/>
        <w:jc w:val="start"/>
        <w:rPr/>
      </w:pPr>
      <w:r>
        <w:rPr/>
        <w:t>47. Next Phase of the Proposal</w:t>
      </w:r>
    </w:p>
    <w:p>
      <w:pPr>
        <w:pStyle w:val="BodyText"/>
        <w:bidi w:val="0"/>
        <w:jc w:val="start"/>
        <w:rPr/>
      </w:pPr>
      <w:r>
        <w:rPr/>
        <w:t>With governance architecture, registry infrastructure, and certification defined, the next phase should focus on:</w:t>
      </w:r>
    </w:p>
    <w:p>
      <w:pPr>
        <w:pStyle w:val="BodyText"/>
        <w:numPr>
          <w:ilvl w:val="0"/>
          <w:numId w:val="81"/>
        </w:numPr>
        <w:tabs>
          <w:tab w:val="clear" w:pos="709"/>
          <w:tab w:val="left" w:pos="709" w:leader="none"/>
        </w:tabs>
        <w:bidi w:val="0"/>
        <w:ind w:hanging="283" w:start="709"/>
        <w:jc w:val="start"/>
        <w:rPr/>
      </w:pPr>
      <w:r>
        <w:rPr/>
        <w:t>AI Incident Reporting System</w:t>
      </w:r>
    </w:p>
    <w:p>
      <w:pPr>
        <w:pStyle w:val="BodyText"/>
        <w:numPr>
          <w:ilvl w:val="0"/>
          <w:numId w:val="81"/>
        </w:numPr>
        <w:tabs>
          <w:tab w:val="clear" w:pos="709"/>
          <w:tab w:val="left" w:pos="709" w:leader="none"/>
        </w:tabs>
        <w:bidi w:val="0"/>
        <w:ind w:hanging="283" w:start="709"/>
        <w:jc w:val="start"/>
        <w:rPr/>
      </w:pPr>
      <w:r>
        <w:rPr/>
        <w:t>Investigation Protocols</w:t>
      </w:r>
    </w:p>
    <w:p>
      <w:pPr>
        <w:pStyle w:val="BodyText"/>
        <w:numPr>
          <w:ilvl w:val="0"/>
          <w:numId w:val="81"/>
        </w:numPr>
        <w:tabs>
          <w:tab w:val="clear" w:pos="709"/>
          <w:tab w:val="left" w:pos="709" w:leader="none"/>
        </w:tabs>
        <w:bidi w:val="0"/>
        <w:ind w:hanging="283" w:start="709"/>
        <w:jc w:val="start"/>
        <w:rPr/>
      </w:pPr>
      <w:r>
        <w:rPr/>
        <w:t>Founding Charter document</w:t>
      </w:r>
    </w:p>
    <w:p>
      <w:pPr>
        <w:pStyle w:val="BodyText"/>
        <w:numPr>
          <w:ilvl w:val="0"/>
          <w:numId w:val="81"/>
        </w:numPr>
        <w:tabs>
          <w:tab w:val="clear" w:pos="709"/>
          <w:tab w:val="left" w:pos="709" w:leader="none"/>
        </w:tabs>
        <w:bidi w:val="0"/>
        <w:ind w:hanging="283" w:start="709"/>
        <w:jc w:val="start"/>
        <w:rPr/>
      </w:pPr>
      <w:r>
        <w:rPr/>
        <w:t>Public one</w:t>
        <w:noBreakHyphen/>
        <w:t>page manifesto</w:t>
      </w:r>
    </w:p>
    <w:p>
      <w:pPr>
        <w:pStyle w:val="BodyText"/>
        <w:numPr>
          <w:ilvl w:val="0"/>
          <w:numId w:val="81"/>
        </w:numPr>
        <w:tabs>
          <w:tab w:val="clear" w:pos="709"/>
          <w:tab w:val="left" w:pos="709" w:leader="none"/>
        </w:tabs>
        <w:bidi w:val="0"/>
        <w:ind w:hanging="283" w:start="709"/>
        <w:jc w:val="start"/>
        <w:rPr/>
      </w:pPr>
      <w:r>
        <w:rPr/>
        <w:t>Outreach strategy for institutions and researchers</w:t>
      </w:r>
    </w:p>
    <w:p>
      <w:pPr>
        <w:pStyle w:val="HorizontalLine"/>
        <w:bidi w:val="0"/>
        <w:jc w:val="start"/>
        <w:rPr/>
      </w:pPr>
      <w:r>
        <w:rPr/>
      </w:r>
    </w:p>
    <w:p>
      <w:pPr>
        <w:pStyle w:val="Heading2"/>
        <w:bidi w:val="0"/>
        <w:jc w:val="start"/>
        <w:rPr/>
      </w:pPr>
      <w:r>
        <w:rPr/>
        <w:t>48. AI Incident Reporting &amp; Investigation System (Public Safety Layer)</w:t>
      </w:r>
    </w:p>
    <w:p>
      <w:pPr>
        <w:pStyle w:val="BodyText"/>
        <w:bidi w:val="0"/>
        <w:jc w:val="start"/>
        <w:rPr/>
      </w:pPr>
      <w:r>
        <w:rPr/>
        <w:t>The CAIA Incident Reporting and Investigation System provides the mechanism for identifying, documenting, and analyzing harmful or dangerous AI system failures. Its purpose is to ensure that significant AI incidents are not hidden, ignored, or quietly patched without public accountability.</w:t>
      </w:r>
    </w:p>
    <w:p>
      <w:pPr>
        <w:pStyle w:val="BodyText"/>
        <w:bidi w:val="0"/>
        <w:jc w:val="start"/>
        <w:rPr/>
      </w:pPr>
      <w:r>
        <w:rPr/>
        <w:t>This system functions similarly to investigation bodies used in aviation and infrastructure safety.</w:t>
      </w:r>
    </w:p>
    <w:p>
      <w:pPr>
        <w:pStyle w:val="HorizontalLine"/>
        <w:bidi w:val="0"/>
        <w:jc w:val="start"/>
        <w:rPr/>
      </w:pPr>
      <w:r>
        <w:rPr/>
      </w:r>
    </w:p>
    <w:p>
      <w:pPr>
        <w:pStyle w:val="Heading2"/>
        <w:bidi w:val="0"/>
        <w:jc w:val="start"/>
        <w:rPr/>
      </w:pPr>
      <w:r>
        <w:rPr/>
        <w:t>49. Definition of an AI Incident</w:t>
      </w:r>
    </w:p>
    <w:p>
      <w:pPr>
        <w:pStyle w:val="BodyText"/>
        <w:bidi w:val="0"/>
        <w:jc w:val="start"/>
        <w:rPr/>
      </w:pPr>
      <w:r>
        <w:rPr/>
        <w:t>An AI incident is any event in which an AI system causes, enables, or significantly contributes to harm, systemic failure, or credible risk to individuals, institutions, or society.</w:t>
      </w:r>
    </w:p>
    <w:p>
      <w:pPr>
        <w:pStyle w:val="BodyText"/>
        <w:bidi w:val="0"/>
        <w:jc w:val="start"/>
        <w:rPr/>
      </w:pPr>
      <w:r>
        <w:rPr/>
        <w:t>Examples include:</w:t>
      </w:r>
    </w:p>
    <w:p>
      <w:pPr>
        <w:pStyle w:val="BodyText"/>
        <w:numPr>
          <w:ilvl w:val="0"/>
          <w:numId w:val="82"/>
        </w:numPr>
        <w:tabs>
          <w:tab w:val="clear" w:pos="709"/>
          <w:tab w:val="left" w:pos="709" w:leader="none"/>
        </w:tabs>
        <w:bidi w:val="0"/>
        <w:ind w:hanging="283" w:start="709"/>
        <w:jc w:val="start"/>
        <w:rPr/>
      </w:pPr>
      <w:r>
        <w:rPr/>
        <w:t>Large-scale misinformation generation</w:t>
      </w:r>
    </w:p>
    <w:p>
      <w:pPr>
        <w:pStyle w:val="BodyText"/>
        <w:numPr>
          <w:ilvl w:val="0"/>
          <w:numId w:val="82"/>
        </w:numPr>
        <w:tabs>
          <w:tab w:val="clear" w:pos="709"/>
          <w:tab w:val="left" w:pos="709" w:leader="none"/>
        </w:tabs>
        <w:bidi w:val="0"/>
        <w:ind w:hanging="283" w:start="709"/>
        <w:jc w:val="start"/>
        <w:rPr/>
      </w:pPr>
      <w:r>
        <w:rPr/>
        <w:t>Dangerous autonomous or agentic behavior</w:t>
      </w:r>
    </w:p>
    <w:p>
      <w:pPr>
        <w:pStyle w:val="BodyText"/>
        <w:numPr>
          <w:ilvl w:val="0"/>
          <w:numId w:val="82"/>
        </w:numPr>
        <w:tabs>
          <w:tab w:val="clear" w:pos="709"/>
          <w:tab w:val="left" w:pos="709" w:leader="none"/>
        </w:tabs>
        <w:bidi w:val="0"/>
        <w:ind w:hanging="283" w:start="709"/>
        <w:jc w:val="start"/>
        <w:rPr/>
      </w:pPr>
      <w:r>
        <w:rPr/>
        <w:t>Incorrect medical or legal guidance causing harm</w:t>
      </w:r>
    </w:p>
    <w:p>
      <w:pPr>
        <w:pStyle w:val="BodyText"/>
        <w:numPr>
          <w:ilvl w:val="0"/>
          <w:numId w:val="82"/>
        </w:numPr>
        <w:tabs>
          <w:tab w:val="clear" w:pos="709"/>
          <w:tab w:val="left" w:pos="709" w:leader="none"/>
        </w:tabs>
        <w:bidi w:val="0"/>
        <w:ind w:hanging="283" w:start="709"/>
        <w:jc w:val="start"/>
        <w:rPr/>
      </w:pPr>
      <w:r>
        <w:rPr/>
        <w:t>Cybersecurity misuse enabled by AI tools</w:t>
      </w:r>
    </w:p>
    <w:p>
      <w:pPr>
        <w:pStyle w:val="BodyText"/>
        <w:numPr>
          <w:ilvl w:val="0"/>
          <w:numId w:val="82"/>
        </w:numPr>
        <w:tabs>
          <w:tab w:val="clear" w:pos="709"/>
          <w:tab w:val="left" w:pos="709" w:leader="none"/>
        </w:tabs>
        <w:bidi w:val="0"/>
        <w:ind w:hanging="283" w:start="709"/>
        <w:jc w:val="start"/>
        <w:rPr/>
      </w:pPr>
      <w:r>
        <w:rPr/>
        <w:t>Privacy or data leakage failures</w:t>
      </w:r>
    </w:p>
    <w:p>
      <w:pPr>
        <w:pStyle w:val="BodyText"/>
        <w:numPr>
          <w:ilvl w:val="0"/>
          <w:numId w:val="82"/>
        </w:numPr>
        <w:tabs>
          <w:tab w:val="clear" w:pos="709"/>
          <w:tab w:val="left" w:pos="709" w:leader="none"/>
        </w:tabs>
        <w:bidi w:val="0"/>
        <w:ind w:hanging="283" w:start="709"/>
        <w:jc w:val="start"/>
        <w:rPr/>
      </w:pPr>
      <w:r>
        <w:rPr/>
        <w:t>Manipulation of democratic or civic processes</w:t>
      </w:r>
    </w:p>
    <w:p>
      <w:pPr>
        <w:pStyle w:val="BodyText"/>
        <w:numPr>
          <w:ilvl w:val="0"/>
          <w:numId w:val="82"/>
        </w:numPr>
        <w:tabs>
          <w:tab w:val="clear" w:pos="709"/>
          <w:tab w:val="left" w:pos="709" w:leader="none"/>
        </w:tabs>
        <w:bidi w:val="0"/>
        <w:ind w:hanging="283" w:start="709"/>
        <w:jc w:val="start"/>
        <w:rPr/>
      </w:pPr>
      <w:r>
        <w:rPr/>
        <w:t>Catastrophic hallucination events with real-world consequences</w:t>
      </w:r>
    </w:p>
    <w:p>
      <w:pPr>
        <w:pStyle w:val="BodyText"/>
        <w:bidi w:val="0"/>
        <w:jc w:val="start"/>
        <w:rPr/>
      </w:pPr>
      <w:r>
        <w:rPr/>
        <w:t xml:space="preserve">Not every bug is an incident. The system focuses on </w:t>
      </w:r>
      <w:r>
        <w:rPr>
          <w:rStyle w:val="Strong"/>
        </w:rPr>
        <w:t>high-impact failures</w:t>
      </w:r>
      <w:r>
        <w:rPr/>
        <w:t>.</w:t>
      </w:r>
    </w:p>
    <w:p>
      <w:pPr>
        <w:pStyle w:val="HorizontalLine"/>
        <w:bidi w:val="0"/>
        <w:jc w:val="start"/>
        <w:rPr/>
      </w:pPr>
      <w:r>
        <w:rPr/>
      </w:r>
    </w:p>
    <w:p>
      <w:pPr>
        <w:pStyle w:val="Heading2"/>
        <w:bidi w:val="0"/>
        <w:jc w:val="start"/>
        <w:rPr/>
      </w:pPr>
      <w:r>
        <w:rPr/>
        <w:t>50. Who Can Report an Incident</w:t>
      </w:r>
    </w:p>
    <w:p>
      <w:pPr>
        <w:pStyle w:val="BodyText"/>
        <w:bidi w:val="0"/>
        <w:jc w:val="start"/>
        <w:rPr/>
      </w:pPr>
      <w:r>
        <w:rPr/>
        <w:t>To prevent gatekeeping, multiple groups must be able to submit incident reports.</w:t>
      </w:r>
    </w:p>
    <w:p>
      <w:pPr>
        <w:pStyle w:val="BodyText"/>
        <w:bidi w:val="0"/>
        <w:jc w:val="start"/>
        <w:rPr/>
      </w:pPr>
      <w:r>
        <w:rPr/>
        <w:t>Eligible reporters include:</w:t>
      </w:r>
    </w:p>
    <w:p>
      <w:pPr>
        <w:pStyle w:val="BodyText"/>
        <w:numPr>
          <w:ilvl w:val="0"/>
          <w:numId w:val="83"/>
        </w:numPr>
        <w:tabs>
          <w:tab w:val="clear" w:pos="709"/>
          <w:tab w:val="left" w:pos="709" w:leader="none"/>
        </w:tabs>
        <w:bidi w:val="0"/>
        <w:ind w:hanging="283" w:start="709"/>
        <w:jc w:val="start"/>
        <w:rPr/>
      </w:pPr>
      <w:r>
        <w:rPr/>
        <w:t>Individual users</w:t>
      </w:r>
    </w:p>
    <w:p>
      <w:pPr>
        <w:pStyle w:val="BodyText"/>
        <w:numPr>
          <w:ilvl w:val="0"/>
          <w:numId w:val="83"/>
        </w:numPr>
        <w:tabs>
          <w:tab w:val="clear" w:pos="709"/>
          <w:tab w:val="left" w:pos="709" w:leader="none"/>
        </w:tabs>
        <w:bidi w:val="0"/>
        <w:ind w:hanging="283" w:start="709"/>
        <w:jc w:val="start"/>
        <w:rPr/>
      </w:pPr>
      <w:r>
        <w:rPr/>
        <w:t>Researchers and academics</w:t>
      </w:r>
    </w:p>
    <w:p>
      <w:pPr>
        <w:pStyle w:val="BodyText"/>
        <w:numPr>
          <w:ilvl w:val="0"/>
          <w:numId w:val="83"/>
        </w:numPr>
        <w:tabs>
          <w:tab w:val="clear" w:pos="709"/>
          <w:tab w:val="left" w:pos="709" w:leader="none"/>
        </w:tabs>
        <w:bidi w:val="0"/>
        <w:ind w:hanging="283" w:start="709"/>
        <w:jc w:val="start"/>
        <w:rPr/>
      </w:pPr>
      <w:r>
        <w:rPr/>
        <w:t>Journalists</w:t>
      </w:r>
    </w:p>
    <w:p>
      <w:pPr>
        <w:pStyle w:val="BodyText"/>
        <w:numPr>
          <w:ilvl w:val="0"/>
          <w:numId w:val="83"/>
        </w:numPr>
        <w:tabs>
          <w:tab w:val="clear" w:pos="709"/>
          <w:tab w:val="left" w:pos="709" w:leader="none"/>
        </w:tabs>
        <w:bidi w:val="0"/>
        <w:ind w:hanging="283" w:start="709"/>
        <w:jc w:val="start"/>
        <w:rPr/>
      </w:pPr>
      <w:r>
        <w:rPr/>
        <w:t>AI developers and employees</w:t>
      </w:r>
    </w:p>
    <w:p>
      <w:pPr>
        <w:pStyle w:val="BodyText"/>
        <w:numPr>
          <w:ilvl w:val="0"/>
          <w:numId w:val="83"/>
        </w:numPr>
        <w:tabs>
          <w:tab w:val="clear" w:pos="709"/>
          <w:tab w:val="left" w:pos="709" w:leader="none"/>
        </w:tabs>
        <w:bidi w:val="0"/>
        <w:ind w:hanging="283" w:start="709"/>
        <w:jc w:val="start"/>
        <w:rPr/>
      </w:pPr>
      <w:r>
        <w:rPr/>
        <w:t>Companies deploying AI systems</w:t>
      </w:r>
    </w:p>
    <w:p>
      <w:pPr>
        <w:pStyle w:val="BodyText"/>
        <w:numPr>
          <w:ilvl w:val="0"/>
          <w:numId w:val="83"/>
        </w:numPr>
        <w:tabs>
          <w:tab w:val="clear" w:pos="709"/>
          <w:tab w:val="left" w:pos="709" w:leader="none"/>
        </w:tabs>
        <w:bidi w:val="0"/>
        <w:ind w:hanging="283" w:start="709"/>
        <w:jc w:val="start"/>
        <w:rPr/>
      </w:pPr>
      <w:r>
        <w:rPr/>
        <w:t>Government agencies</w:t>
      </w:r>
    </w:p>
    <w:p>
      <w:pPr>
        <w:pStyle w:val="BodyText"/>
        <w:numPr>
          <w:ilvl w:val="0"/>
          <w:numId w:val="83"/>
        </w:numPr>
        <w:tabs>
          <w:tab w:val="clear" w:pos="709"/>
          <w:tab w:val="left" w:pos="709" w:leader="none"/>
        </w:tabs>
        <w:bidi w:val="0"/>
        <w:ind w:hanging="283" w:start="709"/>
        <w:jc w:val="start"/>
        <w:rPr/>
      </w:pPr>
      <w:r>
        <w:rPr/>
        <w:t>Civil society organizations</w:t>
      </w:r>
    </w:p>
    <w:p>
      <w:pPr>
        <w:pStyle w:val="BodyText"/>
        <w:bidi w:val="0"/>
        <w:jc w:val="start"/>
        <w:rPr/>
      </w:pPr>
      <w:r>
        <w:rPr/>
        <w:t>Anonymous or protected submissions should be allowed through secure whistleblower channels.</w:t>
      </w:r>
    </w:p>
    <w:p>
      <w:pPr>
        <w:pStyle w:val="HorizontalLine"/>
        <w:bidi w:val="0"/>
        <w:jc w:val="start"/>
        <w:rPr/>
      </w:pPr>
      <w:r>
        <w:rPr/>
      </w:r>
    </w:p>
    <w:p>
      <w:pPr>
        <w:pStyle w:val="Heading2"/>
        <w:bidi w:val="0"/>
        <w:jc w:val="start"/>
        <w:rPr/>
      </w:pPr>
      <w:r>
        <w:rPr/>
        <w:t>51. Incident Severity Levels</w:t>
      </w:r>
    </w:p>
    <w:p>
      <w:pPr>
        <w:pStyle w:val="BodyText"/>
        <w:bidi w:val="0"/>
        <w:jc w:val="start"/>
        <w:rPr/>
      </w:pPr>
      <w:r>
        <w:rPr/>
        <w:t>Reports should be categorized by severity.</w:t>
      </w:r>
    </w:p>
    <w:p>
      <w:pPr>
        <w:pStyle w:val="Heading3"/>
        <w:bidi w:val="0"/>
        <w:jc w:val="start"/>
        <w:rPr/>
      </w:pPr>
      <w:r>
        <w:rPr/>
        <w:t>Level 1 — Minor incident</w:t>
      </w:r>
    </w:p>
    <w:p>
      <w:pPr>
        <w:pStyle w:val="BodyText"/>
        <w:bidi w:val="0"/>
        <w:jc w:val="start"/>
        <w:rPr/>
      </w:pPr>
      <w:r>
        <w:rPr/>
        <w:t>Limited or localized harm. No broad societal risk.</w:t>
      </w:r>
    </w:p>
    <w:p>
      <w:pPr>
        <w:pStyle w:val="Heading3"/>
        <w:bidi w:val="0"/>
        <w:jc w:val="start"/>
        <w:rPr/>
      </w:pPr>
      <w:r>
        <w:rPr/>
        <w:t>Level 2 — Significant incident</w:t>
      </w:r>
    </w:p>
    <w:p>
      <w:pPr>
        <w:pStyle w:val="BodyText"/>
        <w:bidi w:val="0"/>
        <w:jc w:val="start"/>
        <w:rPr/>
      </w:pPr>
      <w:r>
        <w:rPr/>
        <w:t>Meaningful harm or widespread failure affecting users or institutions.</w:t>
      </w:r>
    </w:p>
    <w:p>
      <w:pPr>
        <w:pStyle w:val="Heading3"/>
        <w:bidi w:val="0"/>
        <w:jc w:val="start"/>
        <w:rPr/>
      </w:pPr>
      <w:r>
        <w:rPr/>
        <w:t>Level 3 — Major incident</w:t>
      </w:r>
    </w:p>
    <w:p>
      <w:pPr>
        <w:pStyle w:val="BodyText"/>
        <w:bidi w:val="0"/>
        <w:jc w:val="start"/>
        <w:rPr/>
      </w:pPr>
      <w:r>
        <w:rPr/>
        <w:t>Systemic failure with public safety, economic, or democratic implications.</w:t>
      </w:r>
    </w:p>
    <w:p>
      <w:pPr>
        <w:pStyle w:val="Heading3"/>
        <w:bidi w:val="0"/>
        <w:jc w:val="start"/>
        <w:rPr/>
      </w:pPr>
      <w:r>
        <w:rPr/>
        <w:t>Level 4 — Critical incident</w:t>
      </w:r>
    </w:p>
    <w:p>
      <w:pPr>
        <w:pStyle w:val="BodyText"/>
        <w:bidi w:val="0"/>
        <w:jc w:val="start"/>
        <w:rPr/>
      </w:pPr>
      <w:r>
        <w:rPr/>
        <w:t>Large-scale societal impact or credible national/global security implications.</w:t>
      </w:r>
    </w:p>
    <w:p>
      <w:pPr>
        <w:pStyle w:val="BodyText"/>
        <w:bidi w:val="0"/>
        <w:jc w:val="start"/>
        <w:rPr/>
      </w:pPr>
      <w:r>
        <w:rPr/>
        <w:t>Investigation depth increases with severity.</w:t>
      </w:r>
    </w:p>
    <w:p>
      <w:pPr>
        <w:pStyle w:val="HorizontalLine"/>
        <w:bidi w:val="0"/>
        <w:jc w:val="start"/>
        <w:rPr/>
      </w:pPr>
      <w:r>
        <w:rPr/>
      </w:r>
    </w:p>
    <w:p>
      <w:pPr>
        <w:pStyle w:val="Heading2"/>
        <w:bidi w:val="0"/>
        <w:jc w:val="start"/>
        <w:rPr/>
      </w:pPr>
      <w:r>
        <w:rPr/>
        <w:t>52. Incident Intake Process</w:t>
      </w:r>
    </w:p>
    <w:p>
      <w:pPr>
        <w:pStyle w:val="Heading3"/>
        <w:bidi w:val="0"/>
        <w:jc w:val="start"/>
        <w:rPr/>
      </w:pPr>
      <w:r>
        <w:rPr/>
        <w:t>Step 1: Submission</w:t>
      </w:r>
    </w:p>
    <w:p>
      <w:pPr>
        <w:pStyle w:val="BodyText"/>
        <w:bidi w:val="0"/>
        <w:jc w:val="start"/>
        <w:rPr/>
      </w:pPr>
      <w:r>
        <w:rPr/>
        <w:t>Reporter submits incident description through secure portal.</w:t>
      </w:r>
    </w:p>
    <w:p>
      <w:pPr>
        <w:pStyle w:val="BodyText"/>
        <w:bidi w:val="0"/>
        <w:jc w:val="start"/>
        <w:rPr/>
      </w:pPr>
      <w:r>
        <w:rPr/>
        <w:t>Required fields include:</w:t>
      </w:r>
    </w:p>
    <w:p>
      <w:pPr>
        <w:pStyle w:val="BodyText"/>
        <w:numPr>
          <w:ilvl w:val="0"/>
          <w:numId w:val="84"/>
        </w:numPr>
        <w:tabs>
          <w:tab w:val="clear" w:pos="709"/>
          <w:tab w:val="left" w:pos="709" w:leader="none"/>
        </w:tabs>
        <w:bidi w:val="0"/>
        <w:ind w:hanging="283" w:start="709"/>
        <w:jc w:val="start"/>
        <w:rPr/>
      </w:pPr>
      <w:r>
        <w:rPr/>
        <w:t>model involved</w:t>
      </w:r>
    </w:p>
    <w:p>
      <w:pPr>
        <w:pStyle w:val="BodyText"/>
        <w:numPr>
          <w:ilvl w:val="0"/>
          <w:numId w:val="84"/>
        </w:numPr>
        <w:tabs>
          <w:tab w:val="clear" w:pos="709"/>
          <w:tab w:val="left" w:pos="709" w:leader="none"/>
        </w:tabs>
        <w:bidi w:val="0"/>
        <w:ind w:hanging="283" w:start="709"/>
        <w:jc w:val="start"/>
        <w:rPr/>
      </w:pPr>
      <w:r>
        <w:rPr/>
        <w:t>time and context of incident</w:t>
      </w:r>
    </w:p>
    <w:p>
      <w:pPr>
        <w:pStyle w:val="BodyText"/>
        <w:numPr>
          <w:ilvl w:val="0"/>
          <w:numId w:val="84"/>
        </w:numPr>
        <w:tabs>
          <w:tab w:val="clear" w:pos="709"/>
          <w:tab w:val="left" w:pos="709" w:leader="none"/>
        </w:tabs>
        <w:bidi w:val="0"/>
        <w:ind w:hanging="283" w:start="709"/>
        <w:jc w:val="start"/>
        <w:rPr/>
      </w:pPr>
      <w:r>
        <w:rPr/>
        <w:t>harm or risk description</w:t>
      </w:r>
    </w:p>
    <w:p>
      <w:pPr>
        <w:pStyle w:val="BodyText"/>
        <w:numPr>
          <w:ilvl w:val="0"/>
          <w:numId w:val="84"/>
        </w:numPr>
        <w:tabs>
          <w:tab w:val="clear" w:pos="709"/>
          <w:tab w:val="left" w:pos="709" w:leader="none"/>
        </w:tabs>
        <w:bidi w:val="0"/>
        <w:ind w:hanging="283" w:start="709"/>
        <w:jc w:val="start"/>
        <w:rPr/>
      </w:pPr>
      <w:r>
        <w:rPr/>
        <w:t>supporting evidence if available</w:t>
      </w:r>
    </w:p>
    <w:p>
      <w:pPr>
        <w:pStyle w:val="Heading3"/>
        <w:bidi w:val="0"/>
        <w:jc w:val="start"/>
        <w:rPr/>
      </w:pPr>
      <w:r>
        <w:rPr/>
        <w:t>Step 2: Preliminary review</w:t>
      </w:r>
    </w:p>
    <w:p>
      <w:pPr>
        <w:pStyle w:val="BodyText"/>
        <w:bidi w:val="0"/>
        <w:jc w:val="start"/>
        <w:rPr/>
      </w:pPr>
      <w:r>
        <w:rPr/>
        <w:t>CAIA staff evaluate whether the report meets incident criteria.</w:t>
      </w:r>
    </w:p>
    <w:p>
      <w:pPr>
        <w:pStyle w:val="Heading3"/>
        <w:bidi w:val="0"/>
        <w:jc w:val="start"/>
        <w:rPr/>
      </w:pPr>
      <w:r>
        <w:rPr/>
        <w:t>Step 3: Severity classification</w:t>
      </w:r>
    </w:p>
    <w:p>
      <w:pPr>
        <w:pStyle w:val="BodyText"/>
        <w:bidi w:val="0"/>
        <w:jc w:val="start"/>
        <w:rPr/>
      </w:pPr>
      <w:r>
        <w:rPr/>
        <w:t>Incident assigned provisional severity level.</w:t>
      </w:r>
    </w:p>
    <w:p>
      <w:pPr>
        <w:pStyle w:val="Heading3"/>
        <w:bidi w:val="0"/>
        <w:jc w:val="start"/>
        <w:rPr/>
      </w:pPr>
      <w:r>
        <w:rPr/>
        <w:t>Step 4: Public logging</w:t>
      </w:r>
    </w:p>
    <w:p>
      <w:pPr>
        <w:pStyle w:val="BodyText"/>
        <w:bidi w:val="0"/>
        <w:jc w:val="start"/>
        <w:rPr/>
      </w:pPr>
      <w:r>
        <w:rPr/>
        <w:t>High-impact incidents are logged in the public incident registry.</w:t>
      </w:r>
    </w:p>
    <w:p>
      <w:pPr>
        <w:pStyle w:val="HorizontalLine"/>
        <w:bidi w:val="0"/>
        <w:jc w:val="start"/>
        <w:rPr/>
      </w:pPr>
      <w:r>
        <w:rPr/>
      </w:r>
    </w:p>
    <w:p>
      <w:pPr>
        <w:pStyle w:val="Heading2"/>
        <w:bidi w:val="0"/>
        <w:jc w:val="start"/>
        <w:rPr/>
      </w:pPr>
      <w:r>
        <w:rPr/>
        <w:t>53. Investigation Authority</w:t>
      </w:r>
    </w:p>
    <w:p>
      <w:pPr>
        <w:pStyle w:val="BodyText"/>
        <w:bidi w:val="0"/>
        <w:jc w:val="start"/>
        <w:rPr/>
      </w:pPr>
      <w:r>
        <w:rPr/>
        <w:t>Serious incidents trigger a structured investigation.</w:t>
      </w:r>
    </w:p>
    <w:p>
      <w:pPr>
        <w:pStyle w:val="BodyText"/>
        <w:bidi w:val="0"/>
        <w:jc w:val="start"/>
        <w:rPr/>
      </w:pPr>
      <w:r>
        <w:rPr/>
        <w:t>Investigation teams may include:</w:t>
      </w:r>
    </w:p>
    <w:p>
      <w:pPr>
        <w:pStyle w:val="BodyText"/>
        <w:numPr>
          <w:ilvl w:val="0"/>
          <w:numId w:val="85"/>
        </w:numPr>
        <w:tabs>
          <w:tab w:val="clear" w:pos="709"/>
          <w:tab w:val="left" w:pos="709" w:leader="none"/>
        </w:tabs>
        <w:bidi w:val="0"/>
        <w:ind w:hanging="283" w:start="709"/>
        <w:jc w:val="start"/>
        <w:rPr/>
      </w:pPr>
      <w:r>
        <w:rPr/>
        <w:t>Technical and Safety Council members</w:t>
      </w:r>
    </w:p>
    <w:p>
      <w:pPr>
        <w:pStyle w:val="BodyText"/>
        <w:numPr>
          <w:ilvl w:val="0"/>
          <w:numId w:val="85"/>
        </w:numPr>
        <w:tabs>
          <w:tab w:val="clear" w:pos="709"/>
          <w:tab w:val="left" w:pos="709" w:leader="none"/>
        </w:tabs>
        <w:bidi w:val="0"/>
        <w:ind w:hanging="283" w:start="709"/>
        <w:jc w:val="start"/>
        <w:rPr/>
      </w:pPr>
      <w:r>
        <w:rPr/>
        <w:t>Independent external experts</w:t>
      </w:r>
    </w:p>
    <w:p>
      <w:pPr>
        <w:pStyle w:val="BodyText"/>
        <w:numPr>
          <w:ilvl w:val="0"/>
          <w:numId w:val="85"/>
        </w:numPr>
        <w:tabs>
          <w:tab w:val="clear" w:pos="709"/>
          <w:tab w:val="left" w:pos="709" w:leader="none"/>
        </w:tabs>
        <w:bidi w:val="0"/>
        <w:ind w:hanging="283" w:start="709"/>
        <w:jc w:val="start"/>
        <w:rPr/>
      </w:pPr>
      <w:r>
        <w:rPr/>
        <w:t>Domain specialists (medical, legal, cybersecurity, etc.)</w:t>
      </w:r>
    </w:p>
    <w:p>
      <w:pPr>
        <w:pStyle w:val="BodyText"/>
        <w:bidi w:val="0"/>
        <w:jc w:val="start"/>
        <w:rPr/>
      </w:pPr>
      <w:r>
        <w:rPr/>
        <w:t>Investigations may request:</w:t>
      </w:r>
    </w:p>
    <w:p>
      <w:pPr>
        <w:pStyle w:val="BodyText"/>
        <w:numPr>
          <w:ilvl w:val="0"/>
          <w:numId w:val="86"/>
        </w:numPr>
        <w:tabs>
          <w:tab w:val="clear" w:pos="709"/>
          <w:tab w:val="left" w:pos="709" w:leader="none"/>
        </w:tabs>
        <w:bidi w:val="0"/>
        <w:ind w:hanging="283" w:start="709"/>
        <w:jc w:val="start"/>
        <w:rPr/>
      </w:pPr>
      <w:r>
        <w:rPr/>
        <w:t>model documentation</w:t>
      </w:r>
    </w:p>
    <w:p>
      <w:pPr>
        <w:pStyle w:val="BodyText"/>
        <w:numPr>
          <w:ilvl w:val="0"/>
          <w:numId w:val="86"/>
        </w:numPr>
        <w:tabs>
          <w:tab w:val="clear" w:pos="709"/>
          <w:tab w:val="left" w:pos="709" w:leader="none"/>
        </w:tabs>
        <w:bidi w:val="0"/>
        <w:ind w:hanging="283" w:start="709"/>
        <w:jc w:val="start"/>
        <w:rPr/>
      </w:pPr>
      <w:r>
        <w:rPr/>
        <w:t>deployment details</w:t>
      </w:r>
    </w:p>
    <w:p>
      <w:pPr>
        <w:pStyle w:val="BodyText"/>
        <w:numPr>
          <w:ilvl w:val="0"/>
          <w:numId w:val="86"/>
        </w:numPr>
        <w:tabs>
          <w:tab w:val="clear" w:pos="709"/>
          <w:tab w:val="left" w:pos="709" w:leader="none"/>
        </w:tabs>
        <w:bidi w:val="0"/>
        <w:ind w:hanging="283" w:start="709"/>
        <w:jc w:val="start"/>
        <w:rPr/>
      </w:pPr>
      <w:r>
        <w:rPr/>
        <w:t>internal safety evaluation results</w:t>
      </w:r>
    </w:p>
    <w:p>
      <w:pPr>
        <w:pStyle w:val="BodyText"/>
        <w:numPr>
          <w:ilvl w:val="0"/>
          <w:numId w:val="86"/>
        </w:numPr>
        <w:tabs>
          <w:tab w:val="clear" w:pos="709"/>
          <w:tab w:val="left" w:pos="709" w:leader="none"/>
        </w:tabs>
        <w:bidi w:val="0"/>
        <w:ind w:hanging="283" w:start="709"/>
        <w:jc w:val="start"/>
        <w:rPr/>
      </w:pPr>
      <w:r>
        <w:rPr/>
        <w:t>incident logs</w:t>
      </w:r>
    </w:p>
    <w:p>
      <w:pPr>
        <w:pStyle w:val="BodyText"/>
        <w:bidi w:val="0"/>
        <w:jc w:val="start"/>
        <w:rPr/>
      </w:pPr>
      <w:r>
        <w:rPr/>
        <w:t>Participation requirements may be tied to certification status.</w:t>
      </w:r>
    </w:p>
    <w:p>
      <w:pPr>
        <w:pStyle w:val="HorizontalLine"/>
        <w:bidi w:val="0"/>
        <w:jc w:val="start"/>
        <w:rPr/>
      </w:pPr>
      <w:r>
        <w:rPr/>
      </w:r>
    </w:p>
    <w:p>
      <w:pPr>
        <w:pStyle w:val="Heading2"/>
        <w:bidi w:val="0"/>
        <w:jc w:val="start"/>
        <w:rPr/>
      </w:pPr>
      <w:r>
        <w:rPr/>
        <w:t>54. Investigation Outcomes</w:t>
      </w:r>
    </w:p>
    <w:p>
      <w:pPr>
        <w:pStyle w:val="BodyText"/>
        <w:bidi w:val="0"/>
        <w:jc w:val="start"/>
        <w:rPr/>
      </w:pPr>
      <w:r>
        <w:rPr/>
        <w:t>Possible findings include:</w:t>
      </w:r>
    </w:p>
    <w:p>
      <w:pPr>
        <w:pStyle w:val="BodyText"/>
        <w:numPr>
          <w:ilvl w:val="0"/>
          <w:numId w:val="87"/>
        </w:numPr>
        <w:tabs>
          <w:tab w:val="clear" w:pos="709"/>
          <w:tab w:val="left" w:pos="709" w:leader="none"/>
        </w:tabs>
        <w:bidi w:val="0"/>
        <w:ind w:hanging="283" w:start="709"/>
        <w:jc w:val="start"/>
        <w:rPr/>
      </w:pPr>
      <w:r>
        <w:rPr/>
        <w:t>no fault identified</w:t>
      </w:r>
    </w:p>
    <w:p>
      <w:pPr>
        <w:pStyle w:val="BodyText"/>
        <w:numPr>
          <w:ilvl w:val="0"/>
          <w:numId w:val="87"/>
        </w:numPr>
        <w:tabs>
          <w:tab w:val="clear" w:pos="709"/>
          <w:tab w:val="left" w:pos="709" w:leader="none"/>
        </w:tabs>
        <w:bidi w:val="0"/>
        <w:ind w:hanging="283" w:start="709"/>
        <w:jc w:val="start"/>
        <w:rPr/>
      </w:pPr>
      <w:r>
        <w:rPr/>
        <w:t>design flaw</w:t>
      </w:r>
    </w:p>
    <w:p>
      <w:pPr>
        <w:pStyle w:val="BodyText"/>
        <w:numPr>
          <w:ilvl w:val="0"/>
          <w:numId w:val="87"/>
        </w:numPr>
        <w:tabs>
          <w:tab w:val="clear" w:pos="709"/>
          <w:tab w:val="left" w:pos="709" w:leader="none"/>
        </w:tabs>
        <w:bidi w:val="0"/>
        <w:ind w:hanging="283" w:start="709"/>
        <w:jc w:val="start"/>
        <w:rPr/>
      </w:pPr>
      <w:r>
        <w:rPr/>
        <w:t>deployment misuse</w:t>
      </w:r>
    </w:p>
    <w:p>
      <w:pPr>
        <w:pStyle w:val="BodyText"/>
        <w:numPr>
          <w:ilvl w:val="0"/>
          <w:numId w:val="87"/>
        </w:numPr>
        <w:tabs>
          <w:tab w:val="clear" w:pos="709"/>
          <w:tab w:val="left" w:pos="709" w:leader="none"/>
        </w:tabs>
        <w:bidi w:val="0"/>
        <w:ind w:hanging="283" w:start="709"/>
        <w:jc w:val="start"/>
        <w:rPr/>
      </w:pPr>
      <w:r>
        <w:rPr/>
        <w:t>safety control failure</w:t>
      </w:r>
    </w:p>
    <w:p>
      <w:pPr>
        <w:pStyle w:val="BodyText"/>
        <w:numPr>
          <w:ilvl w:val="0"/>
          <w:numId w:val="87"/>
        </w:numPr>
        <w:tabs>
          <w:tab w:val="clear" w:pos="709"/>
          <w:tab w:val="left" w:pos="709" w:leader="none"/>
        </w:tabs>
        <w:bidi w:val="0"/>
        <w:ind w:hanging="283" w:start="709"/>
        <w:jc w:val="start"/>
        <w:rPr/>
      </w:pPr>
      <w:r>
        <w:rPr/>
        <w:t>insufficient risk disclosure</w:t>
      </w:r>
    </w:p>
    <w:p>
      <w:pPr>
        <w:pStyle w:val="BodyText"/>
        <w:numPr>
          <w:ilvl w:val="0"/>
          <w:numId w:val="87"/>
        </w:numPr>
        <w:tabs>
          <w:tab w:val="clear" w:pos="709"/>
          <w:tab w:val="left" w:pos="709" w:leader="none"/>
        </w:tabs>
        <w:bidi w:val="0"/>
        <w:ind w:hanging="283" w:start="709"/>
        <w:jc w:val="start"/>
        <w:rPr/>
      </w:pPr>
      <w:r>
        <w:rPr/>
        <w:t>systemic governance failure</w:t>
      </w:r>
    </w:p>
    <w:p>
      <w:pPr>
        <w:pStyle w:val="BodyText"/>
        <w:bidi w:val="0"/>
        <w:jc w:val="start"/>
        <w:rPr/>
      </w:pPr>
      <w:r>
        <w:rPr/>
        <w:t xml:space="preserve">Investigations should produce </w:t>
      </w:r>
      <w:r>
        <w:rPr>
          <w:rStyle w:val="Strong"/>
        </w:rPr>
        <w:t>public reports</w:t>
      </w:r>
      <w:r>
        <w:rPr/>
        <w:t xml:space="preserve"> summarizing findings and lessons learned.</w:t>
      </w:r>
    </w:p>
    <w:p>
      <w:pPr>
        <w:pStyle w:val="HorizontalLine"/>
        <w:bidi w:val="0"/>
        <w:jc w:val="start"/>
        <w:rPr/>
      </w:pPr>
      <w:r>
        <w:rPr/>
      </w:r>
    </w:p>
    <w:p>
      <w:pPr>
        <w:pStyle w:val="Heading2"/>
        <w:bidi w:val="0"/>
        <w:jc w:val="start"/>
        <w:rPr/>
      </w:pPr>
      <w:r>
        <w:rPr/>
        <w:t>55. Corrective Actions</w:t>
      </w:r>
    </w:p>
    <w:p>
      <w:pPr>
        <w:pStyle w:val="BodyText"/>
        <w:bidi w:val="0"/>
        <w:jc w:val="start"/>
        <w:rPr/>
      </w:pPr>
      <w:r>
        <w:rPr/>
        <w:t>Depending on investigation results, CAIA may recommend or impose actions including:</w:t>
      </w:r>
    </w:p>
    <w:p>
      <w:pPr>
        <w:pStyle w:val="BodyText"/>
        <w:numPr>
          <w:ilvl w:val="0"/>
          <w:numId w:val="88"/>
        </w:numPr>
        <w:tabs>
          <w:tab w:val="clear" w:pos="709"/>
          <w:tab w:val="left" w:pos="709" w:leader="none"/>
        </w:tabs>
        <w:bidi w:val="0"/>
        <w:ind w:hanging="283" w:start="709"/>
        <w:jc w:val="start"/>
        <w:rPr/>
      </w:pPr>
      <w:r>
        <w:rPr/>
        <w:t>certification downgrade</w:t>
      </w:r>
    </w:p>
    <w:p>
      <w:pPr>
        <w:pStyle w:val="BodyText"/>
        <w:numPr>
          <w:ilvl w:val="0"/>
          <w:numId w:val="88"/>
        </w:numPr>
        <w:tabs>
          <w:tab w:val="clear" w:pos="709"/>
          <w:tab w:val="left" w:pos="709" w:leader="none"/>
        </w:tabs>
        <w:bidi w:val="0"/>
        <w:ind w:hanging="283" w:start="709"/>
        <w:jc w:val="start"/>
        <w:rPr/>
      </w:pPr>
      <w:r>
        <w:rPr/>
        <w:t>certification suspension</w:t>
      </w:r>
    </w:p>
    <w:p>
      <w:pPr>
        <w:pStyle w:val="BodyText"/>
        <w:numPr>
          <w:ilvl w:val="0"/>
          <w:numId w:val="88"/>
        </w:numPr>
        <w:tabs>
          <w:tab w:val="clear" w:pos="709"/>
          <w:tab w:val="left" w:pos="709" w:leader="none"/>
        </w:tabs>
        <w:bidi w:val="0"/>
        <w:ind w:hanging="283" w:start="709"/>
        <w:jc w:val="start"/>
        <w:rPr/>
      </w:pPr>
      <w:r>
        <w:rPr/>
        <w:t>additional safety testing</w:t>
      </w:r>
    </w:p>
    <w:p>
      <w:pPr>
        <w:pStyle w:val="BodyText"/>
        <w:numPr>
          <w:ilvl w:val="0"/>
          <w:numId w:val="88"/>
        </w:numPr>
        <w:tabs>
          <w:tab w:val="clear" w:pos="709"/>
          <w:tab w:val="left" w:pos="709" w:leader="none"/>
        </w:tabs>
        <w:bidi w:val="0"/>
        <w:ind w:hanging="283" w:start="709"/>
        <w:jc w:val="start"/>
        <w:rPr/>
      </w:pPr>
      <w:r>
        <w:rPr/>
        <w:t>restricted deployment domains</w:t>
      </w:r>
    </w:p>
    <w:p>
      <w:pPr>
        <w:pStyle w:val="BodyText"/>
        <w:numPr>
          <w:ilvl w:val="0"/>
          <w:numId w:val="88"/>
        </w:numPr>
        <w:tabs>
          <w:tab w:val="clear" w:pos="709"/>
          <w:tab w:val="left" w:pos="709" w:leader="none"/>
        </w:tabs>
        <w:bidi w:val="0"/>
        <w:ind w:hanging="283" w:start="709"/>
        <w:jc w:val="start"/>
        <w:rPr/>
      </w:pPr>
      <w:r>
        <w:rPr/>
        <w:t>transparency requirement updates</w:t>
      </w:r>
    </w:p>
    <w:p>
      <w:pPr>
        <w:pStyle w:val="BodyText"/>
        <w:numPr>
          <w:ilvl w:val="0"/>
          <w:numId w:val="88"/>
        </w:numPr>
        <w:tabs>
          <w:tab w:val="clear" w:pos="709"/>
          <w:tab w:val="left" w:pos="709" w:leader="none"/>
        </w:tabs>
        <w:bidi w:val="0"/>
        <w:ind w:hanging="283" w:start="709"/>
        <w:jc w:val="start"/>
        <w:rPr/>
      </w:pPr>
      <w:r>
        <w:rPr/>
        <w:t>risk tier reclassification</w:t>
      </w:r>
    </w:p>
    <w:p>
      <w:pPr>
        <w:pStyle w:val="BodyText"/>
        <w:bidi w:val="0"/>
        <w:jc w:val="start"/>
        <w:rPr/>
      </w:pPr>
      <w:r>
        <w:rPr/>
        <w:t>These actions are recorded in the model registry.</w:t>
      </w:r>
    </w:p>
    <w:p>
      <w:pPr>
        <w:pStyle w:val="HorizontalLine"/>
        <w:bidi w:val="0"/>
        <w:jc w:val="start"/>
        <w:rPr/>
      </w:pPr>
      <w:r>
        <w:rPr/>
      </w:r>
    </w:p>
    <w:p>
      <w:pPr>
        <w:pStyle w:val="Heading2"/>
        <w:bidi w:val="0"/>
        <w:jc w:val="start"/>
        <w:rPr/>
      </w:pPr>
      <w:r>
        <w:rPr/>
        <w:t>56. Emergency Response Mechanism</w:t>
      </w:r>
    </w:p>
    <w:p>
      <w:pPr>
        <w:pStyle w:val="BodyText"/>
        <w:bidi w:val="0"/>
        <w:jc w:val="start"/>
        <w:rPr/>
      </w:pPr>
      <w:r>
        <w:rPr/>
        <w:t>For critical incidents, CAIA may initiate an emergency response review.</w:t>
      </w:r>
    </w:p>
    <w:p>
      <w:pPr>
        <w:pStyle w:val="BodyText"/>
        <w:bidi w:val="0"/>
        <w:jc w:val="start"/>
        <w:rPr/>
      </w:pPr>
      <w:r>
        <w:rPr/>
        <w:t>This may include:</w:t>
      </w:r>
    </w:p>
    <w:p>
      <w:pPr>
        <w:pStyle w:val="BodyText"/>
        <w:numPr>
          <w:ilvl w:val="0"/>
          <w:numId w:val="89"/>
        </w:numPr>
        <w:tabs>
          <w:tab w:val="clear" w:pos="709"/>
          <w:tab w:val="left" w:pos="709" w:leader="none"/>
        </w:tabs>
        <w:bidi w:val="0"/>
        <w:ind w:hanging="283" w:start="709"/>
        <w:jc w:val="start"/>
        <w:rPr/>
      </w:pPr>
      <w:r>
        <w:rPr/>
        <w:t>temporary certification suspension</w:t>
      </w:r>
    </w:p>
    <w:p>
      <w:pPr>
        <w:pStyle w:val="BodyText"/>
        <w:numPr>
          <w:ilvl w:val="0"/>
          <w:numId w:val="89"/>
        </w:numPr>
        <w:tabs>
          <w:tab w:val="clear" w:pos="709"/>
          <w:tab w:val="left" w:pos="709" w:leader="none"/>
        </w:tabs>
        <w:bidi w:val="0"/>
        <w:ind w:hanging="283" w:start="709"/>
        <w:jc w:val="start"/>
        <w:rPr/>
      </w:pPr>
      <w:r>
        <w:rPr/>
        <w:t>urgent technical review</w:t>
      </w:r>
    </w:p>
    <w:p>
      <w:pPr>
        <w:pStyle w:val="BodyText"/>
        <w:numPr>
          <w:ilvl w:val="0"/>
          <w:numId w:val="89"/>
        </w:numPr>
        <w:tabs>
          <w:tab w:val="clear" w:pos="709"/>
          <w:tab w:val="left" w:pos="709" w:leader="none"/>
        </w:tabs>
        <w:bidi w:val="0"/>
        <w:ind w:hanging="283" w:start="709"/>
        <w:jc w:val="start"/>
        <w:rPr/>
      </w:pPr>
      <w:r>
        <w:rPr/>
        <w:t>advisory notices to deployers</w:t>
      </w:r>
    </w:p>
    <w:p>
      <w:pPr>
        <w:pStyle w:val="BodyText"/>
        <w:numPr>
          <w:ilvl w:val="0"/>
          <w:numId w:val="89"/>
        </w:numPr>
        <w:tabs>
          <w:tab w:val="clear" w:pos="709"/>
          <w:tab w:val="left" w:pos="709" w:leader="none"/>
        </w:tabs>
        <w:bidi w:val="0"/>
        <w:ind w:hanging="283" w:start="709"/>
        <w:jc w:val="start"/>
        <w:rPr/>
      </w:pPr>
      <w:r>
        <w:rPr/>
        <w:t>public safety warnings</w:t>
      </w:r>
    </w:p>
    <w:p>
      <w:pPr>
        <w:pStyle w:val="BodyText"/>
        <w:bidi w:val="0"/>
        <w:jc w:val="start"/>
        <w:rPr/>
      </w:pPr>
      <w:r>
        <w:rPr/>
        <w:t>The goal is rapid risk containment without unnecessary disruption.</w:t>
      </w:r>
    </w:p>
    <w:p>
      <w:pPr>
        <w:pStyle w:val="HorizontalLine"/>
        <w:bidi w:val="0"/>
        <w:jc w:val="start"/>
        <w:rPr/>
      </w:pPr>
      <w:r>
        <w:rPr/>
      </w:r>
    </w:p>
    <w:p>
      <w:pPr>
        <w:pStyle w:val="Heading2"/>
        <w:bidi w:val="0"/>
        <w:jc w:val="start"/>
        <w:rPr/>
      </w:pPr>
      <w:r>
        <w:rPr/>
        <w:t>57. Incident Transparency Principles</w:t>
      </w:r>
    </w:p>
    <w:p>
      <w:pPr>
        <w:pStyle w:val="BodyText"/>
        <w:bidi w:val="0"/>
        <w:jc w:val="start"/>
        <w:rPr/>
      </w:pPr>
      <w:r>
        <w:rPr/>
        <w:t>Transparency builds trust in the system.</w:t>
      </w:r>
    </w:p>
    <w:p>
      <w:pPr>
        <w:pStyle w:val="BodyText"/>
        <w:bidi w:val="0"/>
        <w:jc w:val="start"/>
        <w:rPr/>
      </w:pPr>
      <w:r>
        <w:rPr/>
        <w:t>Public reports should include:</w:t>
      </w:r>
    </w:p>
    <w:p>
      <w:pPr>
        <w:pStyle w:val="BodyText"/>
        <w:numPr>
          <w:ilvl w:val="0"/>
          <w:numId w:val="90"/>
        </w:numPr>
        <w:tabs>
          <w:tab w:val="clear" w:pos="709"/>
          <w:tab w:val="left" w:pos="709" w:leader="none"/>
        </w:tabs>
        <w:bidi w:val="0"/>
        <w:ind w:hanging="283" w:start="709"/>
        <w:jc w:val="start"/>
        <w:rPr/>
      </w:pPr>
      <w:r>
        <w:rPr/>
        <w:t>incident summary</w:t>
      </w:r>
    </w:p>
    <w:p>
      <w:pPr>
        <w:pStyle w:val="BodyText"/>
        <w:numPr>
          <w:ilvl w:val="0"/>
          <w:numId w:val="90"/>
        </w:numPr>
        <w:tabs>
          <w:tab w:val="clear" w:pos="709"/>
          <w:tab w:val="left" w:pos="709" w:leader="none"/>
        </w:tabs>
        <w:bidi w:val="0"/>
        <w:ind w:hanging="283" w:start="709"/>
        <w:jc w:val="start"/>
        <w:rPr/>
      </w:pPr>
      <w:r>
        <w:rPr/>
        <w:t>systems involved</w:t>
      </w:r>
    </w:p>
    <w:p>
      <w:pPr>
        <w:pStyle w:val="BodyText"/>
        <w:numPr>
          <w:ilvl w:val="0"/>
          <w:numId w:val="90"/>
        </w:numPr>
        <w:tabs>
          <w:tab w:val="clear" w:pos="709"/>
          <w:tab w:val="left" w:pos="709" w:leader="none"/>
        </w:tabs>
        <w:bidi w:val="0"/>
        <w:ind w:hanging="283" w:start="709"/>
        <w:jc w:val="start"/>
        <w:rPr/>
      </w:pPr>
      <w:r>
        <w:rPr/>
        <w:t>investigation conclusions</w:t>
      </w:r>
    </w:p>
    <w:p>
      <w:pPr>
        <w:pStyle w:val="BodyText"/>
        <w:numPr>
          <w:ilvl w:val="0"/>
          <w:numId w:val="90"/>
        </w:numPr>
        <w:tabs>
          <w:tab w:val="clear" w:pos="709"/>
          <w:tab w:val="left" w:pos="709" w:leader="none"/>
        </w:tabs>
        <w:bidi w:val="0"/>
        <w:ind w:hanging="283" w:start="709"/>
        <w:jc w:val="start"/>
        <w:rPr/>
      </w:pPr>
      <w:r>
        <w:rPr/>
        <w:t>corrective actions</w:t>
      </w:r>
    </w:p>
    <w:p>
      <w:pPr>
        <w:pStyle w:val="BodyText"/>
        <w:numPr>
          <w:ilvl w:val="0"/>
          <w:numId w:val="90"/>
        </w:numPr>
        <w:tabs>
          <w:tab w:val="clear" w:pos="709"/>
          <w:tab w:val="left" w:pos="709" w:leader="none"/>
        </w:tabs>
        <w:bidi w:val="0"/>
        <w:ind w:hanging="283" w:start="709"/>
        <w:jc w:val="start"/>
        <w:rPr/>
      </w:pPr>
      <w:r>
        <w:rPr/>
        <w:t>unresolved risks</w:t>
      </w:r>
    </w:p>
    <w:p>
      <w:pPr>
        <w:pStyle w:val="BodyText"/>
        <w:bidi w:val="0"/>
        <w:jc w:val="start"/>
        <w:rPr/>
      </w:pPr>
      <w:r>
        <w:rPr/>
        <w:t>Security-sensitive details may be redacted if disclosure would enable exploitation.</w:t>
      </w:r>
    </w:p>
    <w:p>
      <w:pPr>
        <w:pStyle w:val="HorizontalLine"/>
        <w:bidi w:val="0"/>
        <w:jc w:val="start"/>
        <w:rPr/>
      </w:pPr>
      <w:r>
        <w:rPr/>
      </w:r>
    </w:p>
    <w:p>
      <w:pPr>
        <w:pStyle w:val="Heading2"/>
        <w:bidi w:val="0"/>
        <w:jc w:val="start"/>
        <w:rPr/>
      </w:pPr>
      <w:r>
        <w:rPr/>
        <w:t>58. Public Incident Database</w:t>
      </w:r>
    </w:p>
    <w:p>
      <w:pPr>
        <w:pStyle w:val="BodyText"/>
        <w:bidi w:val="0"/>
        <w:jc w:val="start"/>
        <w:rPr/>
      </w:pPr>
      <w:r>
        <w:rPr/>
        <w:t>The system should maintain a searchable public database of AI incidents.</w:t>
      </w:r>
    </w:p>
    <w:p>
      <w:pPr>
        <w:pStyle w:val="BodyText"/>
        <w:bidi w:val="0"/>
        <w:jc w:val="start"/>
        <w:rPr/>
      </w:pPr>
      <w:r>
        <w:rPr/>
        <w:t>Each entry includes:</w:t>
      </w:r>
    </w:p>
    <w:p>
      <w:pPr>
        <w:pStyle w:val="BodyText"/>
        <w:numPr>
          <w:ilvl w:val="0"/>
          <w:numId w:val="91"/>
        </w:numPr>
        <w:tabs>
          <w:tab w:val="clear" w:pos="709"/>
          <w:tab w:val="left" w:pos="709" w:leader="none"/>
        </w:tabs>
        <w:bidi w:val="0"/>
        <w:ind w:hanging="283" w:start="709"/>
        <w:jc w:val="start"/>
        <w:rPr/>
      </w:pPr>
      <w:r>
        <w:rPr/>
        <w:t>system name</w:t>
      </w:r>
    </w:p>
    <w:p>
      <w:pPr>
        <w:pStyle w:val="BodyText"/>
        <w:numPr>
          <w:ilvl w:val="0"/>
          <w:numId w:val="91"/>
        </w:numPr>
        <w:tabs>
          <w:tab w:val="clear" w:pos="709"/>
          <w:tab w:val="left" w:pos="709" w:leader="none"/>
        </w:tabs>
        <w:bidi w:val="0"/>
        <w:ind w:hanging="283" w:start="709"/>
        <w:jc w:val="start"/>
        <w:rPr/>
      </w:pPr>
      <w:r>
        <w:rPr/>
        <w:t>incident classification</w:t>
      </w:r>
    </w:p>
    <w:p>
      <w:pPr>
        <w:pStyle w:val="BodyText"/>
        <w:numPr>
          <w:ilvl w:val="0"/>
          <w:numId w:val="91"/>
        </w:numPr>
        <w:tabs>
          <w:tab w:val="clear" w:pos="709"/>
          <w:tab w:val="left" w:pos="709" w:leader="none"/>
        </w:tabs>
        <w:bidi w:val="0"/>
        <w:ind w:hanging="283" w:start="709"/>
        <w:jc w:val="start"/>
        <w:rPr/>
      </w:pPr>
      <w:r>
        <w:rPr/>
        <w:t>date and context</w:t>
      </w:r>
    </w:p>
    <w:p>
      <w:pPr>
        <w:pStyle w:val="BodyText"/>
        <w:numPr>
          <w:ilvl w:val="0"/>
          <w:numId w:val="91"/>
        </w:numPr>
        <w:tabs>
          <w:tab w:val="clear" w:pos="709"/>
          <w:tab w:val="left" w:pos="709" w:leader="none"/>
        </w:tabs>
        <w:bidi w:val="0"/>
        <w:ind w:hanging="283" w:start="709"/>
        <w:jc w:val="start"/>
        <w:rPr/>
      </w:pPr>
      <w:r>
        <w:rPr/>
        <w:t>severity level</w:t>
      </w:r>
    </w:p>
    <w:p>
      <w:pPr>
        <w:pStyle w:val="BodyText"/>
        <w:numPr>
          <w:ilvl w:val="0"/>
          <w:numId w:val="91"/>
        </w:numPr>
        <w:tabs>
          <w:tab w:val="clear" w:pos="709"/>
          <w:tab w:val="left" w:pos="709" w:leader="none"/>
        </w:tabs>
        <w:bidi w:val="0"/>
        <w:ind w:hanging="283" w:start="709"/>
        <w:jc w:val="start"/>
        <w:rPr/>
      </w:pPr>
      <w:r>
        <w:rPr/>
        <w:t>investigation outcome</w:t>
      </w:r>
    </w:p>
    <w:p>
      <w:pPr>
        <w:pStyle w:val="BodyText"/>
        <w:numPr>
          <w:ilvl w:val="0"/>
          <w:numId w:val="91"/>
        </w:numPr>
        <w:tabs>
          <w:tab w:val="clear" w:pos="709"/>
          <w:tab w:val="left" w:pos="709" w:leader="none"/>
        </w:tabs>
        <w:bidi w:val="0"/>
        <w:ind w:hanging="283" w:start="709"/>
        <w:jc w:val="start"/>
        <w:rPr/>
      </w:pPr>
      <w:r>
        <w:rPr/>
        <w:t>corrective actions</w:t>
      </w:r>
    </w:p>
    <w:p>
      <w:pPr>
        <w:pStyle w:val="BodyText"/>
        <w:bidi w:val="0"/>
        <w:jc w:val="start"/>
        <w:rPr/>
      </w:pPr>
      <w:r>
        <w:rPr/>
        <w:t>This database helps researchers and policymakers identify systemic trends.</w:t>
      </w:r>
    </w:p>
    <w:p>
      <w:pPr>
        <w:pStyle w:val="HorizontalLine"/>
        <w:bidi w:val="0"/>
        <w:jc w:val="start"/>
        <w:rPr/>
      </w:pPr>
      <w:r>
        <w:rPr/>
      </w:r>
    </w:p>
    <w:p>
      <w:pPr>
        <w:pStyle w:val="Heading2"/>
        <w:bidi w:val="0"/>
        <w:jc w:val="start"/>
        <w:rPr/>
      </w:pPr>
      <w:r>
        <w:rPr/>
        <w:t>59. Whistleblower Protections</w:t>
      </w:r>
    </w:p>
    <w:p>
      <w:pPr>
        <w:pStyle w:val="BodyText"/>
        <w:bidi w:val="0"/>
        <w:jc w:val="start"/>
        <w:rPr/>
      </w:pPr>
      <w:r>
        <w:rPr/>
        <w:t>Individuals reporting misconduct or undisclosed failures must have protection mechanisms.</w:t>
      </w:r>
    </w:p>
    <w:p>
      <w:pPr>
        <w:pStyle w:val="BodyText"/>
        <w:bidi w:val="0"/>
        <w:jc w:val="start"/>
        <w:rPr/>
      </w:pPr>
      <w:r>
        <w:rPr/>
        <w:t>Protections include:</w:t>
      </w:r>
    </w:p>
    <w:p>
      <w:pPr>
        <w:pStyle w:val="BodyText"/>
        <w:numPr>
          <w:ilvl w:val="0"/>
          <w:numId w:val="92"/>
        </w:numPr>
        <w:tabs>
          <w:tab w:val="clear" w:pos="709"/>
          <w:tab w:val="left" w:pos="709" w:leader="none"/>
        </w:tabs>
        <w:bidi w:val="0"/>
        <w:ind w:hanging="283" w:start="709"/>
        <w:jc w:val="start"/>
        <w:rPr/>
      </w:pPr>
      <w:r>
        <w:rPr/>
        <w:t>anonymous reporting options</w:t>
      </w:r>
    </w:p>
    <w:p>
      <w:pPr>
        <w:pStyle w:val="BodyText"/>
        <w:numPr>
          <w:ilvl w:val="0"/>
          <w:numId w:val="92"/>
        </w:numPr>
        <w:tabs>
          <w:tab w:val="clear" w:pos="709"/>
          <w:tab w:val="left" w:pos="709" w:leader="none"/>
        </w:tabs>
        <w:bidi w:val="0"/>
        <w:ind w:hanging="283" w:start="709"/>
        <w:jc w:val="start"/>
        <w:rPr/>
      </w:pPr>
      <w:r>
        <w:rPr/>
        <w:t>legal referral pathways</w:t>
      </w:r>
    </w:p>
    <w:p>
      <w:pPr>
        <w:pStyle w:val="BodyText"/>
        <w:numPr>
          <w:ilvl w:val="0"/>
          <w:numId w:val="92"/>
        </w:numPr>
        <w:tabs>
          <w:tab w:val="clear" w:pos="709"/>
          <w:tab w:val="left" w:pos="709" w:leader="none"/>
        </w:tabs>
        <w:bidi w:val="0"/>
        <w:ind w:hanging="283" w:start="709"/>
        <w:jc w:val="start"/>
        <w:rPr/>
      </w:pPr>
      <w:r>
        <w:rPr/>
        <w:t>non-retaliation disclosure policies</w:t>
      </w:r>
    </w:p>
    <w:p>
      <w:pPr>
        <w:pStyle w:val="BodyText"/>
        <w:bidi w:val="0"/>
        <w:jc w:val="start"/>
        <w:rPr/>
      </w:pPr>
      <w:r>
        <w:rPr/>
        <w:t>This encourages responsible reporting of hidden risks.</w:t>
      </w:r>
    </w:p>
    <w:p>
      <w:pPr>
        <w:pStyle w:val="HorizontalLine"/>
        <w:bidi w:val="0"/>
        <w:jc w:val="start"/>
        <w:rPr/>
      </w:pPr>
      <w:r>
        <w:rPr/>
      </w:r>
    </w:p>
    <w:p>
      <w:pPr>
        <w:pStyle w:val="Heading2"/>
        <w:bidi w:val="0"/>
        <w:jc w:val="start"/>
        <w:rPr/>
      </w:pPr>
      <w:r>
        <w:rPr/>
        <w:t>60. Lessons Learned Program</w:t>
      </w:r>
    </w:p>
    <w:p>
      <w:pPr>
        <w:pStyle w:val="BodyText"/>
        <w:bidi w:val="0"/>
        <w:jc w:val="start"/>
        <w:rPr/>
      </w:pPr>
      <w:r>
        <w:rPr/>
        <w:t>Each major incident investigation should contribute to a public lessons-learned archive.</w:t>
      </w:r>
    </w:p>
    <w:p>
      <w:pPr>
        <w:pStyle w:val="BodyText"/>
        <w:bidi w:val="0"/>
        <w:jc w:val="start"/>
        <w:rPr/>
      </w:pPr>
      <w:r>
        <w:rPr/>
        <w:t>Topics may include:</w:t>
      </w:r>
    </w:p>
    <w:p>
      <w:pPr>
        <w:pStyle w:val="BodyText"/>
        <w:numPr>
          <w:ilvl w:val="0"/>
          <w:numId w:val="93"/>
        </w:numPr>
        <w:tabs>
          <w:tab w:val="clear" w:pos="709"/>
          <w:tab w:val="left" w:pos="709" w:leader="none"/>
        </w:tabs>
        <w:bidi w:val="0"/>
        <w:ind w:hanging="283" w:start="709"/>
        <w:jc w:val="start"/>
        <w:rPr/>
      </w:pPr>
      <w:r>
        <w:rPr/>
        <w:t>safety design improvements</w:t>
      </w:r>
    </w:p>
    <w:p>
      <w:pPr>
        <w:pStyle w:val="BodyText"/>
        <w:numPr>
          <w:ilvl w:val="0"/>
          <w:numId w:val="93"/>
        </w:numPr>
        <w:tabs>
          <w:tab w:val="clear" w:pos="709"/>
          <w:tab w:val="left" w:pos="709" w:leader="none"/>
        </w:tabs>
        <w:bidi w:val="0"/>
        <w:ind w:hanging="283" w:start="709"/>
        <w:jc w:val="start"/>
        <w:rPr/>
      </w:pPr>
      <w:r>
        <w:rPr/>
        <w:t>governance failures</w:t>
      </w:r>
    </w:p>
    <w:p>
      <w:pPr>
        <w:pStyle w:val="BodyText"/>
        <w:numPr>
          <w:ilvl w:val="0"/>
          <w:numId w:val="93"/>
        </w:numPr>
        <w:tabs>
          <w:tab w:val="clear" w:pos="709"/>
          <w:tab w:val="left" w:pos="709" w:leader="none"/>
        </w:tabs>
        <w:bidi w:val="0"/>
        <w:ind w:hanging="283" w:start="709"/>
        <w:jc w:val="start"/>
        <w:rPr/>
      </w:pPr>
      <w:r>
        <w:rPr/>
        <w:t>risk detection techniques</w:t>
      </w:r>
    </w:p>
    <w:p>
      <w:pPr>
        <w:pStyle w:val="BodyText"/>
        <w:numPr>
          <w:ilvl w:val="0"/>
          <w:numId w:val="93"/>
        </w:numPr>
        <w:tabs>
          <w:tab w:val="clear" w:pos="709"/>
          <w:tab w:val="left" w:pos="709" w:leader="none"/>
        </w:tabs>
        <w:bidi w:val="0"/>
        <w:ind w:hanging="283" w:start="709"/>
        <w:jc w:val="start"/>
        <w:rPr/>
      </w:pPr>
      <w:r>
        <w:rPr/>
        <w:t>deployment safeguards</w:t>
      </w:r>
    </w:p>
    <w:p>
      <w:pPr>
        <w:pStyle w:val="BodyText"/>
        <w:bidi w:val="0"/>
        <w:jc w:val="start"/>
        <w:rPr/>
      </w:pPr>
      <w:r>
        <w:rPr/>
        <w:t>The goal is to improve industry practices over time.</w:t>
      </w:r>
    </w:p>
    <w:p>
      <w:pPr>
        <w:pStyle w:val="HorizontalLine"/>
        <w:bidi w:val="0"/>
        <w:jc w:val="start"/>
        <w:rPr/>
      </w:pPr>
      <w:r>
        <w:rPr/>
      </w:r>
    </w:p>
    <w:p>
      <w:pPr>
        <w:pStyle w:val="Heading2"/>
        <w:bidi w:val="0"/>
        <w:jc w:val="start"/>
        <w:rPr/>
      </w:pPr>
      <w:r>
        <w:rPr/>
        <w:t>61. Relationship to Certification</w:t>
      </w:r>
    </w:p>
    <w:p>
      <w:pPr>
        <w:pStyle w:val="BodyText"/>
        <w:bidi w:val="0"/>
        <w:jc w:val="start"/>
        <w:rPr/>
      </w:pPr>
      <w:r>
        <w:rPr/>
        <w:t>Incident findings directly influence certification status.</w:t>
      </w:r>
    </w:p>
    <w:p>
      <w:pPr>
        <w:pStyle w:val="BodyText"/>
        <w:bidi w:val="0"/>
        <w:jc w:val="start"/>
        <w:rPr/>
      </w:pPr>
      <w:r>
        <w:rPr/>
        <w:t>Possible outcomes:</w:t>
      </w:r>
    </w:p>
    <w:p>
      <w:pPr>
        <w:pStyle w:val="BodyText"/>
        <w:numPr>
          <w:ilvl w:val="0"/>
          <w:numId w:val="94"/>
        </w:numPr>
        <w:tabs>
          <w:tab w:val="clear" w:pos="709"/>
          <w:tab w:val="left" w:pos="709" w:leader="none"/>
        </w:tabs>
        <w:bidi w:val="0"/>
        <w:ind w:hanging="283" w:start="709"/>
        <w:jc w:val="start"/>
        <w:rPr/>
      </w:pPr>
      <w:r>
        <w:rPr/>
        <w:t>certification maintained</w:t>
      </w:r>
    </w:p>
    <w:p>
      <w:pPr>
        <w:pStyle w:val="BodyText"/>
        <w:numPr>
          <w:ilvl w:val="0"/>
          <w:numId w:val="94"/>
        </w:numPr>
        <w:tabs>
          <w:tab w:val="clear" w:pos="709"/>
          <w:tab w:val="left" w:pos="709" w:leader="none"/>
        </w:tabs>
        <w:bidi w:val="0"/>
        <w:ind w:hanging="283" w:start="709"/>
        <w:jc w:val="start"/>
        <w:rPr/>
      </w:pPr>
      <w:r>
        <w:rPr/>
        <w:t>conditional certification imposed</w:t>
      </w:r>
    </w:p>
    <w:p>
      <w:pPr>
        <w:pStyle w:val="BodyText"/>
        <w:numPr>
          <w:ilvl w:val="0"/>
          <w:numId w:val="94"/>
        </w:numPr>
        <w:tabs>
          <w:tab w:val="clear" w:pos="709"/>
          <w:tab w:val="left" w:pos="709" w:leader="none"/>
        </w:tabs>
        <w:bidi w:val="0"/>
        <w:ind w:hanging="283" w:start="709"/>
        <w:jc w:val="start"/>
        <w:rPr/>
      </w:pPr>
      <w:r>
        <w:rPr/>
        <w:t>certification downgraded</w:t>
      </w:r>
    </w:p>
    <w:p>
      <w:pPr>
        <w:pStyle w:val="BodyText"/>
        <w:numPr>
          <w:ilvl w:val="0"/>
          <w:numId w:val="94"/>
        </w:numPr>
        <w:tabs>
          <w:tab w:val="clear" w:pos="709"/>
          <w:tab w:val="left" w:pos="709" w:leader="none"/>
        </w:tabs>
        <w:bidi w:val="0"/>
        <w:ind w:hanging="283" w:start="709"/>
        <w:jc w:val="start"/>
        <w:rPr/>
      </w:pPr>
      <w:r>
        <w:rPr/>
        <w:t>certification suspended</w:t>
      </w:r>
    </w:p>
    <w:p>
      <w:pPr>
        <w:pStyle w:val="BodyText"/>
        <w:bidi w:val="0"/>
        <w:jc w:val="start"/>
        <w:rPr/>
      </w:pPr>
      <w:r>
        <w:rPr/>
        <w:t>This ensures that safety failures have real consequences.</w:t>
      </w:r>
    </w:p>
    <w:p>
      <w:pPr>
        <w:pStyle w:val="HorizontalLine"/>
        <w:bidi w:val="0"/>
        <w:jc w:val="start"/>
        <w:rPr/>
      </w:pPr>
      <w:r>
        <w:rPr/>
      </w:r>
    </w:p>
    <w:p>
      <w:pPr>
        <w:pStyle w:val="Heading2"/>
        <w:bidi w:val="0"/>
        <w:jc w:val="start"/>
        <w:rPr/>
      </w:pPr>
      <w:r>
        <w:rPr/>
        <w:t>62. Plain-Language Purpose</w:t>
      </w:r>
    </w:p>
    <w:p>
      <w:pPr>
        <w:pStyle w:val="BodyText"/>
        <w:bidi w:val="0"/>
        <w:jc w:val="start"/>
        <w:rPr/>
      </w:pPr>
      <w:r>
        <w:rPr/>
        <w:t>The incident reporting system answers a basic safety question:</w:t>
      </w:r>
    </w:p>
    <w:p>
      <w:pPr>
        <w:pStyle w:val="BodyText"/>
        <w:bidi w:val="0"/>
        <w:jc w:val="start"/>
        <w:rPr/>
      </w:pPr>
      <w:r>
        <w:rPr>
          <w:rStyle w:val="Strong"/>
        </w:rPr>
        <w:t>When AI systems fail in the real world, who investigates what happened and how do we prevent it from happening again?</w:t>
      </w:r>
    </w:p>
    <w:p>
      <w:pPr>
        <w:pStyle w:val="BodyText"/>
        <w:bidi w:val="0"/>
        <w:jc w:val="start"/>
        <w:rPr/>
      </w:pPr>
      <w:r>
        <w:rPr/>
        <w:t>Without a formal system, failures risk being hidden or ignored.</w:t>
      </w:r>
    </w:p>
    <w:p>
      <w:pPr>
        <w:pStyle w:val="BodyText"/>
        <w:bidi w:val="0"/>
        <w:jc w:val="start"/>
        <w:rPr/>
      </w:pPr>
      <w:r>
        <w:rPr/>
        <w:t>The CAIA incident reporting framework ensures that serious AI failures are documented, investigated, and learned from.</w:t>
      </w:r>
    </w:p>
    <w:p>
      <w:pPr>
        <w:pStyle w:val="HorizontalLine"/>
        <w:bidi w:val="0"/>
        <w:jc w:val="start"/>
        <w:rPr/>
      </w:pPr>
      <w:r>
        <w:rPr/>
      </w:r>
    </w:p>
    <w:p>
      <w:pPr>
        <w:pStyle w:val="Heading2"/>
        <w:bidi w:val="0"/>
        <w:jc w:val="start"/>
        <w:rPr/>
      </w:pPr>
      <w:r>
        <w:rPr/>
        <w:t>63. Next Phase of Development</w:t>
      </w:r>
    </w:p>
    <w:p>
      <w:pPr>
        <w:pStyle w:val="BodyText"/>
        <w:bidi w:val="0"/>
        <w:jc w:val="start"/>
        <w:rPr/>
      </w:pPr>
      <w:r>
        <w:rPr/>
        <w:t>With governance, registry, certification, and incident reporting defined, the next major steps include:</w:t>
      </w:r>
    </w:p>
    <w:p>
      <w:pPr>
        <w:pStyle w:val="BodyText"/>
        <w:numPr>
          <w:ilvl w:val="0"/>
          <w:numId w:val="95"/>
        </w:numPr>
        <w:tabs>
          <w:tab w:val="clear" w:pos="709"/>
          <w:tab w:val="left" w:pos="709" w:leader="none"/>
        </w:tabs>
        <w:bidi w:val="0"/>
        <w:ind w:hanging="283" w:start="709"/>
        <w:jc w:val="start"/>
        <w:rPr/>
      </w:pPr>
      <w:r>
        <w:rPr/>
        <w:t>Drafting the formal CAIA Founding Charter</w:t>
      </w:r>
    </w:p>
    <w:p>
      <w:pPr>
        <w:pStyle w:val="BodyText"/>
        <w:numPr>
          <w:ilvl w:val="0"/>
          <w:numId w:val="95"/>
        </w:numPr>
        <w:tabs>
          <w:tab w:val="clear" w:pos="709"/>
          <w:tab w:val="left" w:pos="709" w:leader="none"/>
        </w:tabs>
        <w:bidi w:val="0"/>
        <w:ind w:hanging="283" w:start="709"/>
        <w:jc w:val="start"/>
        <w:rPr/>
      </w:pPr>
      <w:r>
        <w:rPr/>
        <w:t>Creating a public one-page manifesto</w:t>
      </w:r>
    </w:p>
    <w:p>
      <w:pPr>
        <w:pStyle w:val="BodyText"/>
        <w:numPr>
          <w:ilvl w:val="0"/>
          <w:numId w:val="95"/>
        </w:numPr>
        <w:tabs>
          <w:tab w:val="clear" w:pos="709"/>
          <w:tab w:val="left" w:pos="709" w:leader="none"/>
        </w:tabs>
        <w:bidi w:val="0"/>
        <w:ind w:hanging="283" w:start="709"/>
        <w:jc w:val="start"/>
        <w:rPr/>
      </w:pPr>
      <w:r>
        <w:rPr/>
        <w:t>Designing outreach strategy for institutions and researchers</w:t>
      </w:r>
    </w:p>
    <w:p>
      <w:pPr>
        <w:pStyle w:val="BodyText"/>
        <w:numPr>
          <w:ilvl w:val="0"/>
          <w:numId w:val="95"/>
        </w:numPr>
        <w:tabs>
          <w:tab w:val="clear" w:pos="709"/>
          <w:tab w:val="left" w:pos="709" w:leader="none"/>
        </w:tabs>
        <w:bidi w:val="0"/>
        <w:ind w:hanging="283" w:start="709"/>
        <w:jc w:val="start"/>
        <w:rPr/>
      </w:pPr>
      <w:r>
        <w:rPr/>
        <w:t>Developing pilot programs for registry and incident reporting</w:t>
      </w:r>
    </w:p>
    <w:p>
      <w:pPr>
        <w:pStyle w:val="BodyText"/>
        <w:numPr>
          <w:ilvl w:val="0"/>
          <w:numId w:val="95"/>
        </w:numPr>
        <w:tabs>
          <w:tab w:val="clear" w:pos="709"/>
          <w:tab w:val="left" w:pos="709" w:leader="none"/>
        </w:tabs>
        <w:bidi w:val="0"/>
        <w:ind w:hanging="283" w:start="709"/>
        <w:jc w:val="start"/>
        <w:rPr/>
      </w:pPr>
      <w:r>
        <w:rPr/>
        <w:t>Building coalition support among civic technology and AI safety communities</w:t>
      </w:r>
    </w:p>
    <w:p>
      <w:pPr>
        <w:pStyle w:val="HorizontalLine"/>
        <w:bidi w:val="0"/>
        <w:jc w:val="start"/>
        <w:rPr/>
      </w:pPr>
      <w:r>
        <w:rPr/>
      </w:r>
    </w:p>
    <w:p>
      <w:pPr>
        <w:pStyle w:val="Heading1"/>
        <w:bidi w:val="0"/>
        <w:jc w:val="start"/>
        <w:rPr/>
      </w:pPr>
      <w:r>
        <w:rPr/>
        <w:t>CAIA Whitepaper Structure (Publication Draft)</w:t>
      </w:r>
    </w:p>
    <w:p>
      <w:pPr>
        <w:pStyle w:val="Heading2"/>
        <w:bidi w:val="0"/>
        <w:jc w:val="start"/>
        <w:rPr/>
      </w:pPr>
      <w:r>
        <w:rPr/>
        <w:t>Proposed Title</w:t>
      </w:r>
    </w:p>
    <w:p>
      <w:pPr>
        <w:pStyle w:val="BodyText"/>
        <w:bidi w:val="0"/>
        <w:jc w:val="start"/>
        <w:rPr/>
      </w:pPr>
      <w:r>
        <w:rPr>
          <w:rStyle w:val="Strong"/>
        </w:rPr>
        <w:t>The Civilian Authority for Artificial Intelligence (CAIA): A Governance Framework for the AI Era</w:t>
      </w:r>
    </w:p>
    <w:p>
      <w:pPr>
        <w:pStyle w:val="BodyText"/>
        <w:bidi w:val="0"/>
        <w:jc w:val="start"/>
        <w:rPr/>
      </w:pPr>
      <w:r>
        <w:rPr/>
        <w:t>Author: Michael Conway</w:t>
      </w:r>
    </w:p>
    <w:p>
      <w:pPr>
        <w:pStyle w:val="BodyText"/>
        <w:bidi w:val="0"/>
        <w:jc w:val="start"/>
        <w:rPr/>
      </w:pPr>
      <w:r>
        <w:rPr/>
        <w:t>Version: Draft 0.1</w:t>
      </w:r>
    </w:p>
    <w:p>
      <w:pPr>
        <w:pStyle w:val="HorizontalLine"/>
        <w:bidi w:val="0"/>
        <w:jc w:val="start"/>
        <w:rPr/>
      </w:pPr>
      <w:r>
        <w:rPr/>
      </w:r>
    </w:p>
    <w:p>
      <w:pPr>
        <w:pStyle w:val="Heading2"/>
        <w:bidi w:val="0"/>
        <w:jc w:val="start"/>
        <w:rPr/>
      </w:pPr>
      <w:r>
        <w:rPr/>
        <w:t>Executive Abstract</w:t>
      </w:r>
    </w:p>
    <w:p>
      <w:pPr>
        <w:pStyle w:val="BodyText"/>
        <w:bidi w:val="0"/>
        <w:jc w:val="start"/>
        <w:rPr/>
      </w:pPr>
      <w:r>
        <w:rPr/>
        <w:t>Artificial intelligence is rapidly becoming foundational infrastructure for global society. These systems influence economic productivity, public knowledge, national security, and democratic processes. Despite their growing power, governance of advanced AI systems remains fragmented between private corporations and slow-moving national regulatory structures.</w:t>
      </w:r>
    </w:p>
    <w:p>
      <w:pPr>
        <w:pStyle w:val="BodyText"/>
        <w:bidi w:val="0"/>
        <w:jc w:val="start"/>
        <w:rPr/>
      </w:pPr>
      <w:r>
        <w:rPr/>
        <w:t xml:space="preserve">This whitepaper proposes the </w:t>
      </w:r>
      <w:r>
        <w:rPr>
          <w:rStyle w:val="Strong"/>
        </w:rPr>
        <w:t>Civilian Authority for Artificial Intelligence (CAIA)</w:t>
      </w:r>
      <w:r>
        <w:rPr/>
        <w:t>, an independent multi</w:t>
        <w:noBreakHyphen/>
        <w:t>stakeholder governance institution designed to provide transparency, safety oversight, and accountability for high</w:t>
        <w:noBreakHyphen/>
        <w:t>impact AI systems.</w:t>
      </w:r>
    </w:p>
    <w:p>
      <w:pPr>
        <w:pStyle w:val="BodyText"/>
        <w:bidi w:val="0"/>
        <w:jc w:val="start"/>
        <w:rPr/>
      </w:pPr>
      <w:r>
        <w:rPr/>
        <w:t>Inspired by global coordination models used in internet governance, CAIA introduces four core institutional mechanisms:</w:t>
      </w:r>
    </w:p>
    <w:p>
      <w:pPr>
        <w:pStyle w:val="BodyText"/>
        <w:numPr>
          <w:ilvl w:val="0"/>
          <w:numId w:val="96"/>
        </w:numPr>
        <w:tabs>
          <w:tab w:val="clear" w:pos="709"/>
          <w:tab w:val="left" w:pos="709" w:leader="none"/>
        </w:tabs>
        <w:bidi w:val="0"/>
        <w:ind w:hanging="283" w:start="709"/>
        <w:jc w:val="start"/>
        <w:rPr/>
      </w:pPr>
      <w:r>
        <w:rPr/>
        <w:t>A Global AI Model Registry</w:t>
      </w:r>
    </w:p>
    <w:p>
      <w:pPr>
        <w:pStyle w:val="BodyText"/>
        <w:numPr>
          <w:ilvl w:val="0"/>
          <w:numId w:val="96"/>
        </w:numPr>
        <w:tabs>
          <w:tab w:val="clear" w:pos="709"/>
          <w:tab w:val="left" w:pos="709" w:leader="none"/>
        </w:tabs>
        <w:bidi w:val="0"/>
        <w:ind w:hanging="283" w:start="709"/>
        <w:jc w:val="start"/>
        <w:rPr/>
      </w:pPr>
      <w:r>
        <w:rPr/>
        <w:t>A Certification and Safety Review Framework</w:t>
      </w:r>
    </w:p>
    <w:p>
      <w:pPr>
        <w:pStyle w:val="BodyText"/>
        <w:numPr>
          <w:ilvl w:val="0"/>
          <w:numId w:val="96"/>
        </w:numPr>
        <w:tabs>
          <w:tab w:val="clear" w:pos="709"/>
          <w:tab w:val="left" w:pos="709" w:leader="none"/>
        </w:tabs>
        <w:bidi w:val="0"/>
        <w:ind w:hanging="283" w:start="709"/>
        <w:jc w:val="start"/>
        <w:rPr/>
      </w:pPr>
      <w:r>
        <w:rPr/>
        <w:t>A Public AI Incident Reporting and Investigation System</w:t>
      </w:r>
    </w:p>
    <w:p>
      <w:pPr>
        <w:pStyle w:val="BodyText"/>
        <w:numPr>
          <w:ilvl w:val="0"/>
          <w:numId w:val="96"/>
        </w:numPr>
        <w:tabs>
          <w:tab w:val="clear" w:pos="709"/>
          <w:tab w:val="left" w:pos="709" w:leader="none"/>
        </w:tabs>
        <w:bidi w:val="0"/>
        <w:ind w:hanging="283" w:start="709"/>
        <w:jc w:val="start"/>
        <w:rPr/>
      </w:pPr>
      <w:r>
        <w:rPr/>
        <w:t>A Multi</w:t>
        <w:noBreakHyphen/>
        <w:t>stakeholder Civilian Governance Structure</w:t>
      </w:r>
    </w:p>
    <w:p>
      <w:pPr>
        <w:pStyle w:val="BodyText"/>
        <w:bidi w:val="0"/>
        <w:jc w:val="start"/>
        <w:rPr/>
      </w:pPr>
      <w:r>
        <w:rPr/>
        <w:t>Together, these systems provide a practical blueprint for ensuring that advanced AI systems develop with transparency, public accountability, and international coordination.</w:t>
      </w:r>
    </w:p>
    <w:p>
      <w:pPr>
        <w:pStyle w:val="BodyText"/>
        <w:bidi w:val="0"/>
        <w:jc w:val="start"/>
        <w:rPr/>
      </w:pPr>
      <w:r>
        <w:rPr/>
        <w:t>The goal of CAIA is not to replace governments or suppress innovation, but to introduce a missing layer of civilian oversight for technologies that will shape the future of global civilization.</w:t>
      </w:r>
    </w:p>
    <w:p>
      <w:pPr>
        <w:pStyle w:val="HorizontalLine"/>
        <w:bidi w:val="0"/>
        <w:jc w:val="start"/>
        <w:rPr/>
      </w:pPr>
      <w:r>
        <w:rPr/>
      </w:r>
    </w:p>
    <w:p>
      <w:pPr>
        <w:pStyle w:val="Heading1"/>
        <w:bidi w:val="0"/>
        <w:jc w:val="start"/>
        <w:rPr/>
      </w:pPr>
      <w:r>
        <w:rPr/>
        <w:t>Full Whitepaper Outline</w:t>
      </w:r>
    </w:p>
    <w:p>
      <w:pPr>
        <w:pStyle w:val="Heading2"/>
        <w:bidi w:val="0"/>
        <w:jc w:val="start"/>
        <w:rPr/>
      </w:pPr>
      <w:r>
        <w:rPr/>
        <w:t>Section 1 — Introduction</w:t>
      </w:r>
    </w:p>
    <w:p>
      <w:pPr>
        <w:pStyle w:val="BodyText"/>
        <w:numPr>
          <w:ilvl w:val="0"/>
          <w:numId w:val="97"/>
        </w:numPr>
        <w:tabs>
          <w:tab w:val="clear" w:pos="709"/>
          <w:tab w:val="left" w:pos="709" w:leader="none"/>
        </w:tabs>
        <w:bidi w:val="0"/>
        <w:ind w:hanging="283" w:start="709"/>
        <w:jc w:val="start"/>
        <w:rPr/>
      </w:pPr>
      <w:r>
        <w:rPr/>
        <w:t>The rise of AI as global infrastructure</w:t>
      </w:r>
    </w:p>
    <w:p>
      <w:pPr>
        <w:pStyle w:val="BodyText"/>
        <w:numPr>
          <w:ilvl w:val="0"/>
          <w:numId w:val="97"/>
        </w:numPr>
        <w:tabs>
          <w:tab w:val="clear" w:pos="709"/>
          <w:tab w:val="left" w:pos="709" w:leader="none"/>
        </w:tabs>
        <w:bidi w:val="0"/>
        <w:ind w:hanging="283" w:start="709"/>
        <w:jc w:val="start"/>
        <w:rPr/>
      </w:pPr>
      <w:r>
        <w:rPr/>
        <w:t>Why governance gaps exist today</w:t>
      </w:r>
    </w:p>
    <w:p>
      <w:pPr>
        <w:pStyle w:val="BodyText"/>
        <w:numPr>
          <w:ilvl w:val="0"/>
          <w:numId w:val="97"/>
        </w:numPr>
        <w:tabs>
          <w:tab w:val="clear" w:pos="709"/>
          <w:tab w:val="left" w:pos="709" w:leader="none"/>
        </w:tabs>
        <w:bidi w:val="0"/>
        <w:ind w:hanging="283" w:start="709"/>
        <w:jc w:val="start"/>
        <w:rPr/>
      </w:pPr>
      <w:r>
        <w:rPr/>
        <w:t>Historical parallels with internet infrastructure governance</w:t>
      </w:r>
    </w:p>
    <w:p>
      <w:pPr>
        <w:pStyle w:val="BodyText"/>
        <w:numPr>
          <w:ilvl w:val="0"/>
          <w:numId w:val="97"/>
        </w:numPr>
        <w:tabs>
          <w:tab w:val="clear" w:pos="709"/>
          <w:tab w:val="left" w:pos="709" w:leader="none"/>
        </w:tabs>
        <w:bidi w:val="0"/>
        <w:ind w:hanging="283" w:start="709"/>
        <w:jc w:val="start"/>
        <w:rPr/>
      </w:pPr>
      <w:r>
        <w:rPr/>
        <w:t>The need for civilian representation in AI oversight</w:t>
      </w:r>
    </w:p>
    <w:p>
      <w:pPr>
        <w:pStyle w:val="HorizontalLine"/>
        <w:bidi w:val="0"/>
        <w:jc w:val="start"/>
        <w:rPr/>
      </w:pPr>
      <w:r>
        <w:rPr/>
      </w:r>
    </w:p>
    <w:p>
      <w:pPr>
        <w:pStyle w:val="Heading2"/>
        <w:bidi w:val="0"/>
        <w:jc w:val="start"/>
        <w:rPr/>
      </w:pPr>
      <w:r>
        <w:rPr/>
        <w:t>Section 2 — The Governance Problem</w:t>
      </w:r>
    </w:p>
    <w:p>
      <w:pPr>
        <w:pStyle w:val="BodyText"/>
        <w:bidi w:val="0"/>
        <w:jc w:val="start"/>
        <w:rPr/>
      </w:pPr>
      <w:r>
        <w:rPr/>
        <w:t>Key risks addressed:</w:t>
      </w:r>
    </w:p>
    <w:p>
      <w:pPr>
        <w:pStyle w:val="BodyText"/>
        <w:numPr>
          <w:ilvl w:val="0"/>
          <w:numId w:val="98"/>
        </w:numPr>
        <w:tabs>
          <w:tab w:val="clear" w:pos="709"/>
          <w:tab w:val="left" w:pos="709" w:leader="none"/>
        </w:tabs>
        <w:bidi w:val="0"/>
        <w:ind w:hanging="283" w:start="709"/>
        <w:jc w:val="start"/>
        <w:rPr/>
      </w:pPr>
      <w:r>
        <w:rPr/>
        <w:t>concentration of technological power</w:t>
      </w:r>
    </w:p>
    <w:p>
      <w:pPr>
        <w:pStyle w:val="BodyText"/>
        <w:numPr>
          <w:ilvl w:val="0"/>
          <w:numId w:val="98"/>
        </w:numPr>
        <w:tabs>
          <w:tab w:val="clear" w:pos="709"/>
          <w:tab w:val="left" w:pos="709" w:leader="none"/>
        </w:tabs>
        <w:bidi w:val="0"/>
        <w:ind w:hanging="283" w:start="709"/>
        <w:jc w:val="start"/>
        <w:rPr/>
      </w:pPr>
      <w:r>
        <w:rPr/>
        <w:t>lack of transparency in model deployment</w:t>
      </w:r>
    </w:p>
    <w:p>
      <w:pPr>
        <w:pStyle w:val="BodyText"/>
        <w:numPr>
          <w:ilvl w:val="0"/>
          <w:numId w:val="98"/>
        </w:numPr>
        <w:tabs>
          <w:tab w:val="clear" w:pos="709"/>
          <w:tab w:val="left" w:pos="709" w:leader="none"/>
        </w:tabs>
        <w:bidi w:val="0"/>
        <w:ind w:hanging="283" w:start="709"/>
        <w:jc w:val="start"/>
        <w:rPr/>
      </w:pPr>
      <w:r>
        <w:rPr/>
        <w:t>misinformation and societal manipulation</w:t>
      </w:r>
    </w:p>
    <w:p>
      <w:pPr>
        <w:pStyle w:val="BodyText"/>
        <w:numPr>
          <w:ilvl w:val="0"/>
          <w:numId w:val="98"/>
        </w:numPr>
        <w:tabs>
          <w:tab w:val="clear" w:pos="709"/>
          <w:tab w:val="left" w:pos="709" w:leader="none"/>
        </w:tabs>
        <w:bidi w:val="0"/>
        <w:ind w:hanging="283" w:start="709"/>
        <w:jc w:val="start"/>
        <w:rPr/>
      </w:pPr>
      <w:r>
        <w:rPr/>
        <w:t>safety and reliability concerns</w:t>
      </w:r>
    </w:p>
    <w:p>
      <w:pPr>
        <w:pStyle w:val="BodyText"/>
        <w:numPr>
          <w:ilvl w:val="0"/>
          <w:numId w:val="98"/>
        </w:numPr>
        <w:tabs>
          <w:tab w:val="clear" w:pos="709"/>
          <w:tab w:val="left" w:pos="709" w:leader="none"/>
        </w:tabs>
        <w:bidi w:val="0"/>
        <w:ind w:hanging="283" w:start="709"/>
        <w:jc w:val="start"/>
        <w:rPr/>
      </w:pPr>
      <w:r>
        <w:rPr/>
        <w:t>fragmented regulatory responses across nations</w:t>
      </w:r>
    </w:p>
    <w:p>
      <w:pPr>
        <w:pStyle w:val="BodyText"/>
        <w:bidi w:val="0"/>
        <w:jc w:val="start"/>
        <w:rPr/>
      </w:pPr>
      <w:r>
        <w:rPr/>
        <w:t>Explain why current systems are insufficient.</w:t>
      </w:r>
    </w:p>
    <w:p>
      <w:pPr>
        <w:pStyle w:val="HorizontalLine"/>
        <w:bidi w:val="0"/>
        <w:jc w:val="start"/>
        <w:rPr/>
      </w:pPr>
      <w:r>
        <w:rPr/>
      </w:r>
    </w:p>
    <w:p>
      <w:pPr>
        <w:pStyle w:val="Heading2"/>
        <w:bidi w:val="0"/>
        <w:jc w:val="start"/>
        <w:rPr/>
      </w:pPr>
      <w:r>
        <w:rPr/>
        <w:t>Section 3 — The CAIA Institutional Model</w:t>
      </w:r>
    </w:p>
    <w:p>
      <w:pPr>
        <w:pStyle w:val="BodyText"/>
        <w:bidi w:val="0"/>
        <w:jc w:val="start"/>
        <w:rPr/>
      </w:pPr>
      <w:r>
        <w:rPr/>
        <w:t>Overview of the proposed governance system.</w:t>
      </w:r>
    </w:p>
    <w:p>
      <w:pPr>
        <w:pStyle w:val="BodyText"/>
        <w:bidi w:val="0"/>
        <w:jc w:val="start"/>
        <w:rPr/>
      </w:pPr>
      <w:r>
        <w:rPr/>
        <w:t>Introduce the four institutional pillars:</w:t>
      </w:r>
    </w:p>
    <w:p>
      <w:pPr>
        <w:pStyle w:val="BodyText"/>
        <w:numPr>
          <w:ilvl w:val="0"/>
          <w:numId w:val="99"/>
        </w:numPr>
        <w:tabs>
          <w:tab w:val="clear" w:pos="709"/>
          <w:tab w:val="left" w:pos="709" w:leader="none"/>
        </w:tabs>
        <w:bidi w:val="0"/>
        <w:ind w:hanging="283" w:start="709"/>
        <w:jc w:val="start"/>
        <w:rPr/>
      </w:pPr>
      <w:r>
        <w:rPr/>
        <w:t>Governance architecture</w:t>
      </w:r>
    </w:p>
    <w:p>
      <w:pPr>
        <w:pStyle w:val="BodyText"/>
        <w:numPr>
          <w:ilvl w:val="0"/>
          <w:numId w:val="99"/>
        </w:numPr>
        <w:tabs>
          <w:tab w:val="clear" w:pos="709"/>
          <w:tab w:val="left" w:pos="709" w:leader="none"/>
        </w:tabs>
        <w:bidi w:val="0"/>
        <w:ind w:hanging="283" w:start="709"/>
        <w:jc w:val="start"/>
        <w:rPr/>
      </w:pPr>
      <w:r>
        <w:rPr/>
        <w:t>AI Model Registry</w:t>
      </w:r>
    </w:p>
    <w:p>
      <w:pPr>
        <w:pStyle w:val="BodyText"/>
        <w:numPr>
          <w:ilvl w:val="0"/>
          <w:numId w:val="99"/>
        </w:numPr>
        <w:tabs>
          <w:tab w:val="clear" w:pos="709"/>
          <w:tab w:val="left" w:pos="709" w:leader="none"/>
        </w:tabs>
        <w:bidi w:val="0"/>
        <w:ind w:hanging="283" w:start="709"/>
        <w:jc w:val="start"/>
        <w:rPr/>
      </w:pPr>
      <w:r>
        <w:rPr/>
        <w:t>Certification framework</w:t>
      </w:r>
    </w:p>
    <w:p>
      <w:pPr>
        <w:pStyle w:val="BodyText"/>
        <w:numPr>
          <w:ilvl w:val="0"/>
          <w:numId w:val="99"/>
        </w:numPr>
        <w:tabs>
          <w:tab w:val="clear" w:pos="709"/>
          <w:tab w:val="left" w:pos="709" w:leader="none"/>
        </w:tabs>
        <w:bidi w:val="0"/>
        <w:ind w:hanging="283" w:start="709"/>
        <w:jc w:val="start"/>
        <w:rPr/>
      </w:pPr>
      <w:r>
        <w:rPr/>
        <w:t>Incident reporting system</w:t>
      </w:r>
    </w:p>
    <w:p>
      <w:pPr>
        <w:pStyle w:val="BodyText"/>
        <w:bidi w:val="0"/>
        <w:jc w:val="start"/>
        <w:rPr/>
      </w:pPr>
      <w:r>
        <w:rPr/>
        <w:t>Explain how they interact.</w:t>
      </w:r>
    </w:p>
    <w:p>
      <w:pPr>
        <w:pStyle w:val="HorizontalLine"/>
        <w:bidi w:val="0"/>
        <w:jc w:val="start"/>
        <w:rPr/>
      </w:pPr>
      <w:r>
        <w:rPr/>
      </w:r>
    </w:p>
    <w:p>
      <w:pPr>
        <w:pStyle w:val="Heading2"/>
        <w:bidi w:val="0"/>
        <w:jc w:val="start"/>
        <w:rPr/>
      </w:pPr>
      <w:r>
        <w:rPr/>
        <w:t>Section 4 — Governance Architecture</w:t>
      </w:r>
    </w:p>
    <w:p>
      <w:pPr>
        <w:pStyle w:val="BodyText"/>
        <w:bidi w:val="0"/>
        <w:jc w:val="start"/>
        <w:rPr/>
      </w:pPr>
      <w:r>
        <w:rPr/>
        <w:t>Detailed explanation of:</w:t>
      </w:r>
    </w:p>
    <w:p>
      <w:pPr>
        <w:pStyle w:val="BodyText"/>
        <w:numPr>
          <w:ilvl w:val="0"/>
          <w:numId w:val="100"/>
        </w:numPr>
        <w:tabs>
          <w:tab w:val="clear" w:pos="709"/>
          <w:tab w:val="left" w:pos="709" w:leader="none"/>
        </w:tabs>
        <w:bidi w:val="0"/>
        <w:ind w:hanging="283" w:start="709"/>
        <w:jc w:val="start"/>
        <w:rPr/>
      </w:pPr>
      <w:r>
        <w:rPr/>
        <w:t>Civilian Assembly</w:t>
      </w:r>
    </w:p>
    <w:p>
      <w:pPr>
        <w:pStyle w:val="BodyText"/>
        <w:numPr>
          <w:ilvl w:val="0"/>
          <w:numId w:val="100"/>
        </w:numPr>
        <w:tabs>
          <w:tab w:val="clear" w:pos="709"/>
          <w:tab w:val="left" w:pos="709" w:leader="none"/>
        </w:tabs>
        <w:bidi w:val="0"/>
        <w:ind w:hanging="283" w:start="709"/>
        <w:jc w:val="start"/>
        <w:rPr/>
      </w:pPr>
      <w:r>
        <w:rPr/>
        <w:t>Technical and Safety Council</w:t>
      </w:r>
    </w:p>
    <w:p>
      <w:pPr>
        <w:pStyle w:val="BodyText"/>
        <w:numPr>
          <w:ilvl w:val="0"/>
          <w:numId w:val="100"/>
        </w:numPr>
        <w:tabs>
          <w:tab w:val="clear" w:pos="709"/>
          <w:tab w:val="left" w:pos="709" w:leader="none"/>
        </w:tabs>
        <w:bidi w:val="0"/>
        <w:ind w:hanging="283" w:start="709"/>
        <w:jc w:val="start"/>
        <w:rPr/>
      </w:pPr>
      <w:r>
        <w:rPr/>
        <w:t>Industry Participation Chamber</w:t>
      </w:r>
    </w:p>
    <w:p>
      <w:pPr>
        <w:pStyle w:val="BodyText"/>
        <w:numPr>
          <w:ilvl w:val="0"/>
          <w:numId w:val="100"/>
        </w:numPr>
        <w:tabs>
          <w:tab w:val="clear" w:pos="709"/>
          <w:tab w:val="left" w:pos="709" w:leader="none"/>
        </w:tabs>
        <w:bidi w:val="0"/>
        <w:ind w:hanging="283" w:start="709"/>
        <w:jc w:val="start"/>
        <w:rPr/>
      </w:pPr>
      <w:r>
        <w:rPr/>
        <w:t>Government Observer Forum</w:t>
      </w:r>
    </w:p>
    <w:p>
      <w:pPr>
        <w:pStyle w:val="BodyText"/>
        <w:numPr>
          <w:ilvl w:val="0"/>
          <w:numId w:val="100"/>
        </w:numPr>
        <w:tabs>
          <w:tab w:val="clear" w:pos="709"/>
          <w:tab w:val="left" w:pos="709" w:leader="none"/>
        </w:tabs>
        <w:bidi w:val="0"/>
        <w:ind w:hanging="283" w:start="709"/>
        <w:jc w:val="start"/>
        <w:rPr/>
      </w:pPr>
      <w:r>
        <w:rPr/>
        <w:t>Independent Audit Office</w:t>
      </w:r>
    </w:p>
    <w:p>
      <w:pPr>
        <w:pStyle w:val="BodyText"/>
        <w:bidi w:val="0"/>
        <w:jc w:val="start"/>
        <w:rPr/>
      </w:pPr>
      <w:r>
        <w:rPr/>
        <w:t>Explain multi</w:t>
        <w:noBreakHyphen/>
        <w:t>stakeholder structure and anti</w:t>
        <w:noBreakHyphen/>
        <w:t>capture safeguards.</w:t>
      </w:r>
    </w:p>
    <w:p>
      <w:pPr>
        <w:pStyle w:val="HorizontalLine"/>
        <w:bidi w:val="0"/>
        <w:jc w:val="start"/>
        <w:rPr/>
      </w:pPr>
      <w:r>
        <w:rPr/>
      </w:r>
    </w:p>
    <w:p>
      <w:pPr>
        <w:pStyle w:val="Heading2"/>
        <w:bidi w:val="0"/>
        <w:jc w:val="start"/>
        <w:rPr/>
      </w:pPr>
      <w:r>
        <w:rPr/>
        <w:t>Section 5 — The AI Model Registry</w:t>
      </w:r>
    </w:p>
    <w:p>
      <w:pPr>
        <w:pStyle w:val="BodyText"/>
        <w:bidi w:val="0"/>
        <w:jc w:val="start"/>
        <w:rPr/>
      </w:pPr>
      <w:r>
        <w:rPr/>
        <w:t>Describe the registry as the transparency backbone of CAIA.</w:t>
      </w:r>
    </w:p>
    <w:p>
      <w:pPr>
        <w:pStyle w:val="BodyText"/>
        <w:bidi w:val="0"/>
        <w:jc w:val="start"/>
        <w:rPr/>
      </w:pPr>
      <w:r>
        <w:rPr/>
        <w:t>Topics include:</w:t>
      </w:r>
    </w:p>
    <w:p>
      <w:pPr>
        <w:pStyle w:val="BodyText"/>
        <w:numPr>
          <w:ilvl w:val="0"/>
          <w:numId w:val="101"/>
        </w:numPr>
        <w:tabs>
          <w:tab w:val="clear" w:pos="709"/>
          <w:tab w:val="left" w:pos="709" w:leader="none"/>
        </w:tabs>
        <w:bidi w:val="0"/>
        <w:ind w:hanging="283" w:start="709"/>
        <w:jc w:val="start"/>
        <w:rPr/>
      </w:pPr>
      <w:r>
        <w:rPr/>
        <w:t>model disclosure requirements</w:t>
      </w:r>
    </w:p>
    <w:p>
      <w:pPr>
        <w:pStyle w:val="BodyText"/>
        <w:numPr>
          <w:ilvl w:val="0"/>
          <w:numId w:val="101"/>
        </w:numPr>
        <w:tabs>
          <w:tab w:val="clear" w:pos="709"/>
          <w:tab w:val="left" w:pos="709" w:leader="none"/>
        </w:tabs>
        <w:bidi w:val="0"/>
        <w:ind w:hanging="283" w:start="709"/>
        <w:jc w:val="start"/>
        <w:rPr/>
      </w:pPr>
      <w:r>
        <w:rPr/>
        <w:t>risk tier classifications</w:t>
      </w:r>
    </w:p>
    <w:p>
      <w:pPr>
        <w:pStyle w:val="BodyText"/>
        <w:numPr>
          <w:ilvl w:val="0"/>
          <w:numId w:val="101"/>
        </w:numPr>
        <w:tabs>
          <w:tab w:val="clear" w:pos="709"/>
          <w:tab w:val="left" w:pos="709" w:leader="none"/>
        </w:tabs>
        <w:bidi w:val="0"/>
        <w:ind w:hanging="283" w:start="709"/>
        <w:jc w:val="start"/>
        <w:rPr/>
      </w:pPr>
      <w:r>
        <w:rPr/>
        <w:t>transparency tiers</w:t>
      </w:r>
    </w:p>
    <w:p>
      <w:pPr>
        <w:pStyle w:val="BodyText"/>
        <w:numPr>
          <w:ilvl w:val="0"/>
          <w:numId w:val="101"/>
        </w:numPr>
        <w:tabs>
          <w:tab w:val="clear" w:pos="709"/>
          <w:tab w:val="left" w:pos="709" w:leader="none"/>
        </w:tabs>
        <w:bidi w:val="0"/>
        <w:ind w:hanging="283" w:start="709"/>
        <w:jc w:val="start"/>
        <w:rPr/>
      </w:pPr>
      <w:r>
        <w:rPr/>
        <w:t>registry workflow</w:t>
      </w:r>
    </w:p>
    <w:p>
      <w:pPr>
        <w:pStyle w:val="BodyText"/>
        <w:numPr>
          <w:ilvl w:val="0"/>
          <w:numId w:val="101"/>
        </w:numPr>
        <w:tabs>
          <w:tab w:val="clear" w:pos="709"/>
          <w:tab w:val="left" w:pos="709" w:leader="none"/>
        </w:tabs>
        <w:bidi w:val="0"/>
        <w:ind w:hanging="283" w:start="709"/>
        <w:jc w:val="start"/>
        <w:rPr/>
      </w:pPr>
      <w:r>
        <w:rPr/>
        <w:t>public access mechanisms</w:t>
      </w:r>
    </w:p>
    <w:p>
      <w:pPr>
        <w:pStyle w:val="BodyText"/>
        <w:bidi w:val="0"/>
        <w:jc w:val="start"/>
        <w:rPr/>
      </w:pPr>
      <w:r>
        <w:rPr/>
        <w:t>Explain why a registry is necessary for responsible AI deployment.</w:t>
      </w:r>
    </w:p>
    <w:p>
      <w:pPr>
        <w:pStyle w:val="HorizontalLine"/>
        <w:bidi w:val="0"/>
        <w:jc w:val="start"/>
        <w:rPr/>
      </w:pPr>
      <w:r>
        <w:rPr/>
      </w:r>
    </w:p>
    <w:p>
      <w:pPr>
        <w:pStyle w:val="Heading2"/>
        <w:bidi w:val="0"/>
        <w:jc w:val="start"/>
        <w:rPr/>
      </w:pPr>
      <w:r>
        <w:rPr/>
        <w:t>Section 6 — Certification Framework</w:t>
      </w:r>
    </w:p>
    <w:p>
      <w:pPr>
        <w:pStyle w:val="BodyText"/>
        <w:bidi w:val="0"/>
        <w:jc w:val="start"/>
        <w:rPr/>
      </w:pPr>
      <w:r>
        <w:rPr/>
        <w:t>Explain the CAIA certification tiers:</w:t>
      </w:r>
    </w:p>
    <w:p>
      <w:pPr>
        <w:pStyle w:val="BodyText"/>
        <w:numPr>
          <w:ilvl w:val="0"/>
          <w:numId w:val="102"/>
        </w:numPr>
        <w:tabs>
          <w:tab w:val="clear" w:pos="709"/>
          <w:tab w:val="left" w:pos="709" w:leader="none"/>
        </w:tabs>
        <w:bidi w:val="0"/>
        <w:ind w:hanging="283" w:start="709"/>
        <w:jc w:val="start"/>
        <w:rPr/>
      </w:pPr>
      <w:r>
        <w:rPr/>
        <w:t>CAIA Registered</w:t>
      </w:r>
    </w:p>
    <w:p>
      <w:pPr>
        <w:pStyle w:val="BodyText"/>
        <w:numPr>
          <w:ilvl w:val="0"/>
          <w:numId w:val="102"/>
        </w:numPr>
        <w:tabs>
          <w:tab w:val="clear" w:pos="709"/>
          <w:tab w:val="left" w:pos="709" w:leader="none"/>
        </w:tabs>
        <w:bidi w:val="0"/>
        <w:ind w:hanging="283" w:start="709"/>
        <w:jc w:val="start"/>
        <w:rPr/>
      </w:pPr>
      <w:r>
        <w:rPr/>
        <w:t>CAIA Transparency Compliant</w:t>
      </w:r>
    </w:p>
    <w:p>
      <w:pPr>
        <w:pStyle w:val="BodyText"/>
        <w:numPr>
          <w:ilvl w:val="0"/>
          <w:numId w:val="102"/>
        </w:numPr>
        <w:tabs>
          <w:tab w:val="clear" w:pos="709"/>
          <w:tab w:val="left" w:pos="709" w:leader="none"/>
        </w:tabs>
        <w:bidi w:val="0"/>
        <w:ind w:hanging="283" w:start="709"/>
        <w:jc w:val="start"/>
        <w:rPr/>
      </w:pPr>
      <w:r>
        <w:rPr/>
        <w:t>CAIA Safety Reviewed</w:t>
      </w:r>
    </w:p>
    <w:p>
      <w:pPr>
        <w:pStyle w:val="BodyText"/>
        <w:numPr>
          <w:ilvl w:val="0"/>
          <w:numId w:val="102"/>
        </w:numPr>
        <w:tabs>
          <w:tab w:val="clear" w:pos="709"/>
          <w:tab w:val="left" w:pos="709" w:leader="none"/>
        </w:tabs>
        <w:bidi w:val="0"/>
        <w:ind w:hanging="283" w:start="709"/>
        <w:jc w:val="start"/>
        <w:rPr/>
      </w:pPr>
      <w:r>
        <w:rPr/>
        <w:t>CAIA Conditional Certification</w:t>
      </w:r>
    </w:p>
    <w:p>
      <w:pPr>
        <w:pStyle w:val="BodyText"/>
        <w:numPr>
          <w:ilvl w:val="0"/>
          <w:numId w:val="102"/>
        </w:numPr>
        <w:tabs>
          <w:tab w:val="clear" w:pos="709"/>
          <w:tab w:val="left" w:pos="709" w:leader="none"/>
        </w:tabs>
        <w:bidi w:val="0"/>
        <w:ind w:hanging="283" w:start="709"/>
        <w:jc w:val="start"/>
        <w:rPr/>
      </w:pPr>
      <w:r>
        <w:rPr/>
        <w:t>CAIA Certification Suspended</w:t>
      </w:r>
    </w:p>
    <w:p>
      <w:pPr>
        <w:pStyle w:val="BodyText"/>
        <w:bidi w:val="0"/>
        <w:jc w:val="start"/>
        <w:rPr/>
      </w:pPr>
      <w:r>
        <w:rPr/>
        <w:t>Discuss evaluation criteria and renewal rules.</w:t>
      </w:r>
    </w:p>
    <w:p>
      <w:pPr>
        <w:pStyle w:val="HorizontalLine"/>
        <w:bidi w:val="0"/>
        <w:jc w:val="start"/>
        <w:rPr/>
      </w:pPr>
      <w:r>
        <w:rPr/>
      </w:r>
    </w:p>
    <w:p>
      <w:pPr>
        <w:pStyle w:val="Heading2"/>
        <w:bidi w:val="0"/>
        <w:jc w:val="start"/>
        <w:rPr/>
      </w:pPr>
      <w:r>
        <w:rPr/>
        <w:t>Section 7 — Incident Reporting and Investigation</w:t>
      </w:r>
    </w:p>
    <w:p>
      <w:pPr>
        <w:pStyle w:val="BodyText"/>
        <w:bidi w:val="0"/>
        <w:jc w:val="start"/>
        <w:rPr/>
      </w:pPr>
      <w:r>
        <w:rPr/>
        <w:t>Explain how the public safety layer works.</w:t>
      </w:r>
    </w:p>
    <w:p>
      <w:pPr>
        <w:pStyle w:val="BodyText"/>
        <w:bidi w:val="0"/>
        <w:jc w:val="start"/>
        <w:rPr/>
      </w:pPr>
      <w:r>
        <w:rPr/>
        <w:t>Topics include:</w:t>
      </w:r>
    </w:p>
    <w:p>
      <w:pPr>
        <w:pStyle w:val="BodyText"/>
        <w:numPr>
          <w:ilvl w:val="0"/>
          <w:numId w:val="103"/>
        </w:numPr>
        <w:tabs>
          <w:tab w:val="clear" w:pos="709"/>
          <w:tab w:val="left" w:pos="709" w:leader="none"/>
        </w:tabs>
        <w:bidi w:val="0"/>
        <w:ind w:hanging="283" w:start="709"/>
        <w:jc w:val="start"/>
        <w:rPr/>
      </w:pPr>
      <w:r>
        <w:rPr/>
        <w:t>incident definitions</w:t>
      </w:r>
    </w:p>
    <w:p>
      <w:pPr>
        <w:pStyle w:val="BodyText"/>
        <w:numPr>
          <w:ilvl w:val="0"/>
          <w:numId w:val="103"/>
        </w:numPr>
        <w:tabs>
          <w:tab w:val="clear" w:pos="709"/>
          <w:tab w:val="left" w:pos="709" w:leader="none"/>
        </w:tabs>
        <w:bidi w:val="0"/>
        <w:ind w:hanging="283" w:start="709"/>
        <w:jc w:val="start"/>
        <w:rPr/>
      </w:pPr>
      <w:r>
        <w:rPr/>
        <w:t>reporting mechanisms</w:t>
      </w:r>
    </w:p>
    <w:p>
      <w:pPr>
        <w:pStyle w:val="BodyText"/>
        <w:numPr>
          <w:ilvl w:val="0"/>
          <w:numId w:val="103"/>
        </w:numPr>
        <w:tabs>
          <w:tab w:val="clear" w:pos="709"/>
          <w:tab w:val="left" w:pos="709" w:leader="none"/>
        </w:tabs>
        <w:bidi w:val="0"/>
        <w:ind w:hanging="283" w:start="709"/>
        <w:jc w:val="start"/>
        <w:rPr/>
      </w:pPr>
      <w:r>
        <w:rPr/>
        <w:t>investigation authority</w:t>
      </w:r>
    </w:p>
    <w:p>
      <w:pPr>
        <w:pStyle w:val="BodyText"/>
        <w:numPr>
          <w:ilvl w:val="0"/>
          <w:numId w:val="103"/>
        </w:numPr>
        <w:tabs>
          <w:tab w:val="clear" w:pos="709"/>
          <w:tab w:val="left" w:pos="709" w:leader="none"/>
        </w:tabs>
        <w:bidi w:val="0"/>
        <w:ind w:hanging="283" w:start="709"/>
        <w:jc w:val="start"/>
        <w:rPr/>
      </w:pPr>
      <w:r>
        <w:rPr/>
        <w:t>severity classification</w:t>
      </w:r>
    </w:p>
    <w:p>
      <w:pPr>
        <w:pStyle w:val="BodyText"/>
        <w:numPr>
          <w:ilvl w:val="0"/>
          <w:numId w:val="103"/>
        </w:numPr>
        <w:tabs>
          <w:tab w:val="clear" w:pos="709"/>
          <w:tab w:val="left" w:pos="709" w:leader="none"/>
        </w:tabs>
        <w:bidi w:val="0"/>
        <w:ind w:hanging="283" w:start="709"/>
        <w:jc w:val="start"/>
        <w:rPr/>
      </w:pPr>
      <w:r>
        <w:rPr/>
        <w:t>public incident database</w:t>
      </w:r>
    </w:p>
    <w:p>
      <w:pPr>
        <w:pStyle w:val="BodyText"/>
        <w:bidi w:val="0"/>
        <w:jc w:val="start"/>
        <w:rPr/>
      </w:pPr>
      <w:r>
        <w:rPr/>
        <w:t>Explain parallels with aviation and infrastructure safety systems.</w:t>
      </w:r>
    </w:p>
    <w:p>
      <w:pPr>
        <w:pStyle w:val="HorizontalLine"/>
        <w:bidi w:val="0"/>
        <w:jc w:val="start"/>
        <w:rPr/>
      </w:pPr>
      <w:r>
        <w:rPr/>
      </w:r>
    </w:p>
    <w:p>
      <w:pPr>
        <w:pStyle w:val="Heading2"/>
        <w:bidi w:val="0"/>
        <w:jc w:val="start"/>
        <w:rPr/>
      </w:pPr>
      <w:r>
        <w:rPr/>
        <w:t>Section 8 — Funding and Independence</w:t>
      </w:r>
    </w:p>
    <w:p>
      <w:pPr>
        <w:pStyle w:val="BodyText"/>
        <w:bidi w:val="0"/>
        <w:jc w:val="start"/>
        <w:rPr/>
      </w:pPr>
      <w:r>
        <w:rPr/>
        <w:t>Describe funding structure:</w:t>
      </w:r>
    </w:p>
    <w:p>
      <w:pPr>
        <w:pStyle w:val="BodyText"/>
        <w:numPr>
          <w:ilvl w:val="0"/>
          <w:numId w:val="104"/>
        </w:numPr>
        <w:tabs>
          <w:tab w:val="clear" w:pos="709"/>
          <w:tab w:val="left" w:pos="709" w:leader="none"/>
        </w:tabs>
        <w:bidi w:val="0"/>
        <w:ind w:hanging="283" w:start="709"/>
        <w:jc w:val="start"/>
        <w:rPr/>
      </w:pPr>
      <w:r>
        <w:rPr/>
        <w:t>mixed funding model</w:t>
      </w:r>
    </w:p>
    <w:p>
      <w:pPr>
        <w:pStyle w:val="BodyText"/>
        <w:numPr>
          <w:ilvl w:val="0"/>
          <w:numId w:val="104"/>
        </w:numPr>
        <w:tabs>
          <w:tab w:val="clear" w:pos="709"/>
          <w:tab w:val="left" w:pos="709" w:leader="none"/>
        </w:tabs>
        <w:bidi w:val="0"/>
        <w:ind w:hanging="283" w:start="709"/>
        <w:jc w:val="start"/>
        <w:rPr/>
      </w:pPr>
      <w:r>
        <w:rPr/>
        <w:t>anti</w:t>
        <w:noBreakHyphen/>
        <w:t>capture safeguards</w:t>
      </w:r>
    </w:p>
    <w:p>
      <w:pPr>
        <w:pStyle w:val="BodyText"/>
        <w:numPr>
          <w:ilvl w:val="0"/>
          <w:numId w:val="104"/>
        </w:numPr>
        <w:tabs>
          <w:tab w:val="clear" w:pos="709"/>
          <w:tab w:val="left" w:pos="709" w:leader="none"/>
        </w:tabs>
        <w:bidi w:val="0"/>
        <w:ind w:hanging="283" w:start="709"/>
        <w:jc w:val="start"/>
        <w:rPr/>
      </w:pPr>
      <w:r>
        <w:rPr/>
        <w:t>funding caps</w:t>
      </w:r>
    </w:p>
    <w:p>
      <w:pPr>
        <w:pStyle w:val="BodyText"/>
        <w:numPr>
          <w:ilvl w:val="0"/>
          <w:numId w:val="104"/>
        </w:numPr>
        <w:tabs>
          <w:tab w:val="clear" w:pos="709"/>
          <w:tab w:val="left" w:pos="709" w:leader="none"/>
        </w:tabs>
        <w:bidi w:val="0"/>
        <w:ind w:hanging="283" w:start="709"/>
        <w:jc w:val="start"/>
        <w:rPr/>
      </w:pPr>
      <w:r>
        <w:rPr/>
        <w:t>independent auditing</w:t>
      </w:r>
    </w:p>
    <w:p>
      <w:pPr>
        <w:pStyle w:val="BodyText"/>
        <w:bidi w:val="0"/>
        <w:jc w:val="start"/>
        <w:rPr/>
      </w:pPr>
      <w:r>
        <w:rPr/>
        <w:t>Explain how institutional independence is preserved.</w:t>
      </w:r>
    </w:p>
    <w:p>
      <w:pPr>
        <w:pStyle w:val="HorizontalLine"/>
        <w:bidi w:val="0"/>
        <w:jc w:val="start"/>
        <w:rPr/>
      </w:pPr>
      <w:r>
        <w:rPr/>
      </w:r>
    </w:p>
    <w:p>
      <w:pPr>
        <w:pStyle w:val="Heading2"/>
        <w:bidi w:val="0"/>
        <w:jc w:val="start"/>
        <w:rPr/>
      </w:pPr>
      <w:r>
        <w:rPr/>
        <w:t>Section 9 — Implementation Strategy</w:t>
      </w:r>
    </w:p>
    <w:p>
      <w:pPr>
        <w:pStyle w:val="BodyText"/>
        <w:bidi w:val="0"/>
        <w:jc w:val="start"/>
        <w:rPr/>
      </w:pPr>
      <w:r>
        <w:rPr/>
        <w:t>Phased rollout proposal:</w:t>
      </w:r>
    </w:p>
    <w:p>
      <w:pPr>
        <w:pStyle w:val="BodyText"/>
        <w:bidi w:val="0"/>
        <w:jc w:val="start"/>
        <w:rPr/>
      </w:pPr>
      <w:r>
        <w:rPr/>
        <w:t>Phase 1 — Founding charter and coalition</w:t>
      </w:r>
    </w:p>
    <w:p>
      <w:pPr>
        <w:pStyle w:val="BodyText"/>
        <w:bidi w:val="0"/>
        <w:jc w:val="start"/>
        <w:rPr/>
      </w:pPr>
      <w:r>
        <w:rPr/>
        <w:t>Phase 2 — Pilot registry and incident reporting</w:t>
      </w:r>
    </w:p>
    <w:p>
      <w:pPr>
        <w:pStyle w:val="BodyText"/>
        <w:bidi w:val="0"/>
        <w:jc w:val="start"/>
        <w:rPr/>
      </w:pPr>
      <w:r>
        <w:rPr/>
        <w:t>Phase 3 — Certification framework testing</w:t>
      </w:r>
    </w:p>
    <w:p>
      <w:pPr>
        <w:pStyle w:val="BodyText"/>
        <w:bidi w:val="0"/>
        <w:jc w:val="start"/>
        <w:rPr/>
      </w:pPr>
      <w:r>
        <w:rPr/>
        <w:t>Phase 4 — Procurement integration</w:t>
      </w:r>
    </w:p>
    <w:p>
      <w:pPr>
        <w:pStyle w:val="BodyText"/>
        <w:bidi w:val="0"/>
        <w:jc w:val="start"/>
        <w:rPr/>
      </w:pPr>
      <w:r>
        <w:rPr/>
        <w:t>Phase 5 — international adoption and interoperability</w:t>
      </w:r>
    </w:p>
    <w:p>
      <w:pPr>
        <w:pStyle w:val="HorizontalLine"/>
        <w:bidi w:val="0"/>
        <w:jc w:val="start"/>
        <w:rPr/>
      </w:pPr>
      <w:r>
        <w:rPr/>
      </w:r>
    </w:p>
    <w:p>
      <w:pPr>
        <w:pStyle w:val="Heading2"/>
        <w:bidi w:val="0"/>
        <w:jc w:val="start"/>
        <w:rPr/>
      </w:pPr>
      <w:r>
        <w:rPr/>
        <w:t>Section 10 — Benefits of the CAIA Model</w:t>
      </w:r>
    </w:p>
    <w:p>
      <w:pPr>
        <w:pStyle w:val="BodyText"/>
        <w:bidi w:val="0"/>
        <w:jc w:val="start"/>
        <w:rPr/>
      </w:pPr>
      <w:r>
        <w:rPr/>
        <w:t>Explain expected benefits:</w:t>
      </w:r>
    </w:p>
    <w:p>
      <w:pPr>
        <w:pStyle w:val="BodyText"/>
        <w:numPr>
          <w:ilvl w:val="0"/>
          <w:numId w:val="105"/>
        </w:numPr>
        <w:tabs>
          <w:tab w:val="clear" w:pos="709"/>
          <w:tab w:val="left" w:pos="709" w:leader="none"/>
        </w:tabs>
        <w:bidi w:val="0"/>
        <w:ind w:hanging="283" w:start="709"/>
        <w:jc w:val="start"/>
        <w:rPr/>
      </w:pPr>
      <w:r>
        <w:rPr/>
        <w:t>increased transparency</w:t>
      </w:r>
    </w:p>
    <w:p>
      <w:pPr>
        <w:pStyle w:val="BodyText"/>
        <w:numPr>
          <w:ilvl w:val="0"/>
          <w:numId w:val="105"/>
        </w:numPr>
        <w:tabs>
          <w:tab w:val="clear" w:pos="709"/>
          <w:tab w:val="left" w:pos="709" w:leader="none"/>
        </w:tabs>
        <w:bidi w:val="0"/>
        <w:ind w:hanging="283" w:start="709"/>
        <w:jc w:val="start"/>
        <w:rPr/>
      </w:pPr>
      <w:r>
        <w:rPr/>
        <w:t>improved AI safety standards</w:t>
      </w:r>
    </w:p>
    <w:p>
      <w:pPr>
        <w:pStyle w:val="BodyText"/>
        <w:numPr>
          <w:ilvl w:val="0"/>
          <w:numId w:val="105"/>
        </w:numPr>
        <w:tabs>
          <w:tab w:val="clear" w:pos="709"/>
          <w:tab w:val="left" w:pos="709" w:leader="none"/>
        </w:tabs>
        <w:bidi w:val="0"/>
        <w:ind w:hanging="283" w:start="709"/>
        <w:jc w:val="start"/>
        <w:rPr/>
      </w:pPr>
      <w:r>
        <w:rPr/>
        <w:t>stronger public trust</w:t>
      </w:r>
    </w:p>
    <w:p>
      <w:pPr>
        <w:pStyle w:val="BodyText"/>
        <w:numPr>
          <w:ilvl w:val="0"/>
          <w:numId w:val="105"/>
        </w:numPr>
        <w:tabs>
          <w:tab w:val="clear" w:pos="709"/>
          <w:tab w:val="left" w:pos="709" w:leader="none"/>
        </w:tabs>
        <w:bidi w:val="0"/>
        <w:ind w:hanging="283" w:start="709"/>
        <w:jc w:val="start"/>
        <w:rPr/>
      </w:pPr>
      <w:r>
        <w:rPr/>
        <w:t>coordination between governments and industry</w:t>
      </w:r>
    </w:p>
    <w:p>
      <w:pPr>
        <w:pStyle w:val="BodyText"/>
        <w:numPr>
          <w:ilvl w:val="0"/>
          <w:numId w:val="105"/>
        </w:numPr>
        <w:tabs>
          <w:tab w:val="clear" w:pos="709"/>
          <w:tab w:val="left" w:pos="709" w:leader="none"/>
        </w:tabs>
        <w:bidi w:val="0"/>
        <w:ind w:hanging="283" w:start="709"/>
        <w:jc w:val="start"/>
        <w:rPr/>
      </w:pPr>
      <w:r>
        <w:rPr/>
        <w:t>long</w:t>
        <w:noBreakHyphen/>
        <w:t>term stability of AI infrastructure</w:t>
      </w:r>
    </w:p>
    <w:p>
      <w:pPr>
        <w:pStyle w:val="HorizontalLine"/>
        <w:bidi w:val="0"/>
        <w:jc w:val="start"/>
        <w:rPr/>
      </w:pPr>
      <w:r>
        <w:rPr/>
      </w:r>
    </w:p>
    <w:p>
      <w:pPr>
        <w:pStyle w:val="Heading2"/>
        <w:bidi w:val="0"/>
        <w:jc w:val="start"/>
        <w:rPr/>
      </w:pPr>
      <w:r>
        <w:rPr/>
        <w:t>Section 11 — Limitations and Open Questions</w:t>
      </w:r>
    </w:p>
    <w:p>
      <w:pPr>
        <w:pStyle w:val="BodyText"/>
        <w:bidi w:val="0"/>
        <w:jc w:val="start"/>
        <w:rPr/>
      </w:pPr>
      <w:r>
        <w:rPr/>
        <w:t>Address realistic challenges:</w:t>
      </w:r>
    </w:p>
    <w:p>
      <w:pPr>
        <w:pStyle w:val="BodyText"/>
        <w:numPr>
          <w:ilvl w:val="0"/>
          <w:numId w:val="106"/>
        </w:numPr>
        <w:tabs>
          <w:tab w:val="clear" w:pos="709"/>
          <w:tab w:val="left" w:pos="709" w:leader="none"/>
        </w:tabs>
        <w:bidi w:val="0"/>
        <w:ind w:hanging="283" w:start="709"/>
        <w:jc w:val="start"/>
        <w:rPr/>
      </w:pPr>
      <w:r>
        <w:rPr/>
        <w:t>global political coordination</w:t>
      </w:r>
    </w:p>
    <w:p>
      <w:pPr>
        <w:pStyle w:val="BodyText"/>
        <w:numPr>
          <w:ilvl w:val="0"/>
          <w:numId w:val="106"/>
        </w:numPr>
        <w:tabs>
          <w:tab w:val="clear" w:pos="709"/>
          <w:tab w:val="left" w:pos="709" w:leader="none"/>
        </w:tabs>
        <w:bidi w:val="0"/>
        <w:ind w:hanging="283" w:start="709"/>
        <w:jc w:val="start"/>
        <w:rPr/>
      </w:pPr>
      <w:r>
        <w:rPr/>
        <w:t>corporate participation incentives</w:t>
      </w:r>
    </w:p>
    <w:p>
      <w:pPr>
        <w:pStyle w:val="BodyText"/>
        <w:numPr>
          <w:ilvl w:val="0"/>
          <w:numId w:val="106"/>
        </w:numPr>
        <w:tabs>
          <w:tab w:val="clear" w:pos="709"/>
          <w:tab w:val="left" w:pos="709" w:leader="none"/>
        </w:tabs>
        <w:bidi w:val="0"/>
        <w:ind w:hanging="283" w:start="709"/>
        <w:jc w:val="start"/>
        <w:rPr/>
      </w:pPr>
      <w:r>
        <w:rPr/>
        <w:t>enforcement limitations</w:t>
      </w:r>
    </w:p>
    <w:p>
      <w:pPr>
        <w:pStyle w:val="BodyText"/>
        <w:numPr>
          <w:ilvl w:val="0"/>
          <w:numId w:val="106"/>
        </w:numPr>
        <w:tabs>
          <w:tab w:val="clear" w:pos="709"/>
          <w:tab w:val="left" w:pos="709" w:leader="none"/>
        </w:tabs>
        <w:bidi w:val="0"/>
        <w:ind w:hanging="283" w:start="709"/>
        <w:jc w:val="start"/>
        <w:rPr/>
      </w:pPr>
      <w:r>
        <w:rPr/>
        <w:t>institutional capture risks</w:t>
      </w:r>
    </w:p>
    <w:p>
      <w:pPr>
        <w:pStyle w:val="BodyText"/>
        <w:bidi w:val="0"/>
        <w:jc w:val="start"/>
        <w:rPr/>
      </w:pPr>
      <w:r>
        <w:rPr/>
        <w:t>Acknowledging limitations strengthens credibility.</w:t>
      </w:r>
    </w:p>
    <w:p>
      <w:pPr>
        <w:pStyle w:val="HorizontalLine"/>
        <w:bidi w:val="0"/>
        <w:jc w:val="start"/>
        <w:rPr/>
      </w:pPr>
      <w:r>
        <w:rPr/>
      </w:r>
    </w:p>
    <w:p>
      <w:pPr>
        <w:pStyle w:val="Heading2"/>
        <w:bidi w:val="0"/>
        <w:jc w:val="start"/>
        <w:rPr/>
      </w:pPr>
      <w:r>
        <w:rPr/>
        <w:t>Section 12 — Conclusion</w:t>
      </w:r>
    </w:p>
    <w:p>
      <w:pPr>
        <w:pStyle w:val="BodyText"/>
        <w:bidi w:val="0"/>
        <w:jc w:val="start"/>
        <w:rPr/>
      </w:pPr>
      <w:r>
        <w:rPr/>
        <w:t>Reaffirm the core principle:</w:t>
      </w:r>
    </w:p>
    <w:p>
      <w:pPr>
        <w:pStyle w:val="BodyText"/>
        <w:bidi w:val="0"/>
        <w:jc w:val="start"/>
        <w:rPr/>
      </w:pPr>
      <w:r>
        <w:rPr/>
        <w:t>Artificial intelligence will shape the future of global society. Systems of this magnitude require governance structures that include not only corporations and governments but also the public.</w:t>
      </w:r>
    </w:p>
    <w:p>
      <w:pPr>
        <w:pStyle w:val="BodyText"/>
        <w:bidi w:val="0"/>
        <w:jc w:val="start"/>
        <w:rPr/>
      </w:pPr>
      <w:r>
        <w:rPr/>
        <w:t>The Civilian Authority for Artificial Intelligence represents one possible institutional framework for achieving that goal.</w:t>
      </w:r>
    </w:p>
    <w:p>
      <w:pPr>
        <w:pStyle w:val="HorizontalLine"/>
        <w:bidi w:val="0"/>
        <w:jc w:val="start"/>
        <w:rPr/>
      </w:pPr>
      <w:r>
        <w:rPr/>
      </w:r>
    </w:p>
    <w:p>
      <w:pPr>
        <w:pStyle w:val="Heading1"/>
        <w:bidi w:val="0"/>
        <w:jc w:val="start"/>
        <w:rPr/>
      </w:pPr>
      <w:r>
        <w:rPr/>
        <w:t>Publication Formatting Plan (Whitepaper Production)</w:t>
      </w:r>
    </w:p>
    <w:p>
      <w:pPr>
        <w:pStyle w:val="BodyText"/>
        <w:bidi w:val="0"/>
        <w:jc w:val="start"/>
        <w:rPr/>
      </w:pPr>
      <w:r>
        <w:rPr/>
        <w:t>To convert this framework into a professional policy whitepaper, the following formatting structure is recommended.</w:t>
      </w:r>
    </w:p>
    <w:p>
      <w:pPr>
        <w:pStyle w:val="HorizontalLine"/>
        <w:bidi w:val="0"/>
        <w:jc w:val="start"/>
        <w:rPr/>
      </w:pPr>
      <w:r>
        <w:rPr/>
      </w:r>
    </w:p>
    <w:p>
      <w:pPr>
        <w:pStyle w:val="Heading2"/>
        <w:bidi w:val="0"/>
        <w:jc w:val="start"/>
        <w:rPr/>
      </w:pPr>
      <w:r>
        <w:rPr/>
        <w:t>Suggested Whitepaper Layout</w:t>
      </w:r>
    </w:p>
    <w:p>
      <w:pPr>
        <w:pStyle w:val="BodyText"/>
        <w:bidi w:val="0"/>
        <w:jc w:val="start"/>
        <w:rPr/>
      </w:pPr>
      <w:r>
        <w:rPr/>
        <w:t>Front Matter:</w:t>
      </w:r>
    </w:p>
    <w:p>
      <w:pPr>
        <w:pStyle w:val="BodyText"/>
        <w:numPr>
          <w:ilvl w:val="0"/>
          <w:numId w:val="107"/>
        </w:numPr>
        <w:tabs>
          <w:tab w:val="clear" w:pos="709"/>
          <w:tab w:val="left" w:pos="709" w:leader="none"/>
        </w:tabs>
        <w:bidi w:val="0"/>
        <w:ind w:hanging="283" w:start="709"/>
        <w:jc w:val="start"/>
        <w:rPr/>
      </w:pPr>
      <w:r>
        <w:rPr/>
        <w:t>Cover page</w:t>
      </w:r>
    </w:p>
    <w:p>
      <w:pPr>
        <w:pStyle w:val="BodyText"/>
        <w:numPr>
          <w:ilvl w:val="0"/>
          <w:numId w:val="107"/>
        </w:numPr>
        <w:tabs>
          <w:tab w:val="clear" w:pos="709"/>
          <w:tab w:val="left" w:pos="709" w:leader="none"/>
        </w:tabs>
        <w:bidi w:val="0"/>
        <w:ind w:hanging="283" w:start="709"/>
        <w:jc w:val="start"/>
        <w:rPr/>
      </w:pPr>
      <w:r>
        <w:rPr/>
        <w:t>Title</w:t>
      </w:r>
    </w:p>
    <w:p>
      <w:pPr>
        <w:pStyle w:val="BodyText"/>
        <w:numPr>
          <w:ilvl w:val="0"/>
          <w:numId w:val="107"/>
        </w:numPr>
        <w:tabs>
          <w:tab w:val="clear" w:pos="709"/>
          <w:tab w:val="left" w:pos="709" w:leader="none"/>
        </w:tabs>
        <w:bidi w:val="0"/>
        <w:ind w:hanging="283" w:start="709"/>
        <w:jc w:val="start"/>
        <w:rPr/>
      </w:pPr>
      <w:r>
        <w:rPr/>
        <w:t>Author</w:t>
      </w:r>
    </w:p>
    <w:p>
      <w:pPr>
        <w:pStyle w:val="BodyText"/>
        <w:numPr>
          <w:ilvl w:val="0"/>
          <w:numId w:val="107"/>
        </w:numPr>
        <w:tabs>
          <w:tab w:val="clear" w:pos="709"/>
          <w:tab w:val="left" w:pos="709" w:leader="none"/>
        </w:tabs>
        <w:bidi w:val="0"/>
        <w:ind w:hanging="283" w:start="709"/>
        <w:jc w:val="start"/>
        <w:rPr/>
      </w:pPr>
      <w:r>
        <w:rPr/>
        <w:t>Version number</w:t>
      </w:r>
    </w:p>
    <w:p>
      <w:pPr>
        <w:pStyle w:val="BodyText"/>
        <w:numPr>
          <w:ilvl w:val="0"/>
          <w:numId w:val="107"/>
        </w:numPr>
        <w:tabs>
          <w:tab w:val="clear" w:pos="709"/>
          <w:tab w:val="left" w:pos="709" w:leader="none"/>
        </w:tabs>
        <w:bidi w:val="0"/>
        <w:ind w:hanging="283" w:start="709"/>
        <w:jc w:val="start"/>
        <w:rPr/>
      </w:pPr>
      <w:r>
        <w:rPr/>
        <w:t>Publication date</w:t>
      </w:r>
    </w:p>
    <w:p>
      <w:pPr>
        <w:pStyle w:val="BodyText"/>
        <w:numPr>
          <w:ilvl w:val="0"/>
          <w:numId w:val="107"/>
        </w:numPr>
        <w:tabs>
          <w:tab w:val="clear" w:pos="709"/>
          <w:tab w:val="left" w:pos="709" w:leader="none"/>
        </w:tabs>
        <w:bidi w:val="0"/>
        <w:ind w:hanging="283" w:start="709"/>
        <w:jc w:val="start"/>
        <w:rPr/>
      </w:pPr>
      <w:r>
        <w:rPr/>
        <w:t>Executive Abstract</w:t>
      </w:r>
    </w:p>
    <w:p>
      <w:pPr>
        <w:pStyle w:val="BodyText"/>
        <w:bidi w:val="0"/>
        <w:jc w:val="start"/>
        <w:rPr/>
      </w:pPr>
      <w:r>
        <w:rPr/>
        <w:t>Main Body:</w:t>
      </w:r>
    </w:p>
    <w:p>
      <w:pPr>
        <w:pStyle w:val="BodyText"/>
        <w:numPr>
          <w:ilvl w:val="0"/>
          <w:numId w:val="108"/>
        </w:numPr>
        <w:tabs>
          <w:tab w:val="clear" w:pos="709"/>
          <w:tab w:val="left" w:pos="709" w:leader="none"/>
        </w:tabs>
        <w:bidi w:val="0"/>
        <w:ind w:hanging="283" w:start="709"/>
        <w:jc w:val="start"/>
        <w:rPr/>
      </w:pPr>
      <w:r>
        <w:rPr/>
        <w:t>Introduction</w:t>
      </w:r>
    </w:p>
    <w:p>
      <w:pPr>
        <w:pStyle w:val="BodyText"/>
        <w:numPr>
          <w:ilvl w:val="0"/>
          <w:numId w:val="108"/>
        </w:numPr>
        <w:tabs>
          <w:tab w:val="clear" w:pos="709"/>
          <w:tab w:val="left" w:pos="709" w:leader="none"/>
        </w:tabs>
        <w:bidi w:val="0"/>
        <w:ind w:hanging="283" w:start="709"/>
        <w:jc w:val="start"/>
        <w:rPr/>
      </w:pPr>
      <w:r>
        <w:rPr/>
        <w:t>The Governance Problem</w:t>
      </w:r>
    </w:p>
    <w:p>
      <w:pPr>
        <w:pStyle w:val="BodyText"/>
        <w:numPr>
          <w:ilvl w:val="0"/>
          <w:numId w:val="108"/>
        </w:numPr>
        <w:tabs>
          <w:tab w:val="clear" w:pos="709"/>
          <w:tab w:val="left" w:pos="709" w:leader="none"/>
        </w:tabs>
        <w:bidi w:val="0"/>
        <w:ind w:hanging="283" w:start="709"/>
        <w:jc w:val="start"/>
        <w:rPr/>
      </w:pPr>
      <w:r>
        <w:rPr/>
        <w:t>CAIA Institutional Model</w:t>
      </w:r>
    </w:p>
    <w:p>
      <w:pPr>
        <w:pStyle w:val="BodyText"/>
        <w:numPr>
          <w:ilvl w:val="0"/>
          <w:numId w:val="108"/>
        </w:numPr>
        <w:tabs>
          <w:tab w:val="clear" w:pos="709"/>
          <w:tab w:val="left" w:pos="709" w:leader="none"/>
        </w:tabs>
        <w:bidi w:val="0"/>
        <w:ind w:hanging="283" w:start="709"/>
        <w:jc w:val="start"/>
        <w:rPr/>
      </w:pPr>
      <w:r>
        <w:rPr/>
        <w:t>Governance Architecture</w:t>
      </w:r>
    </w:p>
    <w:p>
      <w:pPr>
        <w:pStyle w:val="BodyText"/>
        <w:numPr>
          <w:ilvl w:val="0"/>
          <w:numId w:val="108"/>
        </w:numPr>
        <w:tabs>
          <w:tab w:val="clear" w:pos="709"/>
          <w:tab w:val="left" w:pos="709" w:leader="none"/>
        </w:tabs>
        <w:bidi w:val="0"/>
        <w:ind w:hanging="283" w:start="709"/>
        <w:jc w:val="start"/>
        <w:rPr/>
      </w:pPr>
      <w:r>
        <w:rPr/>
        <w:t>AI Model Registry</w:t>
      </w:r>
    </w:p>
    <w:p>
      <w:pPr>
        <w:pStyle w:val="BodyText"/>
        <w:numPr>
          <w:ilvl w:val="0"/>
          <w:numId w:val="108"/>
        </w:numPr>
        <w:tabs>
          <w:tab w:val="clear" w:pos="709"/>
          <w:tab w:val="left" w:pos="709" w:leader="none"/>
        </w:tabs>
        <w:bidi w:val="0"/>
        <w:ind w:hanging="283" w:start="709"/>
        <w:jc w:val="start"/>
        <w:rPr/>
      </w:pPr>
      <w:r>
        <w:rPr/>
        <w:t>Certification Framework</w:t>
      </w:r>
    </w:p>
    <w:p>
      <w:pPr>
        <w:pStyle w:val="BodyText"/>
        <w:numPr>
          <w:ilvl w:val="0"/>
          <w:numId w:val="108"/>
        </w:numPr>
        <w:tabs>
          <w:tab w:val="clear" w:pos="709"/>
          <w:tab w:val="left" w:pos="709" w:leader="none"/>
        </w:tabs>
        <w:bidi w:val="0"/>
        <w:ind w:hanging="283" w:start="709"/>
        <w:jc w:val="start"/>
        <w:rPr/>
      </w:pPr>
      <w:r>
        <w:rPr/>
        <w:t>Incident Reporting &amp; Investigation</w:t>
      </w:r>
    </w:p>
    <w:p>
      <w:pPr>
        <w:pStyle w:val="BodyText"/>
        <w:numPr>
          <w:ilvl w:val="0"/>
          <w:numId w:val="108"/>
        </w:numPr>
        <w:tabs>
          <w:tab w:val="clear" w:pos="709"/>
          <w:tab w:val="left" w:pos="709" w:leader="none"/>
        </w:tabs>
        <w:bidi w:val="0"/>
        <w:ind w:hanging="283" w:start="709"/>
        <w:jc w:val="start"/>
        <w:rPr/>
      </w:pPr>
      <w:r>
        <w:rPr/>
        <w:t>Funding and Institutional Independence</w:t>
      </w:r>
    </w:p>
    <w:p>
      <w:pPr>
        <w:pStyle w:val="BodyText"/>
        <w:numPr>
          <w:ilvl w:val="0"/>
          <w:numId w:val="108"/>
        </w:numPr>
        <w:tabs>
          <w:tab w:val="clear" w:pos="709"/>
          <w:tab w:val="left" w:pos="709" w:leader="none"/>
        </w:tabs>
        <w:bidi w:val="0"/>
        <w:ind w:hanging="283" w:start="709"/>
        <w:jc w:val="start"/>
        <w:rPr/>
      </w:pPr>
      <w:r>
        <w:rPr/>
        <w:t>Implementation Strategy</w:t>
      </w:r>
    </w:p>
    <w:p>
      <w:pPr>
        <w:pStyle w:val="BodyText"/>
        <w:numPr>
          <w:ilvl w:val="0"/>
          <w:numId w:val="108"/>
        </w:numPr>
        <w:tabs>
          <w:tab w:val="clear" w:pos="709"/>
          <w:tab w:val="left" w:pos="709" w:leader="none"/>
        </w:tabs>
        <w:bidi w:val="0"/>
        <w:ind w:hanging="283" w:start="709"/>
        <w:jc w:val="start"/>
        <w:rPr/>
      </w:pPr>
      <w:r>
        <w:rPr/>
        <w:t>Benefits of the CAIA Model</w:t>
      </w:r>
    </w:p>
    <w:p>
      <w:pPr>
        <w:pStyle w:val="BodyText"/>
        <w:numPr>
          <w:ilvl w:val="0"/>
          <w:numId w:val="108"/>
        </w:numPr>
        <w:tabs>
          <w:tab w:val="clear" w:pos="709"/>
          <w:tab w:val="left" w:pos="709" w:leader="none"/>
        </w:tabs>
        <w:bidi w:val="0"/>
        <w:ind w:hanging="283" w:start="709"/>
        <w:jc w:val="start"/>
        <w:rPr/>
      </w:pPr>
      <w:r>
        <w:rPr/>
        <w:t>Limitations and Open Questions</w:t>
      </w:r>
    </w:p>
    <w:p>
      <w:pPr>
        <w:pStyle w:val="BodyText"/>
        <w:numPr>
          <w:ilvl w:val="0"/>
          <w:numId w:val="108"/>
        </w:numPr>
        <w:tabs>
          <w:tab w:val="clear" w:pos="709"/>
          <w:tab w:val="left" w:pos="709" w:leader="none"/>
        </w:tabs>
        <w:bidi w:val="0"/>
        <w:ind w:hanging="283" w:start="709"/>
        <w:jc w:val="start"/>
        <w:rPr/>
      </w:pPr>
      <w:r>
        <w:rPr/>
        <w:t>Conclusion</w:t>
      </w:r>
    </w:p>
    <w:p>
      <w:pPr>
        <w:pStyle w:val="BodyText"/>
        <w:bidi w:val="0"/>
        <w:jc w:val="start"/>
        <w:rPr/>
      </w:pPr>
      <w:r>
        <w:rPr/>
        <w:t>Back Matter:</w:t>
      </w:r>
    </w:p>
    <w:p>
      <w:pPr>
        <w:pStyle w:val="BodyText"/>
        <w:numPr>
          <w:ilvl w:val="0"/>
          <w:numId w:val="109"/>
        </w:numPr>
        <w:tabs>
          <w:tab w:val="clear" w:pos="709"/>
          <w:tab w:val="left" w:pos="709" w:leader="none"/>
        </w:tabs>
        <w:bidi w:val="0"/>
        <w:ind w:hanging="283" w:start="709"/>
        <w:jc w:val="start"/>
        <w:rPr/>
      </w:pPr>
      <w:r>
        <w:rPr/>
        <w:t>Appendix A: Governance Seat Allocation</w:t>
      </w:r>
    </w:p>
    <w:p>
      <w:pPr>
        <w:pStyle w:val="BodyText"/>
        <w:numPr>
          <w:ilvl w:val="0"/>
          <w:numId w:val="109"/>
        </w:numPr>
        <w:tabs>
          <w:tab w:val="clear" w:pos="709"/>
          <w:tab w:val="left" w:pos="709" w:leader="none"/>
        </w:tabs>
        <w:bidi w:val="0"/>
        <w:ind w:hanging="283" w:start="709"/>
        <w:jc w:val="start"/>
        <w:rPr/>
      </w:pPr>
      <w:r>
        <w:rPr/>
        <w:t>Appendix B: Registry Data Schema</w:t>
      </w:r>
    </w:p>
    <w:p>
      <w:pPr>
        <w:pStyle w:val="BodyText"/>
        <w:numPr>
          <w:ilvl w:val="0"/>
          <w:numId w:val="109"/>
        </w:numPr>
        <w:tabs>
          <w:tab w:val="clear" w:pos="709"/>
          <w:tab w:val="left" w:pos="709" w:leader="none"/>
        </w:tabs>
        <w:bidi w:val="0"/>
        <w:ind w:hanging="283" w:start="709"/>
        <w:jc w:val="start"/>
        <w:rPr/>
      </w:pPr>
      <w:r>
        <w:rPr/>
        <w:t>Appendix C: Certification Evaluation Criteria</w:t>
      </w:r>
    </w:p>
    <w:p>
      <w:pPr>
        <w:pStyle w:val="BodyText"/>
        <w:numPr>
          <w:ilvl w:val="0"/>
          <w:numId w:val="109"/>
        </w:numPr>
        <w:tabs>
          <w:tab w:val="clear" w:pos="709"/>
          <w:tab w:val="left" w:pos="709" w:leader="none"/>
        </w:tabs>
        <w:bidi w:val="0"/>
        <w:ind w:hanging="283" w:start="709"/>
        <w:jc w:val="start"/>
        <w:rPr/>
      </w:pPr>
      <w:r>
        <w:rPr/>
        <w:t>Appendix D: Incident Investigation Workflow</w:t>
      </w:r>
    </w:p>
    <w:p>
      <w:pPr>
        <w:pStyle w:val="HorizontalLine"/>
        <w:bidi w:val="0"/>
        <w:jc w:val="start"/>
        <w:rPr/>
      </w:pPr>
      <w:r>
        <w:rPr/>
      </w:r>
    </w:p>
    <w:p>
      <w:pPr>
        <w:pStyle w:val="Heading1"/>
        <w:bidi w:val="0"/>
        <w:jc w:val="start"/>
        <w:rPr/>
      </w:pPr>
      <w:r>
        <w:rPr/>
        <w:t>Recommended Diagrams</w:t>
      </w:r>
    </w:p>
    <w:p>
      <w:pPr>
        <w:pStyle w:val="BodyText"/>
        <w:bidi w:val="0"/>
        <w:jc w:val="start"/>
        <w:rPr/>
      </w:pPr>
      <w:r>
        <w:rPr/>
        <w:t>Visual diagrams greatly improve readability and credibility in policy papers.</w:t>
      </w:r>
    </w:p>
    <w:p>
      <w:pPr>
        <w:pStyle w:val="Heading2"/>
        <w:bidi w:val="0"/>
        <w:jc w:val="start"/>
        <w:rPr/>
      </w:pPr>
      <w:r>
        <w:rPr/>
        <w:t>Diagram 1 — CAIA Institutional Structure</w:t>
      </w:r>
    </w:p>
    <w:p>
      <w:pPr>
        <w:pStyle w:val="PreformattedText"/>
        <w:bidi w:val="0"/>
        <w:jc w:val="start"/>
        <w:rPr/>
      </w:pPr>
      <w:r>
        <w:rPr>
          <w:rStyle w:val="SourceText"/>
        </w:rPr>
        <w:t xml:space="preserve">                    </w:t>
      </w:r>
      <w:r>
        <w:rPr>
          <w:rStyle w:val="SourceText"/>
        </w:rPr>
        <w:t>Civilian Assembly</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                  │</w:t>
      </w:r>
    </w:p>
    <w:p>
      <w:pPr>
        <w:pStyle w:val="PreformattedText"/>
        <w:bidi w:val="0"/>
        <w:jc w:val="start"/>
        <w:rPr/>
      </w:pPr>
      <w:r>
        <w:rPr>
          <w:rStyle w:val="SourceText"/>
        </w:rPr>
        <w:t>Technical &amp; Safety   Industry Participation   Government</w:t>
      </w:r>
    </w:p>
    <w:p>
      <w:pPr>
        <w:pStyle w:val="PreformattedText"/>
        <w:bidi w:val="0"/>
        <w:jc w:val="start"/>
        <w:rPr/>
      </w:pPr>
      <w:r>
        <w:rPr>
          <w:rStyle w:val="SourceText"/>
        </w:rPr>
        <w:t xml:space="preserve">      </w:t>
      </w:r>
      <w:r>
        <w:rPr>
          <w:rStyle w:val="SourceText"/>
        </w:rPr>
        <w:t>Council              Chamber            Observers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Independent Audit Office</w:t>
      </w:r>
    </w:p>
    <w:p>
      <w:pPr>
        <w:pStyle w:val="HorizontalLine"/>
        <w:bidi w:val="0"/>
        <w:jc w:val="start"/>
        <w:rPr/>
      </w:pPr>
      <w:r>
        <w:rPr/>
      </w:r>
    </w:p>
    <w:p>
      <w:pPr>
        <w:pStyle w:val="Heading2"/>
        <w:bidi w:val="0"/>
        <w:jc w:val="start"/>
        <w:rPr/>
      </w:pPr>
      <w:r>
        <w:rPr/>
        <w:t>Diagram 2 — Operational Architecture</w:t>
      </w:r>
    </w:p>
    <w:p>
      <w:pPr>
        <w:pStyle w:val="PreformattedText"/>
        <w:bidi w:val="0"/>
        <w:jc w:val="start"/>
        <w:rPr/>
      </w:pPr>
      <w:r>
        <w:rPr>
          <w:rStyle w:val="SourceText"/>
        </w:rPr>
        <w:t xml:space="preserve">            </w:t>
      </w:r>
      <w:r>
        <w:rPr>
          <w:rStyle w:val="SourceText"/>
        </w:rPr>
        <w:t>CAIA Governance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           │</w:t>
      </w:r>
    </w:p>
    <w:p>
      <w:pPr>
        <w:pStyle w:val="PreformattedText"/>
        <w:bidi w:val="0"/>
        <w:jc w:val="start"/>
        <w:rPr/>
      </w:pPr>
      <w:r>
        <w:rPr>
          <w:rStyle w:val="SourceText"/>
        </w:rPr>
        <w:t xml:space="preserve">   </w:t>
      </w:r>
      <w:r>
        <w:rPr>
          <w:rStyle w:val="SourceText"/>
        </w:rPr>
        <w:t>Registry   Certification   Incident</w:t>
      </w:r>
    </w:p>
    <w:p>
      <w:pPr>
        <w:pStyle w:val="PreformattedText"/>
        <w:bidi w:val="0"/>
        <w:spacing w:before="0" w:after="283"/>
        <w:jc w:val="start"/>
        <w:rPr/>
      </w:pPr>
      <w:r>
        <w:rPr>
          <w:rStyle w:val="SourceText"/>
        </w:rPr>
        <w:t xml:space="preserve">   </w:t>
      </w:r>
      <w:r>
        <w:rPr>
          <w:rStyle w:val="SourceText"/>
        </w:rPr>
        <w:t>System       Framework     Investigation</w:t>
      </w:r>
    </w:p>
    <w:p>
      <w:pPr>
        <w:pStyle w:val="BodyText"/>
        <w:bidi w:val="0"/>
        <w:jc w:val="start"/>
        <w:rPr/>
      </w:pPr>
      <w:r>
        <w:rPr/>
        <w:t>This diagram illustrates the three operational mechanisms supporting governance.</w:t>
      </w:r>
    </w:p>
    <w:p>
      <w:pPr>
        <w:pStyle w:val="HorizontalLine"/>
        <w:bidi w:val="0"/>
        <w:jc w:val="start"/>
        <w:rPr/>
      </w:pPr>
      <w:r>
        <w:rPr/>
      </w:r>
    </w:p>
    <w:p>
      <w:pPr>
        <w:pStyle w:val="Heading2"/>
        <w:bidi w:val="0"/>
        <w:jc w:val="start"/>
        <w:rPr/>
      </w:pPr>
      <w:r>
        <w:rPr/>
        <w:t>Diagram 3 — Certification Lifecycle</w:t>
      </w:r>
    </w:p>
    <w:p>
      <w:pPr>
        <w:pStyle w:val="PreformattedText"/>
        <w:bidi w:val="0"/>
        <w:jc w:val="start"/>
        <w:rPr/>
      </w:pPr>
      <w:r>
        <w:rPr>
          <w:rStyle w:val="SourceText"/>
        </w:rPr>
        <w:t>Model Registered</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Transparency Review</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Safety Evaluation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Certification Granted</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Periodic Renewal</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Incident Triggered Review (if needed)</w:t>
      </w:r>
    </w:p>
    <w:p>
      <w:pPr>
        <w:pStyle w:val="HorizontalLine"/>
        <w:bidi w:val="0"/>
        <w:jc w:val="start"/>
        <w:rPr/>
      </w:pPr>
      <w:r>
        <w:rPr/>
      </w:r>
    </w:p>
    <w:p>
      <w:pPr>
        <w:pStyle w:val="Heading2"/>
        <w:bidi w:val="0"/>
        <w:jc w:val="start"/>
        <w:rPr/>
      </w:pPr>
      <w:r>
        <w:rPr/>
        <w:t>Diagram 4 — Incident Investigation Process</w:t>
      </w:r>
    </w:p>
    <w:p>
      <w:pPr>
        <w:pStyle w:val="PreformattedText"/>
        <w:bidi w:val="0"/>
        <w:jc w:val="start"/>
        <w:rPr/>
      </w:pPr>
      <w:r>
        <w:rPr>
          <w:rStyle w:val="SourceText"/>
        </w:rPr>
        <w:t>Incident Report Submitted</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Preliminary Review</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Severity Classification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Investigation Panel</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Public Findings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Corrective Action / Certification Update</w:t>
      </w:r>
    </w:p>
    <w:p>
      <w:pPr>
        <w:pStyle w:val="HorizontalLine"/>
        <w:bidi w:val="0"/>
        <w:jc w:val="start"/>
        <w:rPr/>
      </w:pPr>
      <w:r>
        <w:rPr/>
      </w:r>
    </w:p>
    <w:p>
      <w:pPr>
        <w:pStyle w:val="Heading1"/>
        <w:bidi w:val="0"/>
        <w:jc w:val="start"/>
        <w:rPr/>
      </w:pPr>
      <w:r>
        <w:rPr/>
        <w:t>Visual Design Recommendations</w:t>
      </w:r>
    </w:p>
    <w:p>
      <w:pPr>
        <w:pStyle w:val="BodyText"/>
        <w:bidi w:val="0"/>
        <w:jc w:val="start"/>
        <w:rPr/>
      </w:pPr>
      <w:r>
        <w:rPr/>
        <w:t>When formatting the final PDF whitepaper:</w:t>
      </w:r>
    </w:p>
    <w:p>
      <w:pPr>
        <w:pStyle w:val="BodyText"/>
        <w:bidi w:val="0"/>
        <w:jc w:val="start"/>
        <w:rPr/>
      </w:pPr>
      <w:r>
        <w:rPr/>
        <w:t>Typography:</w:t>
      </w:r>
    </w:p>
    <w:p>
      <w:pPr>
        <w:pStyle w:val="BodyText"/>
        <w:numPr>
          <w:ilvl w:val="0"/>
          <w:numId w:val="110"/>
        </w:numPr>
        <w:tabs>
          <w:tab w:val="clear" w:pos="709"/>
          <w:tab w:val="left" w:pos="709" w:leader="none"/>
        </w:tabs>
        <w:bidi w:val="0"/>
        <w:ind w:hanging="283" w:start="709"/>
        <w:jc w:val="start"/>
        <w:rPr/>
      </w:pPr>
      <w:r>
        <w:rPr/>
        <w:t>Title font: bold serif or modern policy style</w:t>
      </w:r>
    </w:p>
    <w:p>
      <w:pPr>
        <w:pStyle w:val="BodyText"/>
        <w:numPr>
          <w:ilvl w:val="0"/>
          <w:numId w:val="110"/>
        </w:numPr>
        <w:tabs>
          <w:tab w:val="clear" w:pos="709"/>
          <w:tab w:val="left" w:pos="709" w:leader="none"/>
        </w:tabs>
        <w:bidi w:val="0"/>
        <w:ind w:hanging="283" w:start="709"/>
        <w:jc w:val="start"/>
        <w:rPr/>
      </w:pPr>
      <w:r>
        <w:rPr/>
        <w:t>Body text: readable serif (11–12pt)</w:t>
      </w:r>
    </w:p>
    <w:p>
      <w:pPr>
        <w:pStyle w:val="BodyText"/>
        <w:bidi w:val="0"/>
        <w:jc w:val="start"/>
        <w:rPr/>
      </w:pPr>
      <w:r>
        <w:rPr/>
        <w:t>Color palette:</w:t>
      </w:r>
    </w:p>
    <w:p>
      <w:pPr>
        <w:pStyle w:val="BodyText"/>
        <w:numPr>
          <w:ilvl w:val="0"/>
          <w:numId w:val="111"/>
        </w:numPr>
        <w:tabs>
          <w:tab w:val="clear" w:pos="709"/>
          <w:tab w:val="left" w:pos="709" w:leader="none"/>
        </w:tabs>
        <w:bidi w:val="0"/>
        <w:ind w:hanging="283" w:start="709"/>
        <w:jc w:val="start"/>
        <w:rPr/>
      </w:pPr>
      <w:r>
        <w:rPr/>
        <w:t>neutral academic colors (dark blue / charcoal / white)</w:t>
      </w:r>
    </w:p>
    <w:p>
      <w:pPr>
        <w:pStyle w:val="BodyText"/>
        <w:bidi w:val="0"/>
        <w:jc w:val="start"/>
        <w:rPr/>
      </w:pPr>
      <w:r>
        <w:rPr/>
        <w:t>Graphics:</w:t>
      </w:r>
    </w:p>
    <w:p>
      <w:pPr>
        <w:pStyle w:val="BodyText"/>
        <w:numPr>
          <w:ilvl w:val="0"/>
          <w:numId w:val="112"/>
        </w:numPr>
        <w:tabs>
          <w:tab w:val="clear" w:pos="709"/>
          <w:tab w:val="left" w:pos="709" w:leader="none"/>
        </w:tabs>
        <w:bidi w:val="0"/>
        <w:ind w:hanging="283" w:start="709"/>
        <w:jc w:val="start"/>
        <w:rPr/>
      </w:pPr>
      <w:r>
        <w:rPr/>
        <w:t>simple line diagrams</w:t>
      </w:r>
    </w:p>
    <w:p>
      <w:pPr>
        <w:pStyle w:val="BodyText"/>
        <w:numPr>
          <w:ilvl w:val="0"/>
          <w:numId w:val="112"/>
        </w:numPr>
        <w:tabs>
          <w:tab w:val="clear" w:pos="709"/>
          <w:tab w:val="left" w:pos="709" w:leader="none"/>
        </w:tabs>
        <w:bidi w:val="0"/>
        <w:ind w:hanging="283" w:start="709"/>
        <w:jc w:val="start"/>
        <w:rPr/>
      </w:pPr>
      <w:r>
        <w:rPr/>
        <w:t>minimal decoration</w:t>
      </w:r>
    </w:p>
    <w:p>
      <w:pPr>
        <w:pStyle w:val="BodyText"/>
        <w:bidi w:val="0"/>
        <w:jc w:val="start"/>
        <w:rPr/>
      </w:pPr>
      <w:r>
        <w:rPr/>
        <w:t>Length target:</w:t>
        <w:br/>
        <w:t>20–30 pages</w:t>
      </w:r>
    </w:p>
    <w:p>
      <w:pPr>
        <w:pStyle w:val="HorizontalLine"/>
        <w:bidi w:val="0"/>
        <w:jc w:val="start"/>
        <w:rPr/>
      </w:pPr>
      <w:r>
        <w:rPr/>
      </w:r>
    </w:p>
    <w:p>
      <w:pPr>
        <w:pStyle w:val="Heading1"/>
        <w:bidi w:val="0"/>
        <w:jc w:val="start"/>
        <w:rPr/>
      </w:pPr>
      <w:r>
        <w:rPr/>
        <w:t>Publication Strategy</w:t>
      </w:r>
    </w:p>
    <w:p>
      <w:pPr>
        <w:pStyle w:val="BodyText"/>
        <w:bidi w:val="0"/>
        <w:jc w:val="start"/>
        <w:rPr/>
      </w:pPr>
      <w:r>
        <w:rPr/>
        <w:t>After formatting, publish the document in several locations to ensure discoverability.</w:t>
      </w:r>
    </w:p>
    <w:p>
      <w:pPr>
        <w:pStyle w:val="BodyText"/>
        <w:bidi w:val="0"/>
        <w:jc w:val="start"/>
        <w:rPr/>
      </w:pPr>
      <w:r>
        <w:rPr/>
        <w:t>Primary Publication:</w:t>
      </w:r>
    </w:p>
    <w:p>
      <w:pPr>
        <w:pStyle w:val="BodyText"/>
        <w:numPr>
          <w:ilvl w:val="0"/>
          <w:numId w:val="113"/>
        </w:numPr>
        <w:tabs>
          <w:tab w:val="clear" w:pos="709"/>
          <w:tab w:val="left" w:pos="709" w:leader="none"/>
        </w:tabs>
        <w:bidi w:val="0"/>
        <w:ind w:hanging="283" w:start="709"/>
        <w:jc w:val="start"/>
        <w:rPr/>
      </w:pPr>
      <w:r>
        <w:rPr/>
        <w:t>GitHub public repository</w:t>
      </w:r>
    </w:p>
    <w:p>
      <w:pPr>
        <w:pStyle w:val="BodyText"/>
        <w:bidi w:val="0"/>
        <w:jc w:val="start"/>
        <w:rPr/>
      </w:pPr>
      <w:r>
        <w:rPr/>
        <w:t>Secondary Distribution:</w:t>
      </w:r>
    </w:p>
    <w:p>
      <w:pPr>
        <w:pStyle w:val="BodyText"/>
        <w:numPr>
          <w:ilvl w:val="0"/>
          <w:numId w:val="114"/>
        </w:numPr>
        <w:tabs>
          <w:tab w:val="clear" w:pos="709"/>
          <w:tab w:val="left" w:pos="709" w:leader="none"/>
        </w:tabs>
        <w:bidi w:val="0"/>
        <w:ind w:hanging="283" w:start="709"/>
        <w:jc w:val="start"/>
        <w:rPr/>
      </w:pPr>
      <w:r>
        <w:rPr/>
        <w:t>Medium or Substack article summarizing the concept</w:t>
      </w:r>
    </w:p>
    <w:p>
      <w:pPr>
        <w:pStyle w:val="BodyText"/>
        <w:numPr>
          <w:ilvl w:val="0"/>
          <w:numId w:val="114"/>
        </w:numPr>
        <w:tabs>
          <w:tab w:val="clear" w:pos="709"/>
          <w:tab w:val="left" w:pos="709" w:leader="none"/>
        </w:tabs>
        <w:bidi w:val="0"/>
        <w:ind w:hanging="283" w:start="709"/>
        <w:jc w:val="start"/>
        <w:rPr/>
      </w:pPr>
      <w:r>
        <w:rPr/>
        <w:t>LinkedIn article introducing the framework</w:t>
      </w:r>
    </w:p>
    <w:p>
      <w:pPr>
        <w:pStyle w:val="BodyText"/>
        <w:bidi w:val="0"/>
        <w:jc w:val="start"/>
        <w:rPr/>
      </w:pPr>
      <w:r>
        <w:rPr/>
        <w:t>Community Sharing:</w:t>
      </w:r>
    </w:p>
    <w:p>
      <w:pPr>
        <w:pStyle w:val="BodyText"/>
        <w:numPr>
          <w:ilvl w:val="0"/>
          <w:numId w:val="115"/>
        </w:numPr>
        <w:tabs>
          <w:tab w:val="clear" w:pos="709"/>
          <w:tab w:val="left" w:pos="709" w:leader="none"/>
        </w:tabs>
        <w:bidi w:val="0"/>
        <w:ind w:hanging="283" w:start="709"/>
        <w:jc w:val="start"/>
        <w:rPr/>
      </w:pPr>
      <w:r>
        <w:rPr/>
        <w:t>AI governance forums</w:t>
      </w:r>
    </w:p>
    <w:p>
      <w:pPr>
        <w:pStyle w:val="BodyText"/>
        <w:numPr>
          <w:ilvl w:val="0"/>
          <w:numId w:val="115"/>
        </w:numPr>
        <w:tabs>
          <w:tab w:val="clear" w:pos="709"/>
          <w:tab w:val="left" w:pos="709" w:leader="none"/>
        </w:tabs>
        <w:bidi w:val="0"/>
        <w:ind w:hanging="283" w:start="709"/>
        <w:jc w:val="start"/>
        <w:rPr/>
      </w:pPr>
      <w:r>
        <w:rPr/>
        <w:t>policy research groups</w:t>
      </w:r>
    </w:p>
    <w:p>
      <w:pPr>
        <w:pStyle w:val="BodyText"/>
        <w:numPr>
          <w:ilvl w:val="0"/>
          <w:numId w:val="115"/>
        </w:numPr>
        <w:tabs>
          <w:tab w:val="clear" w:pos="709"/>
          <w:tab w:val="left" w:pos="709" w:leader="none"/>
        </w:tabs>
        <w:bidi w:val="0"/>
        <w:ind w:hanging="283" w:start="709"/>
        <w:jc w:val="start"/>
        <w:rPr/>
      </w:pPr>
      <w:r>
        <w:rPr/>
        <w:t>digital rights organizations</w:t>
      </w:r>
    </w:p>
    <w:p>
      <w:pPr>
        <w:pStyle w:val="HorizontalLine"/>
        <w:bidi w:val="0"/>
        <w:jc w:val="start"/>
        <w:rPr/>
      </w:pPr>
      <w:r>
        <w:rPr/>
      </w:r>
    </w:p>
    <w:p>
      <w:pPr>
        <w:pStyle w:val="Heading1"/>
        <w:bidi w:val="0"/>
        <w:jc w:val="start"/>
        <w:rPr/>
      </w:pPr>
      <w:r>
        <w:rPr/>
        <w:t>Future Expansion Possibilities</w:t>
      </w:r>
    </w:p>
    <w:p>
      <w:pPr>
        <w:pStyle w:val="BodyText"/>
        <w:bidi w:val="0"/>
        <w:jc w:val="start"/>
        <w:rPr/>
      </w:pPr>
      <w:r>
        <w:rPr/>
        <w:t>Future versions of the CAIA framework could include:</w:t>
      </w:r>
    </w:p>
    <w:p>
      <w:pPr>
        <w:pStyle w:val="BodyText"/>
        <w:numPr>
          <w:ilvl w:val="0"/>
          <w:numId w:val="116"/>
        </w:numPr>
        <w:tabs>
          <w:tab w:val="clear" w:pos="709"/>
          <w:tab w:val="left" w:pos="709" w:leader="none"/>
        </w:tabs>
        <w:bidi w:val="0"/>
        <w:ind w:hanging="283" w:start="709"/>
        <w:jc w:val="start"/>
        <w:rPr/>
      </w:pPr>
      <w:r>
        <w:rPr/>
        <w:t>detailed regulatory interoperability models</w:t>
      </w:r>
    </w:p>
    <w:p>
      <w:pPr>
        <w:pStyle w:val="BodyText"/>
        <w:numPr>
          <w:ilvl w:val="0"/>
          <w:numId w:val="116"/>
        </w:numPr>
        <w:tabs>
          <w:tab w:val="clear" w:pos="709"/>
          <w:tab w:val="left" w:pos="709" w:leader="none"/>
        </w:tabs>
        <w:bidi w:val="0"/>
        <w:ind w:hanging="283" w:start="709"/>
        <w:jc w:val="start"/>
        <w:rPr/>
      </w:pPr>
      <w:r>
        <w:rPr/>
        <w:t>global treaty alignment scenarios</w:t>
      </w:r>
    </w:p>
    <w:p>
      <w:pPr>
        <w:pStyle w:val="BodyText"/>
        <w:numPr>
          <w:ilvl w:val="0"/>
          <w:numId w:val="116"/>
        </w:numPr>
        <w:tabs>
          <w:tab w:val="clear" w:pos="709"/>
          <w:tab w:val="left" w:pos="709" w:leader="none"/>
        </w:tabs>
        <w:bidi w:val="0"/>
        <w:ind w:hanging="283" w:start="709"/>
        <w:jc w:val="start"/>
        <w:rPr/>
      </w:pPr>
      <w:r>
        <w:rPr/>
        <w:t>open technical standards for model evaluation</w:t>
      </w:r>
    </w:p>
    <w:p>
      <w:pPr>
        <w:pStyle w:val="BodyText"/>
        <w:numPr>
          <w:ilvl w:val="0"/>
          <w:numId w:val="116"/>
        </w:numPr>
        <w:tabs>
          <w:tab w:val="clear" w:pos="709"/>
          <w:tab w:val="left" w:pos="709" w:leader="none"/>
        </w:tabs>
        <w:bidi w:val="0"/>
        <w:ind w:hanging="283" w:start="709"/>
        <w:jc w:val="start"/>
        <w:rPr/>
      </w:pPr>
      <w:r>
        <w:rPr/>
        <w:t>simulation exercises for incident response</w:t>
      </w:r>
    </w:p>
    <w:p>
      <w:pPr>
        <w:pStyle w:val="BodyText"/>
        <w:bidi w:val="0"/>
        <w:jc w:val="start"/>
        <w:rPr/>
      </w:pPr>
      <w:r>
        <w:rPr/>
        <w:t>This proposal should be treated as a living governance framework that evolves alongside AI capabilities.</w:t>
      </w:r>
    </w:p>
    <w:p>
      <w:pPr>
        <w:pStyle w:val="HorizontalLine"/>
        <w:bidi w:val="0"/>
        <w:jc w:val="start"/>
        <w:rPr/>
      </w:pPr>
      <w:r>
        <w:rPr/>
      </w:r>
    </w:p>
    <w:p>
      <w:pPr>
        <w:pStyle w:val="Heading1"/>
        <w:bidi w:val="0"/>
        <w:jc w:val="start"/>
        <w:rPr/>
      </w:pPr>
      <w:r>
        <w:rPr/>
        <w:t>Final Note</w:t>
      </w:r>
    </w:p>
    <w:p>
      <w:pPr>
        <w:pStyle w:val="BodyText"/>
        <w:bidi w:val="0"/>
        <w:jc w:val="start"/>
        <w:rPr/>
      </w:pPr>
      <w:r>
        <w:rPr/>
        <w:t>The purpose of this document is not to impose a rigid governance system but to provide a starting point for serious institutional design discussions around AI governance.</w:t>
      </w:r>
    </w:p>
    <w:p>
      <w:pPr>
        <w:pStyle w:val="BodyText"/>
        <w:bidi w:val="0"/>
        <w:jc w:val="start"/>
        <w:rPr/>
      </w:pPr>
      <w:r>
        <w:rPr/>
        <w:t>Artificial intelligence will influence the structure of global society. Institutions that help guide its development should be designed thoughtfully, transparently, and with meaningful public representation.</w:t>
      </w:r>
    </w:p>
    <w:p>
      <w:pPr>
        <w:pStyle w:val="HorizontalLine"/>
        <w:bidi w:val="0"/>
        <w:jc w:val="start"/>
        <w:rPr/>
      </w:pPr>
      <w:r>
        <w:rPr/>
      </w:r>
    </w:p>
    <w:p>
      <w:pPr>
        <w:pStyle w:val="Heading1"/>
        <w:bidi w:val="0"/>
        <w:jc w:val="start"/>
        <w:rPr/>
      </w:pPr>
      <w:r>
        <w:rPr/>
        <w:t>CAIA Founding Charter (Draft)</w:t>
      </w:r>
    </w:p>
    <w:p>
      <w:pPr>
        <w:pStyle w:val="Heading2"/>
        <w:bidi w:val="0"/>
        <w:jc w:val="start"/>
        <w:rPr/>
      </w:pPr>
      <w:r>
        <w:rPr/>
        <w:t>Preamble</w:t>
      </w:r>
    </w:p>
    <w:p>
      <w:pPr>
        <w:pStyle w:val="BodyText"/>
        <w:bidi w:val="0"/>
        <w:jc w:val="start"/>
        <w:rPr/>
      </w:pPr>
      <w:r>
        <w:rPr/>
        <w:t>Artificial intelligence is becoming a foundational layer of global infrastructure affecting knowledge systems, economies, security, and democratic institutions. Technologies of this scale require governance frameworks that protect public interests while enabling innovation and scientific progress.</w:t>
      </w:r>
    </w:p>
    <w:p>
      <w:pPr>
        <w:pStyle w:val="BodyText"/>
        <w:bidi w:val="0"/>
        <w:jc w:val="start"/>
        <w:rPr/>
      </w:pPr>
      <w:r>
        <w:rPr/>
        <w:t>The Civilian Authority for Artificial Intelligence (CAIA) is established as an independent, multi</w:t>
        <w:noBreakHyphen/>
        <w:t>stakeholder institution designed to promote transparency, safety, accountability, and public representation in the development and deployment of advanced AI systems.</w:t>
      </w:r>
    </w:p>
    <w:p>
      <w:pPr>
        <w:pStyle w:val="BodyText"/>
        <w:bidi w:val="0"/>
        <w:jc w:val="start"/>
        <w:rPr/>
      </w:pPr>
      <w:r>
        <w:rPr/>
        <w:t>This charter defines the mission, structure, and operating principles of CAIA.</w:t>
      </w:r>
    </w:p>
    <w:p>
      <w:pPr>
        <w:pStyle w:val="HorizontalLine"/>
        <w:bidi w:val="0"/>
        <w:jc w:val="start"/>
        <w:rPr/>
      </w:pPr>
      <w:r>
        <w:rPr/>
      </w:r>
    </w:p>
    <w:p>
      <w:pPr>
        <w:pStyle w:val="Heading2"/>
        <w:bidi w:val="0"/>
        <w:jc w:val="start"/>
        <w:rPr/>
      </w:pPr>
      <w:r>
        <w:rPr/>
        <w:t>Article I — Mission</w:t>
      </w:r>
    </w:p>
    <w:p>
      <w:pPr>
        <w:pStyle w:val="BodyText"/>
        <w:bidi w:val="0"/>
        <w:jc w:val="start"/>
        <w:rPr/>
      </w:pPr>
      <w:r>
        <w:rPr/>
        <w:t>The mission of CAIA is to:</w:t>
      </w:r>
    </w:p>
    <w:p>
      <w:pPr>
        <w:pStyle w:val="BodyText"/>
        <w:numPr>
          <w:ilvl w:val="0"/>
          <w:numId w:val="117"/>
        </w:numPr>
        <w:tabs>
          <w:tab w:val="clear" w:pos="709"/>
          <w:tab w:val="left" w:pos="709" w:leader="none"/>
        </w:tabs>
        <w:bidi w:val="0"/>
        <w:ind w:hanging="283" w:start="709"/>
        <w:jc w:val="start"/>
        <w:rPr/>
      </w:pPr>
      <w:r>
        <w:rPr/>
        <w:t>Promote transparency in the development and deployment of advanced AI systems.</w:t>
      </w:r>
    </w:p>
    <w:p>
      <w:pPr>
        <w:pStyle w:val="BodyText"/>
        <w:numPr>
          <w:ilvl w:val="0"/>
          <w:numId w:val="117"/>
        </w:numPr>
        <w:tabs>
          <w:tab w:val="clear" w:pos="709"/>
          <w:tab w:val="left" w:pos="709" w:leader="none"/>
        </w:tabs>
        <w:bidi w:val="0"/>
        <w:ind w:hanging="283" w:start="709"/>
        <w:jc w:val="start"/>
        <w:rPr/>
      </w:pPr>
      <w:r>
        <w:rPr/>
        <w:t>Establish and maintain independent safety evaluation frameworks.</w:t>
      </w:r>
    </w:p>
    <w:p>
      <w:pPr>
        <w:pStyle w:val="BodyText"/>
        <w:numPr>
          <w:ilvl w:val="0"/>
          <w:numId w:val="117"/>
        </w:numPr>
        <w:tabs>
          <w:tab w:val="clear" w:pos="709"/>
          <w:tab w:val="left" w:pos="709" w:leader="none"/>
        </w:tabs>
        <w:bidi w:val="0"/>
        <w:ind w:hanging="283" w:start="709"/>
        <w:jc w:val="start"/>
        <w:rPr/>
      </w:pPr>
      <w:r>
        <w:rPr/>
        <w:t>Provide public accountability mechanisms for AI incidents and systemic risks.</w:t>
      </w:r>
    </w:p>
    <w:p>
      <w:pPr>
        <w:pStyle w:val="BodyText"/>
        <w:numPr>
          <w:ilvl w:val="0"/>
          <w:numId w:val="117"/>
        </w:numPr>
        <w:tabs>
          <w:tab w:val="clear" w:pos="709"/>
          <w:tab w:val="left" w:pos="709" w:leader="none"/>
        </w:tabs>
        <w:bidi w:val="0"/>
        <w:ind w:hanging="283" w:start="709"/>
        <w:jc w:val="start"/>
        <w:rPr/>
      </w:pPr>
      <w:r>
        <w:rPr/>
        <w:t>Encourage responsible innovation while protecting societal stability and public trust.</w:t>
      </w:r>
    </w:p>
    <w:p>
      <w:pPr>
        <w:pStyle w:val="BodyText"/>
        <w:numPr>
          <w:ilvl w:val="0"/>
          <w:numId w:val="117"/>
        </w:numPr>
        <w:tabs>
          <w:tab w:val="clear" w:pos="709"/>
          <w:tab w:val="left" w:pos="709" w:leader="none"/>
        </w:tabs>
        <w:bidi w:val="0"/>
        <w:ind w:hanging="283" w:start="709"/>
        <w:jc w:val="start"/>
        <w:rPr/>
      </w:pPr>
      <w:r>
        <w:rPr/>
        <w:t>Ensure meaningful civilian participation in AI governance.</w:t>
      </w:r>
    </w:p>
    <w:p>
      <w:pPr>
        <w:pStyle w:val="HorizontalLine"/>
        <w:bidi w:val="0"/>
        <w:jc w:val="start"/>
        <w:rPr/>
      </w:pPr>
      <w:r>
        <w:rPr/>
      </w:r>
    </w:p>
    <w:p>
      <w:pPr>
        <w:pStyle w:val="Heading2"/>
        <w:bidi w:val="0"/>
        <w:jc w:val="start"/>
        <w:rPr/>
      </w:pPr>
      <w:r>
        <w:rPr/>
        <w:t>Article II — Core Principles</w:t>
      </w:r>
    </w:p>
    <w:p>
      <w:pPr>
        <w:pStyle w:val="BodyText"/>
        <w:bidi w:val="0"/>
        <w:jc w:val="start"/>
        <w:rPr/>
      </w:pPr>
      <w:r>
        <w:rPr/>
        <w:t>CAIA shall operate according to the following principles:</w:t>
      </w:r>
    </w:p>
    <w:p>
      <w:pPr>
        <w:pStyle w:val="BodyText"/>
        <w:bidi w:val="0"/>
        <w:jc w:val="start"/>
        <w:rPr/>
      </w:pPr>
      <w:r>
        <w:rPr>
          <w:rStyle w:val="Strong"/>
        </w:rPr>
        <w:t>Public Interest:</w:t>
      </w:r>
      <w:r>
        <w:rPr/>
        <w:t xml:space="preserve"> Decisions should prioritize societal well</w:t>
        <w:noBreakHyphen/>
        <w:t>being over narrow institutional interests.</w:t>
      </w:r>
    </w:p>
    <w:p>
      <w:pPr>
        <w:pStyle w:val="BodyText"/>
        <w:bidi w:val="0"/>
        <w:jc w:val="start"/>
        <w:rPr/>
      </w:pPr>
      <w:r>
        <w:rPr>
          <w:rStyle w:val="Strong"/>
        </w:rPr>
        <w:t>Transparency:</w:t>
      </w:r>
      <w:r>
        <w:rPr/>
        <w:t xml:space="preserve"> Governance processes, evaluations, and findings should be publicly accessible whenever possible.</w:t>
      </w:r>
    </w:p>
    <w:p>
      <w:pPr>
        <w:pStyle w:val="BodyText"/>
        <w:bidi w:val="0"/>
        <w:jc w:val="start"/>
        <w:rPr/>
      </w:pPr>
      <w:r>
        <w:rPr>
          <w:rStyle w:val="Strong"/>
        </w:rPr>
        <w:t>Independence:</w:t>
      </w:r>
      <w:r>
        <w:rPr/>
        <w:t xml:space="preserve"> The institution must remain independent from undue influence by governments, corporations, or political actors.</w:t>
      </w:r>
    </w:p>
    <w:p>
      <w:pPr>
        <w:pStyle w:val="BodyText"/>
        <w:bidi w:val="0"/>
        <w:jc w:val="start"/>
        <w:rPr/>
      </w:pPr>
      <w:r>
        <w:rPr>
          <w:rStyle w:val="Strong"/>
        </w:rPr>
        <w:t>Scientific Integrity:</w:t>
      </w:r>
      <w:r>
        <w:rPr/>
        <w:t xml:space="preserve"> Decisions should be informed by technical expertise and evidence-based evaluation.</w:t>
      </w:r>
    </w:p>
    <w:p>
      <w:pPr>
        <w:pStyle w:val="BodyText"/>
        <w:bidi w:val="0"/>
        <w:jc w:val="start"/>
        <w:rPr/>
      </w:pPr>
      <w:r>
        <w:rPr>
          <w:rStyle w:val="Strong"/>
        </w:rPr>
        <w:t>Global Cooperation:</w:t>
      </w:r>
      <w:r>
        <w:rPr/>
        <w:t xml:space="preserve"> AI governance challenges require international collaboration.</w:t>
      </w:r>
    </w:p>
    <w:p>
      <w:pPr>
        <w:pStyle w:val="HorizontalLine"/>
        <w:bidi w:val="0"/>
        <w:jc w:val="start"/>
        <w:rPr/>
      </w:pPr>
      <w:r>
        <w:rPr/>
      </w:r>
    </w:p>
    <w:p>
      <w:pPr>
        <w:pStyle w:val="Heading2"/>
        <w:bidi w:val="0"/>
        <w:jc w:val="start"/>
        <w:rPr/>
      </w:pPr>
      <w:r>
        <w:rPr/>
        <w:t>Article III — Institutional Structure</w:t>
      </w:r>
    </w:p>
    <w:p>
      <w:pPr>
        <w:pStyle w:val="BodyText"/>
        <w:bidi w:val="0"/>
        <w:jc w:val="start"/>
        <w:rPr/>
      </w:pPr>
      <w:r>
        <w:rPr/>
        <w:t>CAIA shall be composed of the following governing bodies:</w:t>
      </w:r>
    </w:p>
    <w:p>
      <w:pPr>
        <w:pStyle w:val="BodyText"/>
        <w:numPr>
          <w:ilvl w:val="0"/>
          <w:numId w:val="118"/>
        </w:numPr>
        <w:tabs>
          <w:tab w:val="clear" w:pos="709"/>
          <w:tab w:val="left" w:pos="709" w:leader="none"/>
        </w:tabs>
        <w:bidi w:val="0"/>
        <w:ind w:hanging="283" w:start="709"/>
        <w:jc w:val="start"/>
        <w:rPr/>
      </w:pPr>
      <w:r>
        <w:rPr>
          <w:rStyle w:val="Strong"/>
        </w:rPr>
        <w:t>Civilian Assembly</w:t>
      </w:r>
      <w:r>
        <w:rPr/>
        <w:t xml:space="preserve"> – representing public and civic interests.</w:t>
      </w:r>
    </w:p>
    <w:p>
      <w:pPr>
        <w:pStyle w:val="BodyText"/>
        <w:numPr>
          <w:ilvl w:val="0"/>
          <w:numId w:val="118"/>
        </w:numPr>
        <w:tabs>
          <w:tab w:val="clear" w:pos="709"/>
          <w:tab w:val="left" w:pos="709" w:leader="none"/>
        </w:tabs>
        <w:bidi w:val="0"/>
        <w:ind w:hanging="283" w:start="709"/>
        <w:jc w:val="start"/>
        <w:rPr/>
      </w:pPr>
      <w:r>
        <w:rPr>
          <w:rStyle w:val="Strong"/>
        </w:rPr>
        <w:t>Technical and Safety Council</w:t>
      </w:r>
      <w:r>
        <w:rPr/>
        <w:t xml:space="preserve"> – responsible for evaluation standards and safety expertise.</w:t>
      </w:r>
    </w:p>
    <w:p>
      <w:pPr>
        <w:pStyle w:val="BodyText"/>
        <w:numPr>
          <w:ilvl w:val="0"/>
          <w:numId w:val="118"/>
        </w:numPr>
        <w:tabs>
          <w:tab w:val="clear" w:pos="709"/>
          <w:tab w:val="left" w:pos="709" w:leader="none"/>
        </w:tabs>
        <w:bidi w:val="0"/>
        <w:ind w:hanging="283" w:start="709"/>
        <w:jc w:val="start"/>
        <w:rPr/>
      </w:pPr>
      <w:r>
        <w:rPr>
          <w:rStyle w:val="Strong"/>
        </w:rPr>
        <w:t>Industry Participation Chamber</w:t>
      </w:r>
      <w:r>
        <w:rPr/>
        <w:t xml:space="preserve"> – providing operational insight from developers and deployers.</w:t>
      </w:r>
    </w:p>
    <w:p>
      <w:pPr>
        <w:pStyle w:val="BodyText"/>
        <w:numPr>
          <w:ilvl w:val="0"/>
          <w:numId w:val="118"/>
        </w:numPr>
        <w:tabs>
          <w:tab w:val="clear" w:pos="709"/>
          <w:tab w:val="left" w:pos="709" w:leader="none"/>
        </w:tabs>
        <w:bidi w:val="0"/>
        <w:ind w:hanging="283" w:start="709"/>
        <w:jc w:val="start"/>
        <w:rPr/>
      </w:pPr>
      <w:r>
        <w:rPr>
          <w:rStyle w:val="Strong"/>
        </w:rPr>
        <w:t>Government Observer Forum</w:t>
      </w:r>
      <w:r>
        <w:rPr/>
        <w:t xml:space="preserve"> – coordinating with national regulatory authorities.</w:t>
      </w:r>
    </w:p>
    <w:p>
      <w:pPr>
        <w:pStyle w:val="BodyText"/>
        <w:numPr>
          <w:ilvl w:val="0"/>
          <w:numId w:val="118"/>
        </w:numPr>
        <w:tabs>
          <w:tab w:val="clear" w:pos="709"/>
          <w:tab w:val="left" w:pos="709" w:leader="none"/>
        </w:tabs>
        <w:bidi w:val="0"/>
        <w:ind w:hanging="283" w:start="709"/>
        <w:jc w:val="start"/>
        <w:rPr/>
      </w:pPr>
      <w:r>
        <w:rPr>
          <w:rStyle w:val="Strong"/>
        </w:rPr>
        <w:t>Independent Audit Office</w:t>
      </w:r>
      <w:r>
        <w:rPr/>
        <w:t xml:space="preserve"> – ensuring institutional accountability and integrity.</w:t>
      </w:r>
    </w:p>
    <w:p>
      <w:pPr>
        <w:pStyle w:val="BodyText"/>
        <w:bidi w:val="0"/>
        <w:jc w:val="start"/>
        <w:rPr/>
      </w:pPr>
      <w:r>
        <w:rPr/>
        <w:t>These bodies operate under a multi</w:t>
        <w:noBreakHyphen/>
        <w:t>stakeholder model designed to prevent concentration of authority.</w:t>
      </w:r>
    </w:p>
    <w:p>
      <w:pPr>
        <w:pStyle w:val="HorizontalLine"/>
        <w:bidi w:val="0"/>
        <w:jc w:val="start"/>
        <w:rPr/>
      </w:pPr>
      <w:r>
        <w:rPr/>
      </w:r>
    </w:p>
    <w:p>
      <w:pPr>
        <w:pStyle w:val="Heading2"/>
        <w:bidi w:val="0"/>
        <w:jc w:val="start"/>
        <w:rPr/>
      </w:pPr>
      <w:r>
        <w:rPr/>
        <w:t>Article IV — Core Functions</w:t>
      </w:r>
    </w:p>
    <w:p>
      <w:pPr>
        <w:pStyle w:val="BodyText"/>
        <w:bidi w:val="0"/>
        <w:jc w:val="start"/>
        <w:rPr/>
      </w:pPr>
      <w:r>
        <w:rPr/>
        <w:t>CAIA shall maintain and operate the following systems:</w:t>
      </w:r>
    </w:p>
    <w:p>
      <w:pPr>
        <w:pStyle w:val="BodyText"/>
        <w:numPr>
          <w:ilvl w:val="0"/>
          <w:numId w:val="119"/>
        </w:numPr>
        <w:tabs>
          <w:tab w:val="clear" w:pos="709"/>
          <w:tab w:val="left" w:pos="709" w:leader="none"/>
        </w:tabs>
        <w:bidi w:val="0"/>
        <w:ind w:hanging="283" w:start="709"/>
        <w:jc w:val="start"/>
        <w:rPr/>
      </w:pPr>
      <w:r>
        <w:rPr>
          <w:rStyle w:val="Strong"/>
        </w:rPr>
        <w:t>AI Model Registry</w:t>
      </w:r>
      <w:r>
        <w:rPr/>
        <w:t xml:space="preserve"> – a global public record of high</w:t>
        <w:noBreakHyphen/>
        <w:t>impact AI systems.</w:t>
      </w:r>
    </w:p>
    <w:p>
      <w:pPr>
        <w:pStyle w:val="BodyText"/>
        <w:numPr>
          <w:ilvl w:val="0"/>
          <w:numId w:val="119"/>
        </w:numPr>
        <w:tabs>
          <w:tab w:val="clear" w:pos="709"/>
          <w:tab w:val="left" w:pos="709" w:leader="none"/>
        </w:tabs>
        <w:bidi w:val="0"/>
        <w:ind w:hanging="283" w:start="709"/>
        <w:jc w:val="start"/>
        <w:rPr/>
      </w:pPr>
      <w:r>
        <w:rPr>
          <w:rStyle w:val="Strong"/>
        </w:rPr>
        <w:t>Certification Framework</w:t>
      </w:r>
      <w:r>
        <w:rPr/>
        <w:t xml:space="preserve"> – a trust mechanism evaluating transparency and safety compliance.</w:t>
      </w:r>
    </w:p>
    <w:p>
      <w:pPr>
        <w:pStyle w:val="BodyText"/>
        <w:numPr>
          <w:ilvl w:val="0"/>
          <w:numId w:val="119"/>
        </w:numPr>
        <w:tabs>
          <w:tab w:val="clear" w:pos="709"/>
          <w:tab w:val="left" w:pos="709" w:leader="none"/>
        </w:tabs>
        <w:bidi w:val="0"/>
        <w:ind w:hanging="283" w:start="709"/>
        <w:jc w:val="start"/>
        <w:rPr/>
      </w:pPr>
      <w:r>
        <w:rPr>
          <w:rStyle w:val="Strong"/>
        </w:rPr>
        <w:t>Incident Reporting and Investigation System</w:t>
      </w:r>
      <w:r>
        <w:rPr/>
        <w:t xml:space="preserve"> – a public safety mechanism for documenting and analyzing AI failures.</w:t>
      </w:r>
    </w:p>
    <w:p>
      <w:pPr>
        <w:pStyle w:val="BodyText"/>
        <w:bidi w:val="0"/>
        <w:jc w:val="start"/>
        <w:rPr/>
      </w:pPr>
      <w:r>
        <w:rPr/>
        <w:t>These mechanisms collectively support transparency, accountability, and risk management.</w:t>
      </w:r>
    </w:p>
    <w:p>
      <w:pPr>
        <w:pStyle w:val="HorizontalLine"/>
        <w:bidi w:val="0"/>
        <w:jc w:val="start"/>
        <w:rPr/>
      </w:pPr>
      <w:r>
        <w:rPr/>
      </w:r>
    </w:p>
    <w:p>
      <w:pPr>
        <w:pStyle w:val="Heading2"/>
        <w:bidi w:val="0"/>
        <w:jc w:val="start"/>
        <w:rPr/>
      </w:pPr>
      <w:r>
        <w:rPr/>
        <w:t>Article V — Decision-Making</w:t>
      </w:r>
    </w:p>
    <w:p>
      <w:pPr>
        <w:pStyle w:val="BodyText"/>
        <w:bidi w:val="0"/>
        <w:jc w:val="start"/>
        <w:rPr/>
      </w:pPr>
      <w:r>
        <w:rPr/>
        <w:t>Major institutional decisions require approval across multiple governing bodies to ensure balanced representation.</w:t>
      </w:r>
    </w:p>
    <w:p>
      <w:pPr>
        <w:pStyle w:val="BodyText"/>
        <w:bidi w:val="0"/>
        <w:jc w:val="start"/>
        <w:rPr/>
      </w:pPr>
      <w:r>
        <w:rPr/>
        <w:t>Key policy changes require:</w:t>
      </w:r>
    </w:p>
    <w:p>
      <w:pPr>
        <w:pStyle w:val="BodyText"/>
        <w:numPr>
          <w:ilvl w:val="0"/>
          <w:numId w:val="120"/>
        </w:numPr>
        <w:tabs>
          <w:tab w:val="clear" w:pos="709"/>
          <w:tab w:val="left" w:pos="709" w:leader="none"/>
        </w:tabs>
        <w:bidi w:val="0"/>
        <w:ind w:hanging="283" w:start="709"/>
        <w:jc w:val="start"/>
        <w:rPr/>
      </w:pPr>
      <w:r>
        <w:rPr/>
        <w:t>Majority approval from the Technical and Safety Council.</w:t>
      </w:r>
    </w:p>
    <w:p>
      <w:pPr>
        <w:pStyle w:val="BodyText"/>
        <w:numPr>
          <w:ilvl w:val="0"/>
          <w:numId w:val="120"/>
        </w:numPr>
        <w:tabs>
          <w:tab w:val="clear" w:pos="709"/>
          <w:tab w:val="left" w:pos="709" w:leader="none"/>
        </w:tabs>
        <w:bidi w:val="0"/>
        <w:ind w:hanging="283" w:start="709"/>
        <w:jc w:val="start"/>
        <w:rPr/>
      </w:pPr>
      <w:r>
        <w:rPr/>
        <w:t>Supermajority approval from the Civilian Assembly.</w:t>
      </w:r>
    </w:p>
    <w:p>
      <w:pPr>
        <w:pStyle w:val="BodyText"/>
        <w:bidi w:val="0"/>
        <w:jc w:val="start"/>
        <w:rPr/>
      </w:pPr>
      <w:r>
        <w:rPr/>
        <w:t>Advisory input from industry and government observers must be considered but cannot unilaterally determine outcomes.</w:t>
      </w:r>
    </w:p>
    <w:p>
      <w:pPr>
        <w:pStyle w:val="HorizontalLine"/>
        <w:bidi w:val="0"/>
        <w:jc w:val="start"/>
        <w:rPr/>
      </w:pPr>
      <w:r>
        <w:rPr/>
      </w:r>
    </w:p>
    <w:p>
      <w:pPr>
        <w:pStyle w:val="Heading2"/>
        <w:bidi w:val="0"/>
        <w:jc w:val="start"/>
        <w:rPr/>
      </w:pPr>
      <w:r>
        <w:rPr/>
        <w:t>Article VI — Independence and Funding</w:t>
      </w:r>
    </w:p>
    <w:p>
      <w:pPr>
        <w:pStyle w:val="BodyText"/>
        <w:bidi w:val="0"/>
        <w:jc w:val="start"/>
        <w:rPr/>
      </w:pPr>
      <w:r>
        <w:rPr/>
        <w:t>CAIA shall maintain financial and operational independence through diversified funding sources including:</w:t>
      </w:r>
    </w:p>
    <w:p>
      <w:pPr>
        <w:pStyle w:val="BodyText"/>
        <w:numPr>
          <w:ilvl w:val="0"/>
          <w:numId w:val="121"/>
        </w:numPr>
        <w:tabs>
          <w:tab w:val="clear" w:pos="709"/>
          <w:tab w:val="left" w:pos="709" w:leader="none"/>
        </w:tabs>
        <w:bidi w:val="0"/>
        <w:ind w:hanging="283" w:start="709"/>
        <w:jc w:val="start"/>
        <w:rPr/>
      </w:pPr>
      <w:r>
        <w:rPr/>
        <w:t>institutional membership contributions</w:t>
      </w:r>
    </w:p>
    <w:p>
      <w:pPr>
        <w:pStyle w:val="BodyText"/>
        <w:numPr>
          <w:ilvl w:val="0"/>
          <w:numId w:val="121"/>
        </w:numPr>
        <w:tabs>
          <w:tab w:val="clear" w:pos="709"/>
          <w:tab w:val="left" w:pos="709" w:leader="none"/>
        </w:tabs>
        <w:bidi w:val="0"/>
        <w:ind w:hanging="283" w:start="709"/>
        <w:jc w:val="start"/>
        <w:rPr/>
      </w:pPr>
      <w:r>
        <w:rPr/>
        <w:t>philanthropic grants</w:t>
      </w:r>
    </w:p>
    <w:p>
      <w:pPr>
        <w:pStyle w:val="BodyText"/>
        <w:numPr>
          <w:ilvl w:val="0"/>
          <w:numId w:val="121"/>
        </w:numPr>
        <w:tabs>
          <w:tab w:val="clear" w:pos="709"/>
          <w:tab w:val="left" w:pos="709" w:leader="none"/>
        </w:tabs>
        <w:bidi w:val="0"/>
        <w:ind w:hanging="283" w:start="709"/>
        <w:jc w:val="start"/>
        <w:rPr/>
      </w:pPr>
      <w:r>
        <w:rPr/>
        <w:t>research partnerships with transparency safeguards</w:t>
      </w:r>
    </w:p>
    <w:p>
      <w:pPr>
        <w:pStyle w:val="BodyText"/>
        <w:bidi w:val="0"/>
        <w:jc w:val="start"/>
        <w:rPr/>
      </w:pPr>
      <w:r>
        <w:rPr/>
        <w:t>No single contributor may exercise controlling influence over institutional decision-making.</w:t>
      </w:r>
    </w:p>
    <w:p>
      <w:pPr>
        <w:pStyle w:val="HorizontalLine"/>
        <w:bidi w:val="0"/>
        <w:jc w:val="start"/>
        <w:rPr/>
      </w:pPr>
      <w:r>
        <w:rPr/>
      </w:r>
    </w:p>
    <w:p>
      <w:pPr>
        <w:pStyle w:val="Heading2"/>
        <w:bidi w:val="0"/>
        <w:jc w:val="start"/>
        <w:rPr/>
      </w:pPr>
      <w:r>
        <w:rPr/>
        <w:t>Article VII — Transparency and Accountability</w:t>
      </w:r>
    </w:p>
    <w:p>
      <w:pPr>
        <w:pStyle w:val="BodyText"/>
        <w:bidi w:val="0"/>
        <w:jc w:val="start"/>
        <w:rPr/>
      </w:pPr>
      <w:r>
        <w:rPr/>
        <w:t>CAIA shall publish:</w:t>
      </w:r>
    </w:p>
    <w:p>
      <w:pPr>
        <w:pStyle w:val="BodyText"/>
        <w:numPr>
          <w:ilvl w:val="0"/>
          <w:numId w:val="122"/>
        </w:numPr>
        <w:tabs>
          <w:tab w:val="clear" w:pos="709"/>
          <w:tab w:val="left" w:pos="709" w:leader="none"/>
        </w:tabs>
        <w:bidi w:val="0"/>
        <w:ind w:hanging="283" w:start="709"/>
        <w:jc w:val="start"/>
        <w:rPr/>
      </w:pPr>
      <w:r>
        <w:rPr/>
        <w:t>annual public reports</w:t>
      </w:r>
    </w:p>
    <w:p>
      <w:pPr>
        <w:pStyle w:val="BodyText"/>
        <w:numPr>
          <w:ilvl w:val="0"/>
          <w:numId w:val="122"/>
        </w:numPr>
        <w:tabs>
          <w:tab w:val="clear" w:pos="709"/>
          <w:tab w:val="left" w:pos="709" w:leader="none"/>
        </w:tabs>
        <w:bidi w:val="0"/>
        <w:ind w:hanging="283" w:start="709"/>
        <w:jc w:val="start"/>
        <w:rPr/>
      </w:pPr>
      <w:r>
        <w:rPr/>
        <w:t>certification decisions</w:t>
      </w:r>
    </w:p>
    <w:p>
      <w:pPr>
        <w:pStyle w:val="BodyText"/>
        <w:numPr>
          <w:ilvl w:val="0"/>
          <w:numId w:val="122"/>
        </w:numPr>
        <w:tabs>
          <w:tab w:val="clear" w:pos="709"/>
          <w:tab w:val="left" w:pos="709" w:leader="none"/>
        </w:tabs>
        <w:bidi w:val="0"/>
        <w:ind w:hanging="283" w:start="709"/>
        <w:jc w:val="start"/>
        <w:rPr/>
      </w:pPr>
      <w:r>
        <w:rPr/>
        <w:t>incident investigation findings</w:t>
      </w:r>
    </w:p>
    <w:p>
      <w:pPr>
        <w:pStyle w:val="BodyText"/>
        <w:numPr>
          <w:ilvl w:val="0"/>
          <w:numId w:val="122"/>
        </w:numPr>
        <w:tabs>
          <w:tab w:val="clear" w:pos="709"/>
          <w:tab w:val="left" w:pos="709" w:leader="none"/>
        </w:tabs>
        <w:bidi w:val="0"/>
        <w:ind w:hanging="283" w:start="709"/>
        <w:jc w:val="start"/>
        <w:rPr/>
      </w:pPr>
      <w:r>
        <w:rPr/>
        <w:t>governance meeting summaries</w:t>
      </w:r>
    </w:p>
    <w:p>
      <w:pPr>
        <w:pStyle w:val="BodyText"/>
        <w:bidi w:val="0"/>
        <w:jc w:val="start"/>
        <w:rPr/>
      </w:pPr>
      <w:r>
        <w:rPr/>
        <w:t>Mechanisms shall exist for public comment, independent audits, and appeals of institutional decisions.</w:t>
      </w:r>
    </w:p>
    <w:p>
      <w:pPr>
        <w:pStyle w:val="HorizontalLine"/>
        <w:bidi w:val="0"/>
        <w:jc w:val="start"/>
        <w:rPr/>
      </w:pPr>
      <w:r>
        <w:rPr/>
      </w:r>
    </w:p>
    <w:p>
      <w:pPr>
        <w:pStyle w:val="Heading2"/>
        <w:bidi w:val="0"/>
        <w:jc w:val="start"/>
        <w:rPr/>
      </w:pPr>
      <w:r>
        <w:rPr/>
        <w:t>Article VIII — Amendments</w:t>
      </w:r>
    </w:p>
    <w:p>
      <w:pPr>
        <w:pStyle w:val="BodyText"/>
        <w:bidi w:val="0"/>
        <w:jc w:val="start"/>
        <w:rPr/>
      </w:pPr>
      <w:r>
        <w:rPr/>
        <w:t>This charter may be amended through a supermajority vote of the Civilian Assembly with concurrence from the Technical and Safety Council.</w:t>
      </w:r>
    </w:p>
    <w:p>
      <w:pPr>
        <w:pStyle w:val="BodyText"/>
        <w:bidi w:val="0"/>
        <w:jc w:val="start"/>
        <w:rPr/>
      </w:pPr>
      <w:r>
        <w:rPr/>
        <w:t>Amendments must be publicly documented and subject to a public review period before adoption.</w:t>
      </w:r>
    </w:p>
    <w:p>
      <w:pPr>
        <w:pStyle w:val="HorizontalLine"/>
        <w:bidi w:val="0"/>
        <w:jc w:val="start"/>
        <w:rPr/>
      </w:pPr>
      <w:r>
        <w:rPr/>
      </w:r>
    </w:p>
    <w:p>
      <w:pPr>
        <w:pStyle w:val="Heading2"/>
        <w:bidi w:val="0"/>
        <w:jc w:val="start"/>
        <w:rPr/>
      </w:pPr>
      <w:r>
        <w:rPr/>
        <w:t>Article IX — Founding Vision</w:t>
      </w:r>
    </w:p>
    <w:p>
      <w:pPr>
        <w:pStyle w:val="BodyText"/>
        <w:bidi w:val="0"/>
        <w:jc w:val="start"/>
        <w:rPr/>
      </w:pPr>
      <w:r>
        <w:rPr/>
        <w:t>CAIA is founded on the belief that transformative technologies require governance structures that include the voices of the public alongside experts, institutions, and innovators.</w:t>
      </w:r>
    </w:p>
    <w:p>
      <w:pPr>
        <w:pStyle w:val="BodyText"/>
        <w:bidi w:val="0"/>
        <w:jc w:val="start"/>
        <w:rPr/>
      </w:pPr>
      <w:r>
        <w:rPr/>
        <w:t>The goal of CAIA is not to restrict technological progress but to ensure that the development of artificial intelligence remains aligned with the long</w:t>
        <w:noBreakHyphen/>
        <w:t>term interests of humanity.</w:t>
      </w:r>
    </w:p>
    <w:p>
      <w:pPr>
        <w:pStyle w:val="HorizontalLine"/>
        <w:bidi w:val="0"/>
        <w:jc w:val="start"/>
        <w:rPr/>
      </w:pPr>
      <w:r>
        <w:rPr/>
      </w:r>
    </w:p>
    <w:p>
      <w:pPr>
        <w:pStyle w:val="BodyText"/>
        <w:bidi w:val="0"/>
        <w:jc w:val="start"/>
        <w:rPr/>
      </w:pPr>
      <w:r>
        <w:rPr/>
        <w:t>End of Draft Charter</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LibreOffice/26.2.1.2$Windows_X86_64 LibreOffice_project/620$Build-2</Application>
  <AppVersion>15.0000</AppVersion>
  <Pages>46</Pages>
  <Words>6803</Words>
  <Characters>43475</Characters>
  <CharactersWithSpaces>49143</CharactersWithSpaces>
  <Paragraphs>1094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2026-03-08T14:35:33Z</dcterms:created>
  <dc:creator/>
  <dc:description/>
  <dc:language>en-US</dc:language>
  <cp:lastModifiedBy/>
  <dcterms:modified xsi:type="dcterms:W3CDTF">2026-03-08T14:36:50Z</dcterms:modified>
  <cp:revision>1</cp:revision>
  <dc:subject/>
  <dc:title/>
</cp:coreProperties>
</file>