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C9A8E09" w:rsidP="4C9A8E09" w:rsidRDefault="4C9A8E09" w14:paraId="2565E9A3" w14:textId="0A3FFBBA">
      <w:pPr>
        <w:pStyle w:val="Heading3"/>
        <w:shd w:val="clear" w:color="auto" w:fill="FFFFFF" w:themeFill="background1"/>
        <w:spacing w:before="0" w:beforeAutospacing="off" w:after="48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>Operations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>Center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 xml:space="preserve"> (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8"/>
          <w:szCs w:val="28"/>
          <w:u w:val="single"/>
          <w:lang w:bidi="he-IL"/>
        </w:rPr>
        <w:t>SOC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bidi="he-IL"/>
        </w:rPr>
        <w:t>)</w:t>
      </w:r>
    </w:p>
    <w:p w:rsidR="4C9A8E09" w:rsidP="4C9A8E09" w:rsidRDefault="4C9A8E09" w14:paraId="35A27B6C" w14:textId="3D9FF533">
      <w:pPr>
        <w:shd w:val="clear" w:color="auto" w:fill="FFFFFF" w:themeFill="background1"/>
        <w:spacing w:before="0" w:beforeAutospacing="off" w:after="384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Operations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Center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(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1C2B"/>
          <w:sz w:val="24"/>
          <w:szCs w:val="24"/>
          <w:u w:val="single"/>
          <w:lang w:bidi="he-IL"/>
        </w:rPr>
        <w:t>SOC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)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team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cyber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professionals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monitors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network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systems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detect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malicious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cyber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events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Some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main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areas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interest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1C2B"/>
          <w:sz w:val="24"/>
          <w:szCs w:val="24"/>
          <w:u w:val="single"/>
          <w:lang w:bidi="he-IL"/>
        </w:rPr>
        <w:t>SOC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:</w:t>
      </w:r>
    </w:p>
    <w:p w:rsidR="4C9A8E09" w:rsidP="4C9A8E09" w:rsidRDefault="4C9A8E09" w14:paraId="26BE0B8A" w14:textId="56C67B6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Vulnerabilities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: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Whenever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system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vulnerability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(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weakness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)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discovered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essential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fix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installing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proper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update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patch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fix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not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available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necessary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measures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should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taken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prevent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attacker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from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exploiting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Although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remediating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vulnerabilities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vital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interest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1C2B"/>
          <w:sz w:val="24"/>
          <w:szCs w:val="24"/>
          <w:u w:val="single"/>
          <w:lang w:bidi="he-IL"/>
        </w:rPr>
        <w:t>SOC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not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necessarily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assigned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5CE7DD9D" w14:textId="375DBCC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Policy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violations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: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think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policy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rules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required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protection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network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systems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example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might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policy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violation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users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start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uploading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confidential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company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online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storage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service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76523943" w14:textId="0EDEE29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Unauthorized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activity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: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Consider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case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user’s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login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name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password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stolen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attacker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uses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log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network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1C2B"/>
          <w:sz w:val="24"/>
          <w:szCs w:val="24"/>
          <w:u w:val="single"/>
          <w:lang w:bidi="he-IL"/>
        </w:rPr>
        <w:t>SOC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needs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detect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such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event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block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possible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before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further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damage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done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5F447392" w14:textId="6B01BEB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Network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intrusions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: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matter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how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good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your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always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chance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intrusion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intrusion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occur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user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clicks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malicious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link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attacker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exploits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public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server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Either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way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when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intrusion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occurs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must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detect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possible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prevent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further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damage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7FF9FD8A" w14:textId="4451B7D6">
      <w:pPr>
        <w:shd w:val="clear" w:color="auto" w:fill="FFFFFF" w:themeFill="background1"/>
        <w:spacing w:before="0" w:beforeAutospacing="off" w:after="384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Security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operations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cover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various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tasks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ensure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protection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;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one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such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task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intelligence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05D9F689" w14:textId="39FD524A">
      <w:pPr>
        <w:shd w:val="clear" w:color="auto" w:fill="FFFFFF" w:themeFill="background1"/>
        <w:spacing w:before="0" w:beforeAutospacing="off" w:after="384" w:afterAutospacing="off"/>
        <w:jc w:val="center"/>
        <w:rPr>
          <w:b w:val="1"/>
          <w:bCs w:val="1"/>
        </w:rPr>
      </w:pPr>
      <w:r>
        <w:drawing>
          <wp:inline wp14:editId="26C17547" wp14:anchorId="748BB10E">
            <wp:extent cx="5724524" cy="3343275"/>
            <wp:effectExtent l="0" t="0" r="0" b="0"/>
            <wp:docPr id="865173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70531a48c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C9A8E09" w:rsidP="4C9A8E09" w:rsidRDefault="4C9A8E09" w14:paraId="419107DC" w14:textId="6E9163EC">
      <w:pPr>
        <w:pStyle w:val="Heading4"/>
        <w:shd w:val="clear" w:color="auto" w:fill="FFFFFF" w:themeFill="background1"/>
        <w:spacing w:before="0" w:beforeAutospacing="off" w:after="48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FF0000"/>
          <w:sz w:val="40"/>
          <w:szCs w:val="40"/>
          <w:lang w:bidi="he-IL"/>
        </w:rPr>
        <w:t>Intelligence</w:t>
      </w:r>
    </w:p>
    <w:p w:rsidR="4C9A8E09" w:rsidP="4C9A8E09" w:rsidRDefault="4C9A8E09" w14:paraId="71CFF79C" w14:textId="5961B07E">
      <w:pPr>
        <w:shd w:val="clear" w:color="auto" w:fill="FFFFFF" w:themeFill="background1"/>
        <w:spacing w:before="0" w:beforeAutospacing="off" w:after="384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context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intelligence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refers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information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you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gather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about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actual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potential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enemies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disrupt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adversely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affect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system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intelligence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aims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gather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information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help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company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better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prepare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against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potential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purpose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would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achieve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threat-informed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1"/>
          <w:iCs w:val="1"/>
          <w:caps w:val="0"/>
          <w:smallCaps w:val="0"/>
          <w:noProof w:val="0"/>
          <w:color w:val="151C2B"/>
          <w:sz w:val="24"/>
          <w:szCs w:val="24"/>
          <w:lang w:bidi="he-IL"/>
        </w:rPr>
        <w:t>defense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Different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companies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have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different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Some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might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seek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steal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customer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from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mobile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operator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;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however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other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interested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halting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production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petroleum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refinery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Example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include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nation-state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cyber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army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working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political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reasons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ransomware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group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financial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purposes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Based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company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(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target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),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can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expect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5047E1ED" w14:textId="2A377260">
      <w:pPr>
        <w:shd w:val="clear" w:color="auto" w:fill="FFFFFF" w:themeFill="background1"/>
        <w:spacing w:before="0" w:beforeAutospacing="off" w:after="384" w:afterAutospacing="off"/>
        <w:jc w:val="center"/>
        <w:rPr>
          <w:b w:val="1"/>
          <w:bCs w:val="1"/>
        </w:rPr>
      </w:pPr>
      <w:r>
        <w:drawing>
          <wp:inline wp14:editId="1447DC84" wp14:anchorId="5E78CE7F">
            <wp:extent cx="5724524" cy="5553074"/>
            <wp:effectExtent l="0" t="0" r="0" b="0"/>
            <wp:docPr id="105701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49fdc8435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C9A8E09" w:rsidP="4C9A8E09" w:rsidRDefault="4C9A8E09" w14:paraId="65E661D3" w14:textId="05B5D374">
      <w:pPr>
        <w:shd w:val="clear" w:color="auto" w:fill="FFFFFF" w:themeFill="background1"/>
        <w:spacing w:before="0" w:beforeAutospacing="off" w:after="384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Intelligence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needs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has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collected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processed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analyzed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collection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done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from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local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sources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such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network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logs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public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sources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such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forums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Processing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data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aims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arrange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them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format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suitable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analysis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analysis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phase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seeks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find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more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information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about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attackers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their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motives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;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moreover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aims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create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list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recommendations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actionable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steps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7368262B" w14:textId="4825EE58">
      <w:pPr>
        <w:shd w:val="clear" w:color="auto" w:fill="FFFFFF" w:themeFill="background1"/>
        <w:spacing w:before="0" w:beforeAutospacing="off" w:after="384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</w:pP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Learning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about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your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adversaries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allows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you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know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their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tactics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techniques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procedures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.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result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of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intelligence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identify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threat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actor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(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adversary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),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predict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their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activity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consequently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,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will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be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able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to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mitigate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their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attacks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and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prepare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a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response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 xml:space="preserve"> 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strategy</w:t>
      </w:r>
      <w:r w:rsidRPr="4C9A8E09" w:rsidR="4C9A8E09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51C2B"/>
          <w:sz w:val="24"/>
          <w:szCs w:val="24"/>
          <w:lang w:bidi="he-IL"/>
        </w:rPr>
        <w:t>.</w:t>
      </w:r>
    </w:p>
    <w:p w:rsidR="4C9A8E09" w:rsidP="4C9A8E09" w:rsidRDefault="4C9A8E09" w14:paraId="4290493D" w14:textId="70F01DD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bidi="he-I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ba7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D3D82"/>
    <w:rsid w:val="1FAD3D82"/>
    <w:rsid w:val="4C9A8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3D82"/>
  <w15:chartTrackingRefBased/>
  <w15:docId w15:val="{1704ADB6-905D-46B5-8DC9-BA74A3359A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b70531a48c4f00" /><Relationship Type="http://schemas.openxmlformats.org/officeDocument/2006/relationships/image" Target="/media/image2.png" Id="Ra8049fdc843544ce" /><Relationship Type="http://schemas.openxmlformats.org/officeDocument/2006/relationships/numbering" Target="numbering.xml" Id="Ra05a0e376de3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2024-04-01T11:18:14.7052301Z</dcterms:created>
  <dcterms:modified xsi:type="dcterms:W3CDTF">2024-04-01T11:20:19.7153433Z</dcterms:modified>
  <dc:creator>Mic Fed</dc:creator>
  <lastModifiedBy>Mic Fed</lastModifiedBy>
</coreProperties>
</file>