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SMA Strategy Definition - Answer with Explanation</w:t>
      </w:r>
    </w:p>
    <w:p>
      <w:r>
        <w:drawing>
          <wp:inline xmlns:a="http://schemas.openxmlformats.org/drawingml/2006/main" xmlns:pic="http://schemas.openxmlformats.org/drawingml/2006/picture">
            <wp:extent cx="5486400" cy="21993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970c161-457a-40ff-877e-8d288971dac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93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✅ Full Python Answer</w:t>
      </w:r>
    </w:p>
    <w:p>
      <w:r>
        <w:br/>
        <w:t># Calculate the SMA (Simple Moving Average)</w:t>
        <w:br/>
        <w:t>sma = price_data.rolling(20).mean()</w:t>
        <w:br/>
        <w:br/>
        <w:t># Define the strategy</w:t>
        <w:br/>
        <w:t>bt_strategy = bt.Strategy('AboveSMA',</w:t>
        <w:br/>
        <w:t xml:space="preserve">    [</w:t>
        <w:br/>
        <w:t xml:space="preserve">        bt.algos.SelectWhere(price_data &gt; sma),</w:t>
        <w:br/>
        <w:t xml:space="preserve">        bt.algos.WeighEqually(),</w:t>
        <w:br/>
        <w:t xml:space="preserve">        bt.algos.Rebalance()</w:t>
        <w:br/>
        <w:t xml:space="preserve">    ])</w:t>
        <w:br/>
      </w:r>
    </w:p>
    <w:p>
      <w:pPr>
        <w:pStyle w:val="Heading2"/>
      </w:pPr>
      <w:r>
        <w:t>✅ Explanation in Simple Words (50 words)</w:t>
      </w:r>
    </w:p>
    <w:p>
      <w:r>
        <w:t>This strategy buys the asset only when its current price is above the 20-day moving average (SMA). It compares each value in price_data to the SMA. If the price is higher, it triggers a buy. This approach aims to capture upward trends and avoid sideways or falling markets.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