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Run Benchmark with Active Strategies (Corrected)</w:t>
      </w:r>
    </w:p>
    <w:p>
      <w:r>
        <w:drawing>
          <wp:inline xmlns:a="http://schemas.openxmlformats.org/drawingml/2006/main" xmlns:pic="http://schemas.openxmlformats.org/drawingml/2006/picture">
            <wp:extent cx="5943600" cy="352030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5eb26d90-8d20-412c-8dd9-b18b2fd5c927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0306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pStyle w:val="Heading2"/>
      </w:pPr>
      <w:r>
        <w:t>Python Code</w:t>
      </w:r>
    </w:p>
    <w:p>
      <w:r>
        <w:t># Create benchmark strategy backtest</w:t>
        <w:br/>
        <w:t>benchmark = buy_and_hold(price_data, name='benchmark')</w:t>
        <w:br/>
        <w:br/>
        <w:t># Run all backtests and plot the results</w:t>
        <w:br/>
        <w:t>bt_results = bt.run(sma10, sma30, sma50, benchmark)</w:t>
        <w:br/>
        <w:t>bt_results.plot(title='Strategy benchmarking')</w:t>
        <w:br/>
        <w:t>plt.show()</w:t>
        <w:br/>
      </w:r>
    </w:p>
    <w:p>
      <w:pPr>
        <w:pStyle w:val="Heading2"/>
      </w:pPr>
      <w:r>
        <w:t>Explanation</w:t>
      </w:r>
    </w:p>
    <w:p>
      <w:r>
        <w:t>This code first creates a benchmark backtest using the buy-and-hold strategy. It then runs all trading strategies (SMA10, SMA30, SMA50) along with the benchmark using `bt.run()`. Finally, it plots their performance in a single chart to compare active vs. passive strategy outcomes.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