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Correct RSI Strategy with Signal Weighting</w:t>
      </w:r>
    </w:p>
    <w:p>
      <w:r>
        <w:drawing>
          <wp:inline xmlns:a="http://schemas.openxmlformats.org/drawingml/2006/main" xmlns:pic="http://schemas.openxmlformats.org/drawingml/2006/picture">
            <wp:extent cx="5486400" cy="32254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b5fbbbc-e364-4f66-84ab-62f2511a1a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Strategy editor showing signal application. The correct approach uses WeighTarget instead of WeighEqually.</w:t>
      </w:r>
    </w:p>
    <w:p>
      <w:pPr>
        <w:pStyle w:val="Heading2"/>
      </w:pPr>
      <w:r>
        <w:t>Python Code</w:t>
      </w:r>
    </w:p>
    <w:p>
      <w:r>
        <w:br/>
        <w:t># Define the strategy</w:t>
        <w:br/>
        <w:t>bt_strategy = bt.Strategy('RSI_MeanReversion',</w:t>
        <w:br/>
        <w:t xml:space="preserve">    [</w:t>
        <w:br/>
        <w:t xml:space="preserve">        bt.algos.SelectWhere(signal),    # Use signal to select positions</w:t>
        <w:br/>
        <w:t xml:space="preserve">        bt.algos.WeighTarget(signal),    # Apply signal values (1, -1, 0) as weights</w:t>
        <w:br/>
        <w:t xml:space="preserve">        bt.algos.Rebalance()             # Rebalance portfolio according to weights</w:t>
        <w:br/>
        <w:t xml:space="preserve">    ])</w:t>
        <w:br/>
      </w:r>
    </w:p>
    <w:p>
      <w:pPr>
        <w:pStyle w:val="Heading2"/>
      </w:pPr>
      <w:r>
        <w:t>Explanation</w:t>
      </w:r>
    </w:p>
    <w:p>
      <w:r>
        <w:t>This corrected version of the strategy uses `WeighTarget(signal)` instead of `WeighEqually()`. This ensures the portfolio actually follows the intended RSI-based trading signals: 1 for long positions, -1 for short positions, and 0 for no position. The portfolio is rebalanced using these weights.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