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Plot Performance Difference vs Benchmark Index - Question &amp; Answer</w:t>
      </w:r>
    </w:p>
    <w:p>
      <w:pPr>
        <w:pStyle w:val="Heading1"/>
      </w:pPr>
      <w:r>
        <w:t>Question:</w:t>
      </w:r>
    </w:p>
    <w:p>
      <w:r>
        <w:t>Compare performance of MSFT and AAPL to the S&amp;P 500 by normalizing their prices and plotting percentage differences.</w:t>
      </w:r>
    </w:p>
    <w:p>
      <w:pPr>
        <w:pStyle w:val="Heading1"/>
      </w:pPr>
      <w:r>
        <w:t>Answer (Code):</w:t>
      </w:r>
    </w:p>
    <w:p>
      <w:r>
        <w:t># Create list of tickers</w:t>
        <w:br/>
        <w:t>tickers = ['MSFT', 'AAPL']</w:t>
        <w:br/>
        <w:br/>
        <w:t># Import stock data here</w:t>
        <w:br/>
        <w:t>stocks = pd.read_csv('msft_aapl.csv', parse_dates=['date'], index_col='date')</w:t>
        <w:br/>
        <w:br/>
        <w:t># Import index here</w:t>
        <w:br/>
        <w:t>sp500 = pd.read_csv('sp500.csv', parse_dates=['date'], index_col='date')</w:t>
        <w:br/>
        <w:br/>
        <w:t># Concatenate stocks and index here</w:t>
        <w:br/>
        <w:t>data = pd.concat([stocks, sp500], axis=1).dropna()</w:t>
        <w:br/>
        <w:br/>
        <w:t># Normalize data</w:t>
        <w:br/>
        <w:t>normalized = (data / data.iloc[0]) * 100</w:t>
        <w:br/>
        <w:br/>
        <w:t># Subtract the normalized index from the normalized stock prices, and plot the result</w:t>
        <w:br/>
        <w:t>(normalized[tickers].sub(normalized['SP500'], axis=0)).plot()</w:t>
        <w:br/>
        <w:t>plt.show()</w:t>
        <w:br/>
      </w:r>
    </w:p>
    <w:p>
      <w:pPr>
        <w:pStyle w:val="Heading2"/>
      </w:pPr>
      <w:r>
        <w:t>Question Explanation (20 words):</w:t>
      </w:r>
    </w:p>
    <w:p>
      <w:r>
        <w:t>The question calculates and visualizes performance difference between individual stocks and S&amp;P 500 using normalized price data.</w:t>
      </w:r>
    </w:p>
    <w:p>
      <w:pPr>
        <w:pStyle w:val="Heading2"/>
      </w:pPr>
      <w:r>
        <w:t>Answer Explanation (20 words):</w:t>
      </w:r>
    </w:p>
    <w:p>
      <w:r>
        <w:t>We use normalization to scale values to 100, subtract SP500 to find differences, and plot the result for analysis.</w:t>
      </w:r>
    </w:p>
    <w:p>
      <w:pPr>
        <w:pStyle w:val="Heading2"/>
      </w:pPr>
      <w:r>
        <w:t>Reference Image:</w:t>
      </w:r>
    </w:p>
    <w:p>
      <w:r>
        <w:drawing>
          <wp:inline xmlns:a="http://schemas.openxmlformats.org/drawingml/2006/main" xmlns:pic="http://schemas.openxmlformats.org/drawingml/2006/picture">
            <wp:extent cx="4572000" cy="21821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7cb3b62-907f-4b44-894f-5f5d554b071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214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