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Growth and rate of return</w:t>
      </w:r>
    </w:p>
    <w:p>
      <w:r>
        <w:t>Calculate the future value (cumulative return) of a $100 investment which grows at a rate of 6% per year for 30 years in a row and assign it to future_value.</w:t>
      </w:r>
    </w:p>
    <w:p>
      <w:pPr>
        <w:pStyle w:val="Heading2"/>
      </w:pPr>
      <w:r>
        <w:t>Answer (Python Code):</w:t>
      </w:r>
    </w:p>
    <w:p>
      <w:r>
        <w:t># Calculate the future value of the investment and print it out</w:t>
        <w:br/>
        <w:t>future_value = 100 * (1 + 0.06) ** 30</w:t>
        <w:br/>
        <w:t>print("Future Value of Investment: " + str(round(future_value, 2)))</w:t>
      </w:r>
    </w:p>
    <w:p>
      <w:r>
        <w:drawing>
          <wp:inline xmlns:a="http://schemas.openxmlformats.org/drawingml/2006/main" xmlns:pic="http://schemas.openxmlformats.org/drawingml/2006/picture">
            <wp:extent cx="5029200" cy="2293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9ec9a7a-5c59-45bf-90d9-0079822b16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35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