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Excess Portfolio Returns Analysis</w:t>
      </w:r>
    </w:p>
    <w:p>
      <w:r>
        <w:drawing>
          <wp:inline xmlns:a="http://schemas.openxmlformats.org/drawingml/2006/main" xmlns:pic="http://schemas.openxmlformats.org/drawingml/2006/picture">
            <wp:extent cx="5486400" cy="21136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812a21-51ad-4053-a6c5-e7e2d2db03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3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Exercise interface from DataCamp</w:t>
      </w:r>
    </w:p>
    <w:p>
      <w:pPr>
        <w:pStyle w:val="Heading2"/>
      </w:pPr>
      <w:r>
        <w:t>Python Code</w:t>
      </w:r>
    </w:p>
    <w:p>
      <w:r>
        <w:br/>
        <w:t># Calculate excess portfolio returns</w:t>
        <w:br/>
        <w:t>FamaFrenchData['Portfolio_Excess'] = FamaFrenchData['Portfolio'] - FamaFrenchData['RF']</w:t>
        <w:br/>
        <w:br/>
        <w:t># Plot returns vs excess returns</w:t>
        <w:br/>
        <w:t>CumulativeReturns = ((1 + FamaFrenchData[['Portfolio', 'Portfolio_Excess']]).cumprod() - 1)</w:t>
        <w:br/>
        <w:t>CumulativeReturns.plot()</w:t>
        <w:br/>
        <w:t>plt.show()</w:t>
        <w:br/>
      </w:r>
    </w:p>
    <w:p>
      <w:pPr>
        <w:pStyle w:val="Heading2"/>
      </w:pPr>
      <w:r>
        <w:t>Explanation</w:t>
      </w:r>
    </w:p>
    <w:p>
      <w:r>
        <w:t>To measure how well a portfolio performs beyond the risk-free return, we calculate excess returns. This is done by subtracting the risk-free rate (RF) from the actual portfolio return. Then we plot both total and excess cumulative returns to visualize the added value over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