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spacing w:line="360" w:lineRule="auto"/>
        <w:jc w:val="center"/>
        <w:rPr>
          <w:sz w:val="52"/>
        </w:rPr>
      </w:pPr>
      <w:r>
        <w:rPr>
          <w:rFonts w:ascii="Arial" w:hAnsi="Arial" w:eastAsia="宋体" w:cs="Arial"/>
          <w:b/>
          <w:bCs/>
          <w:sz w:val="52"/>
        </w:rPr>
        <w:t>MSS Claw</w:t>
      </w:r>
      <w:r>
        <w:rPr>
          <w:rFonts w:ascii="Arial" w:hAnsi="Arial" w:eastAsia="宋体" w:cs="Arial"/>
          <w:b/>
          <w:bCs/>
          <w:sz w:val="52"/>
        </w:rPr>
        <w:t xml:space="preserve"> 版本总体设计说明书</w:t>
      </w:r>
    </w:p>
    <w:p>
      <w:pPr>
        <w:pStyle w:val="000034"/>
        <w:spacing w:line="360" w:lineRule="auto"/>
        <w:jc w:val="center"/>
        <w:rPr/>
      </w:pPr>
      <w:r>
        <w:rPr>
          <w:rFonts w:ascii="Arial" w:hAnsi="Arial" w:eastAsia="宋体" w:cs="Arial"/>
        </w:rPr>
        <w:t>(内部文档,不得复制)</w:t>
      </w:r>
    </w:p>
    <w:p>
      <w:pPr>
        <w:spacing w:line="360" w:lineRule="auto"/>
        <w:jc w:val="center"/>
        <w:rPr/>
      </w:pPr>
      <w:r>
        <w:rPr/>
        <w:drawing>
          <wp:inline distT="0" distB="0" distL="0" distR="0">
            <wp:extent cx="2354580" cy="861060"/>
            <wp:effectExtent l="0" t="0" r="0" b="0"/>
            <wp:docPr id="2" name="图片 4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" name="图片 4"/>
                    <pic:cNvPicPr>
                      <a:picLocks noChangeAspect="true" noChangeArrowheads="true"/>
                    </pic:cNvPicPr>
                  </pic:nvPicPr>
                  <pic:blipFill>
                    <a:blip r:embed="rId1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4580" cy="861060"/>
                    </a:xfrm>
                    <a:prstGeom prst="rect">
                      <a:avLst/>
                    </a:prstGeom>
                    <a:noFill/>
                    <a:ln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34"/>
        <w:spacing w:line="360" w:lineRule="auto"/>
        <w:jc w:val="center"/>
        <w:rPr/>
      </w:pPr>
      <w:r>
        <w:rPr>
          <w:rFonts w:ascii="Arial" w:hAnsi="Arial" w:eastAsia="宋体" w:cs="Arial"/>
        </w:rPr>
        <w:t>深信服科技有限公司</w:t>
      </w:r>
    </w:p>
    <w:p>
      <w:pPr>
        <w:spacing w:line="360" w:lineRule="auto"/>
        <w:rPr/>
      </w:pPr>
    </w:p>
    <w:p>
      <w:pPr>
        <w:pStyle w:val="000002"/>
        <w:numPr>
          <w:ilvl w:val="0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引言</w:t>
      </w:r>
    </w:p>
    <w:p>
      <w:pPr>
        <w:pStyle w:val="000003"/>
        <w:numPr>
          <w:ilvl w:val="1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目的</w:t>
      </w:r>
    </w:p>
    <w:p>
      <w:pPr>
        <w:pStyle w:val="000031"/>
        <w:spacing w:line="360" w:lineRule="auto"/>
        <w:ind w:firstLine="420"/>
        <w:rPr/>
      </w:pPr>
      <w:r>
        <w:rPr>
          <w:rFonts w:ascii="Arial" w:hAnsi="Arial" w:eastAsia="宋体" w:cs="Arial"/>
        </w:rPr>
        <w:t xml:space="preserve">本文档给出 </w:t>
      </w:r>
      <w:r>
        <w:rPr>
          <w:rFonts w:ascii="Arial" w:hAnsi="Arial" w:eastAsia="宋体" w:cs="Arial"/>
        </w:rPr>
        <w:t>MSS Claw</w:t>
      </w:r>
      <w:r>
        <w:rPr>
          <w:rFonts w:ascii="Arial" w:hAnsi="Arial" w:eastAsia="宋体" w:cs="Arial"/>
        </w:rPr>
        <w:t xml:space="preserve"> 当前版本的系统级总体设计，供技术经理、架构师、研发与运维在 TMG 评审与概要设计前对齐：</w:t>
      </w:r>
    </w:p>
    <w:tbl>
      <w:tblPr>
        <w:tblStyle w:val="000012"/>
        <w:tblW w:w="0" w:type="auto"/>
        <w:tblInd w:w="-1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9"/>
        <w:gridCol w:w="11995"/>
      </w:tblGrid>
      <w:tr>
        <w:trPr>
          <w:trHeight w:val="490" w:hRule="atLeast"/>
        </w:trPr>
        <w:tc>
          <w:tcPr>
            <w:tcW w:w="3279" w:type="dxa"/>
            <w:shd w:val="clear" w:color="auto" w:fill="D9D9D9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项</w:t>
            </w:r>
          </w:p>
        </w:tc>
        <w:tc>
          <w:tcPr>
            <w:tcW w:w="11995" w:type="dxa"/>
            <w:shd w:val="clear" w:color="auto" w:fill="D9D9D9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说明</w:t>
            </w:r>
          </w:p>
        </w:tc>
      </w:tr>
      <w:tr>
        <w:trPr>
          <w:trHeight w:val="490" w:hRule="atLeast"/>
        </w:trPr>
        <w:tc>
          <w:tcPr>
            <w:tcW w:w="3279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输入</w:t>
            </w:r>
          </w:p>
        </w:tc>
        <w:tc>
          <w:tcPr>
            <w:tcW w:w="11995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企微私聊交付、SOP Skill 化、约 100 用户、不 fork OpenClaw；业务场景需快速验证与生产 SOP 需可靠执行双诉求</w:t>
            </w:r>
          </w:p>
        </w:tc>
      </w:tr>
      <w:tr>
        <w:trPr>
          <w:trHeight w:val="490" w:hRule="atLeast"/>
        </w:trPr>
        <w:tc>
          <w:tcPr>
            <w:tcW w:w="3279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输出</w:t>
            </w:r>
          </w:p>
        </w:tc>
        <w:tc>
          <w:tcPr>
            <w:tcW w:w="11995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模块划分、双执行路径边界、关键系统流程、部署与容量基线、DFX 目标与手段</w:t>
            </w:r>
          </w:p>
        </w:tc>
      </w:tr>
      <w:tr>
        <w:trPr>
          <w:trHeight w:val="490" w:hRule="atLeast"/>
        </w:trPr>
        <w:tc>
          <w:tcPr>
            <w:tcW w:w="3279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读者</w:t>
            </w:r>
          </w:p>
        </w:tc>
        <w:tc>
          <w:tcPr>
            <w:tcW w:w="11995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项目技术经理、架构师、研发、测试、运维、安全经理</w:t>
            </w:r>
          </w:p>
        </w:tc>
      </w:tr>
    </w:tbl>
    <w:p>
      <w:pPr>
        <w:spacing w:line="360" w:lineRule="auto"/>
        <w:rPr/>
      </w:pPr>
    </w:p>
    <w:p>
      <w:pPr>
        <w:pStyle w:val="000031"/>
        <w:spacing w:line="360" w:lineRule="auto"/>
        <w:ind w:firstLine="420"/>
        <w:rPr/>
      </w:pPr>
      <w:r>
        <w:rPr>
          <w:rFonts w:ascii="Arial" w:hAnsi="Arial" w:eastAsia="宋体" w:cs="Arial"/>
        </w:rPr>
        <w:t>总设责任边界（模板要求）：需求侧已明确的能力，须在本总设中有架构体现；回溯时若需求有而总设无体现，责任在总设。</w:t>
      </w:r>
    </w:p>
    <w:p>
      <w:pPr>
        <w:pStyle w:val="000003"/>
        <w:numPr>
          <w:ilvl w:val="1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适用范围和评审要求</w:t>
      </w:r>
    </w:p>
    <w:p>
      <w:pPr>
        <w:pStyle w:val="000004"/>
        <w:numPr>
          <w:ilvl w:val="2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适用范围</w:t>
      </w:r>
    </w:p>
    <w:tbl>
      <w:tblPr>
        <w:tblStyle w:val="0000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2"/>
        <w:gridCol w:w="9092"/>
      </w:tblGrid>
      <w:tr>
        <w:trPr>
          <w:trHeight w:val="544" w:hRule="atLeast"/>
        </w:trPr>
        <w:tc>
          <w:tcPr>
            <w:tcW w:w="6182" w:type="dxa"/>
            <w:shd w:val="clear" w:color="auto" w:fill="D9D9D9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场景（模板）</w:t>
            </w:r>
          </w:p>
        </w:tc>
        <w:tc>
          <w:tcPr>
            <w:tcW w:w="9092" w:type="dxa"/>
            <w:shd w:val="clear" w:color="auto" w:fill="D9D9D9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本版本决策</w:t>
            </w:r>
          </w:p>
        </w:tc>
      </w:tr>
      <w:tr>
        <w:trPr>
          <w:trHeight w:val="544" w:hRule="atLeast"/>
        </w:trPr>
        <w:tc>
          <w:tcPr>
            <w:tcW w:w="618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架构大面积调整</w:t>
            </w:r>
          </w:p>
        </w:tc>
        <w:tc>
          <w:tcPr>
            <w:tcW w:w="909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 xml:space="preserve">是：多用户单 Pod + 控制面板；并明确脚本快速验证与 ClawFlow 可靠执行双路径并存</w:t>
            </w:r>
            <w:r>
              <w:rPr>
                <w:rFonts w:ascii="Arial" w:hAnsi="Arial" w:eastAsia="宋体" w:cs="Arial"/>
                <w:sz w:val="24"/>
                <w:szCs w:val="18"/>
              </w:rPr>
              <w:t/>
            </w:r>
            <w:r>
              <w:rPr>
                <w:rFonts w:ascii="Arial" w:hAnsi="Arial" w:eastAsia="宋体" w:cs="Arial"/>
                <w:sz w:val="24"/>
                <w:szCs w:val="18"/>
              </w:rPr>
              <w:t/>
            </w:r>
          </w:p>
        </w:tc>
      </w:tr>
      <w:tr>
        <w:trPr>
          <w:trHeight w:val="544" w:hRule="atLeast"/>
        </w:trPr>
        <w:tc>
          <w:tcPr>
            <w:tcW w:w="618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决策</w:t>
            </w:r>
          </w:p>
        </w:tc>
        <w:tc>
          <w:tcPr>
            <w:tcW w:w="909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做一份全新总体设计（相对早期单用户验证形态）</w:t>
            </w:r>
          </w:p>
        </w:tc>
      </w:tr>
    </w:tbl>
    <w:p>
      <w:pPr>
        <w:spacing w:line="360" w:lineRule="auto"/>
        <w:rPr/>
      </w:pPr>
    </w:p>
    <w:p>
      <w:pPr>
        <w:pStyle w:val="000031"/>
        <w:spacing w:line="360" w:lineRule="auto"/>
        <w:ind w:firstLine="420"/>
        <w:rPr/>
      </w:pPr>
      <w:r>
        <w:rPr>
          <w:rFonts w:ascii="Arial" w:hAnsi="Arial" w:eastAsia="宋体" w:cs="Arial"/>
        </w:rPr>
        <w:t>本总设覆盖范围：</w:t>
      </w:r>
    </w:p>
    <w:p>
      <w:pPr>
        <w:spacing w:line="360" w:lineRule="auto"/>
        <w:ind w:left="420" w:hanging="210"/>
        <w:rPr/>
      </w:pPr>
      <w:r>
        <w:rPr>
          <w:rFonts w:ascii="Arial" w:hAnsi="Arial" w:eastAsia="宋体" w:cs="Arial"/>
        </w:rPr>
        <w:t>• 多用户 Runtime（Pod / Agent / workspace / browser / 模型）与</w:t>
      </w:r>
      <w:r>
        <w:rPr>
          <w:rFonts w:ascii="Arial" w:hAnsi="Arial" w:eastAsia="宋体" w:cs="Arial"/>
        </w:rPr>
        <w:t>控制面板</w:t>
      </w:r>
      <w:r>
        <w:rPr>
          <w:rFonts w:ascii="Arial" w:hAnsi="Arial" w:eastAsia="宋体" w:cs="Arial"/>
        </w:rPr>
        <w:t xml:space="preserve"> Console</w:t>
      </w:r>
    </w:p>
    <w:p>
      <w:pPr>
        <w:spacing w:line="360" w:lineRule="auto"/>
        <w:ind w:left="420" w:hanging="210"/>
        <w:rPr/>
      </w:pPr>
      <w:r>
        <w:rPr>
          <w:rFonts w:ascii="Arial" w:hAnsi="Arial" w:eastAsia="宋体" w:cs="Arial"/>
        </w:rPr>
        <w:t>• 企微身份与绑定、Runtime 配置事务 apply</w:t>
      </w:r>
    </w:p>
    <w:p>
      <w:pPr>
        <w:spacing w:line="360" w:lineRule="auto"/>
        <w:ind w:left="420" w:hanging="210"/>
        <w:rPr/>
      </w:pPr>
      <w:r>
        <w:rPr>
          <w:rFonts w:ascii="Arial" w:hAnsi="Arial" w:eastAsia="宋体" w:cs="Arial"/>
        </w:rPr>
        <w:t>• 脚本型路径：Runtime 内 Skill 工具链（隔离、执行、凭证、进度、并发）— 业务场景快速验证</w:t>
      </w:r>
    </w:p>
    <w:p>
      <w:pPr>
        <w:spacing w:line="360" w:lineRule="auto"/>
        <w:ind w:left="420" w:hanging="210"/>
        <w:rPr/>
      </w:pPr>
      <w:r>
        <w:rPr>
          <w:rFonts w:ascii="Arial" w:hAnsi="Arial" w:eastAsia="宋体" w:cs="Arial"/>
        </w:rPr>
        <w:t>• ClawFlow 路径：MSSW 侧 ClawFlow 微服务（可内置成熟工作流引擎 + Worker + 能力中心 + 可选浏览器 Activity）+ Bridge Skill — 可靠 SOP 执行</w:t>
      </w:r>
      <w:r>
        <w:rPr>
          <w:rFonts w:ascii="Arial" w:hAnsi="Arial" w:eastAsia="宋体" w:cs="Arial"/>
        </w:rPr>
        <w:t/>
      </w:r>
      <w:r>
        <w:rPr>
          <w:rFonts w:ascii="Arial" w:hAnsi="Arial" w:eastAsia="宋体" w:cs="Arial"/>
        </w:rPr>
        <w:t/>
      </w:r>
    </w:p>
    <w:p>
      <w:pPr>
        <w:pBdr>
          <w:bottom/>
        </w:pBdr>
        <w:spacing w:line="360" w:lineRule="auto"/>
        <w:ind w:left="420" w:hanging="210"/>
        <w:rPr/>
      </w:pPr>
      <w:r>
        <w:rPr>
          <w:rFonts w:ascii="Arial" w:hAnsi="Arial" w:eastAsia="宋体" w:cs="Arial"/>
        </w:rPr>
        <w:t>• 两条路径与 Console / Runtime 的协作、并存策略与选型边界</w:t>
      </w:r>
    </w:p>
    <w:p>
      <w:pPr>
        <w:pStyle w:val="000031"/>
        <w:spacing w:line="360" w:lineRule="auto"/>
        <w:ind w:firstLine="420"/>
        <w:rPr/>
      </w:pPr>
      <w:r>
        <w:rPr>
          <w:rFonts w:ascii="Arial" w:hAnsi="Arial" w:eastAsia="宋体" w:cs="Arial"/>
        </w:rPr>
        <w:t>不做强承诺 / 排除： 全局 Message Router；</w:t>
      </w:r>
      <w:r>
        <w:rPr>
          <w:rFonts w:ascii="Arial" w:hAnsi="Arial" w:eastAsia="宋体" w:cs="Arial"/>
        </w:rPr>
        <w:t>控制面板</w:t>
      </w:r>
      <w:r>
        <w:rPr>
          <w:rFonts w:ascii="Arial" w:hAnsi="Arial" w:eastAsia="宋体" w:cs="Arial"/>
        </w:rPr>
        <w:t>本阶段强制分布式数据库/缓存/向量库；群聊强隔离；多用户共享同一微信登录态；browser 上游自动选 profile 的无条件保证；专家知识库产品化（可后置）。</w:t>
      </w:r>
    </w:p>
    <w:p>
      <w:pPr>
        <w:pStyle w:val="000004"/>
        <w:numPr>
          <w:ilvl w:val="2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评审要求</w:t>
      </w:r>
    </w:p>
    <w:p>
      <w:pPr>
        <w:pStyle w:val="000031"/>
        <w:spacing w:line="360" w:lineRule="auto"/>
        <w:ind w:firstLine="420"/>
        <w:rPr/>
      </w:pPr>
      <w:r>
        <w:rPr>
          <w:rFonts w:ascii="Arial" w:hAnsi="Arial" w:eastAsia="宋体" w:cs="Arial"/>
        </w:rPr>
        <w:t>总体设计评审统一提交电子流，由 TMO 组织 TMG 评审（模板默认：可靠性 TMG 参加）。</w:t>
      </w:r>
    </w:p>
    <w:p>
      <w:pPr>
        <w:pStyle w:val="000031"/>
        <w:spacing w:line="360" w:lineRule="auto"/>
        <w:ind w:firstLine="420"/>
        <w:rPr/>
      </w:pPr>
      <w:r>
        <w:rPr>
          <w:rFonts w:ascii="Arial" w:hAnsi="Arial" w:eastAsia="宋体" w:cs="Arial"/>
        </w:rPr>
        <w:t>待填：电子流单号、评审日期、与会人。</w:t>
      </w:r>
    </w:p>
    <w:p>
      <w:pPr>
        <w:pStyle w:val="000003"/>
        <w:numPr>
          <w:ilvl w:val="1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定义和缩写</w:t>
      </w:r>
    </w:p>
    <w:tbl>
      <w:tblPr>
        <w:tblStyle w:val="0000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7417"/>
        <w:gridCol w:w="5092"/>
      </w:tblGrid>
      <w:tr>
        <w:trPr>
          <w:trHeight w:val="461" w:hRule="atLeast"/>
        </w:trPr>
        <w:tc>
          <w:tcPr>
            <w:tcW w:w="2767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缩写/名</w:t>
            </w:r>
          </w:p>
        </w:tc>
        <w:tc>
          <w:tcPr>
            <w:tcW w:w="7417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描述</w:t>
            </w:r>
          </w:p>
        </w:tc>
        <w:tc>
          <w:tcPr>
            <w:tcW w:w="5092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备注</w:t>
            </w:r>
          </w:p>
        </w:tc>
      </w:tr>
      <w:tr>
        <w:trPr>
          <w:trHeight w:val="461" w:hRule="atLeast"/>
        </w:trPr>
        <w:tc>
          <w:tcPr>
            <w:tcW w:w="276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Console</w:t>
            </w:r>
          </w:p>
        </w:tc>
        <w:tc>
          <w:tcPr>
            <w:tcW w:w="741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控制面板</w:t>
            </w:r>
            <w:r>
              <w:rPr>
                <w:rFonts w:ascii="Arial" w:hAnsi="Arial" w:eastAsia="宋体" w:cs="Arial"/>
                <w:sz w:val="24"/>
                <w:szCs w:val="18"/>
              </w:rPr>
              <w:t>（管理 API + 管理 UI）</w:t>
            </w:r>
          </w:p>
        </w:tc>
        <w:tc>
          <w:tcPr>
            <w:tcW w:w="509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管理面唯一入口</w:t>
            </w:r>
          </w:p>
        </w:tc>
      </w:tr>
      <w:tr>
        <w:trPr>
          <w:trHeight w:val="461" w:hRule="atLeast"/>
        </w:trPr>
        <w:tc>
          <w:tcPr>
            <w:tcW w:w="276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Runtime Pod</w:t>
            </w:r>
          </w:p>
        </w:tc>
        <w:tc>
          <w:tcPr>
            <w:tcW w:w="741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单 OpenClaw Gateway 运行单元</w:t>
            </w:r>
          </w:p>
        </w:tc>
        <w:tc>
          <w:tcPr>
            <w:tcW w:w="509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多 Human User 共享；对话与触发中枢</w:t>
            </w:r>
          </w:p>
        </w:tc>
      </w:tr>
      <w:tr>
        <w:trPr>
          <w:trHeight w:val="461" w:hRule="atLeast"/>
        </w:trPr>
        <w:tc>
          <w:tcPr>
            <w:tcW w:w="276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Human User</w:t>
            </w:r>
          </w:p>
        </w:tc>
        <w:tc>
          <w:tcPr>
            <w:tcW w:w="741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平台内部用户实体</w:t>
            </w:r>
          </w:p>
        </w:tc>
        <w:tc>
          <w:tcPr>
            <w:tcW w:w="509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不等于 IM 外部账号</w:t>
            </w:r>
          </w:p>
        </w:tc>
      </w:tr>
      <w:tr>
        <w:trPr>
          <w:trHeight w:val="461" w:hRule="atLeast"/>
        </w:trPr>
        <w:tc>
          <w:tcPr>
            <w:tcW w:w="276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Identity</w:t>
            </w:r>
          </w:p>
        </w:tc>
        <w:tc>
          <w:tcPr>
            <w:tcW w:w="741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IM 身份到 Human User 的绑定</w:t>
            </w:r>
          </w:p>
        </w:tc>
        <w:tc>
          <w:tcPr>
            <w:tcW w:w="509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channel + peer</w:t>
            </w:r>
          </w:p>
        </w:tc>
      </w:tr>
      <w:tr>
        <w:trPr>
          <w:trHeight w:val="461" w:hRule="atLeast"/>
        </w:trPr>
        <w:tc>
          <w:tcPr>
            <w:tcW w:w="276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Runtime 配置</w:t>
            </w:r>
          </w:p>
        </w:tc>
        <w:tc>
          <w:tcPr>
            <w:tcW w:w="741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版本化运行时配置（generation）</w:t>
            </w:r>
          </w:p>
        </w:tc>
        <w:tc>
          <w:tcPr>
            <w:tcW w:w="509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apply 事务单元</w:t>
            </w:r>
          </w:p>
        </w:tc>
      </w:tr>
      <w:tr>
        <w:trPr>
          <w:trHeight w:val="461" w:hRule="atLeast"/>
        </w:trPr>
        <w:tc>
          <w:tcPr>
            <w:tcW w:w="276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脚本型路径</w:t>
            </w:r>
          </w:p>
        </w:tc>
        <w:tc>
          <w:tcPr>
            <w:tcW w:w="741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在 Pod 内以脚本 Skill 执行 SOP</w:t>
            </w:r>
          </w:p>
        </w:tc>
        <w:tc>
          <w:tcPr>
            <w:tcW w:w="509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适合快速验证、短链路</w:t>
            </w:r>
          </w:p>
        </w:tc>
      </w:tr>
      <w:tr>
        <w:trPr>
          <w:trHeight w:val="461" w:hRule="atLeast"/>
        </w:trPr>
        <w:tc>
          <w:tcPr>
            <w:tcW w:w="276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ClawFlow 路径</w:t>
            </w:r>
          </w:p>
        </w:tc>
        <w:tc>
          <w:tcPr>
            <w:tcW w:w="741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 xml:space="preserve">Bridge + MSSW ClawFlow 微服务执行 SOP</w:t>
            </w:r>
            <w:r>
              <w:rPr>
                <w:rFonts w:ascii="Arial" w:hAnsi="Arial" w:eastAsia="宋体" w:cs="Arial"/>
                <w:sz w:val="24"/>
                <w:szCs w:val="18"/>
              </w:rPr>
              <w:t/>
            </w:r>
            <w:r>
              <w:rPr>
                <w:rFonts w:ascii="Arial" w:hAnsi="Arial" w:eastAsia="宋体" w:cs="Arial"/>
                <w:sz w:val="24"/>
                <w:szCs w:val="18"/>
              </w:rPr>
              <w:t/>
            </w:r>
          </w:p>
        </w:tc>
        <w:tc>
          <w:tcPr>
            <w:tcW w:w="509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适合定型生产、可恢复</w:t>
            </w:r>
          </w:p>
        </w:tc>
      </w:tr>
      <w:tr>
        <w:trPr>
          <w:trHeight w:val="461" w:hRule="atLeast"/>
        </w:trPr>
        <w:tc>
          <w:tcPr>
            <w:tcW w:w="2767" w:type="dxa"/>
            <w:vAlign w:val="center"/>
          </w:tcPr>
          <w:p>
            <w:r>
              <w:t>原生 Skill 调用链路</w:t>
            </w:r>
          </w:p>
        </w:tc>
        <w:tc>
          <w:tcPr>
            <w:tcW w:w="7417" w:type="dxa"/>
            <w:vAlign w:val="center"/>
          </w:tcPr>
          <w:p>
            <w:r>
              <w:t>OpenClaw 原生 Skill 调用 + runtime-guard + session-manager</w:t>
            </w:r>
          </w:p>
        </w:tc>
        <w:tc>
          <w:tcPr>
            <w:tcW w:w="5092" w:type="dxa"/>
            <w:vAlign w:val="center"/>
          </w:tcPr>
          <w:p>
            <w:r>
              <w:t>本期主链路；muad-run-skill 仅作为后续可选增强</w:t>
            </w:r>
          </w:p>
        </w:tc>
      </w:tr>
      <w:tr>
        <w:trPr>
          <w:trHeight w:val="461" w:hRule="atLeast"/>
        </w:trPr>
        <w:tc>
          <w:tcPr>
            <w:tcW w:w="276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Bridge Skill</w:t>
            </w:r>
          </w:p>
        </w:tc>
        <w:tc>
          <w:tcPr>
            <w:tcW w:w="741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Agent 触发 SOP 的入口契约</w:t>
            </w:r>
          </w:p>
        </w:tc>
        <w:tc>
          <w:tcPr>
            <w:tcW w:w="509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语义 + HTTP 调用，不承载重脚本</w:t>
            </w:r>
          </w:p>
        </w:tc>
      </w:tr>
      <w:tr>
        <w:trPr>
          <w:trHeight w:val="461" w:hRule="atLeast"/>
        </w:trPr>
        <w:tc>
          <w:tcPr>
            <w:tcW w:w="276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ClawFlow 微服务</w:t>
            </w:r>
          </w:p>
        </w:tc>
        <w:tc>
          <w:tcPr>
            <w:tcW w:w="741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ClawFlow 微服务（可内置成熟工作流引擎 + Worker + 能力中心）</w:t>
            </w:r>
          </w:p>
        </w:tc>
        <w:tc>
          <w:tcPr>
            <w:tcW w:w="509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ClawFlow 执行面</w:t>
            </w:r>
          </w:p>
        </w:tc>
      </w:tr>
      <w:tr>
        <w:trPr>
          <w:trHeight w:val="461" w:hRule="atLeast"/>
        </w:trPr>
        <w:tc>
          <w:tcPr>
            <w:tcW w:w="276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能力中心</w:t>
            </w:r>
          </w:p>
        </w:tc>
        <w:tc>
          <w:tcPr>
            <w:tcW w:w="741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版本化业务 API/浏览器能力封装</w:t>
            </w:r>
          </w:p>
        </w:tc>
        <w:tc>
          <w:tcPr>
            <w:tcW w:w="509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禁止能力间互调；组合编排在 ClawFlow 层完成</w:t>
            </w:r>
          </w:p>
        </w:tc>
      </w:tr>
      <w:tr>
        <w:trPr>
          <w:trHeight w:val="461" w:hRule="atLeast"/>
        </w:trPr>
        <w:tc>
          <w:tcPr>
            <w:tcW w:w="276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grant</w:t>
            </w:r>
          </w:p>
        </w:tc>
        <w:tc>
          <w:tcPr>
            <w:tcW w:w="741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Skill 授权清单</w:t>
            </w:r>
          </w:p>
        </w:tc>
        <w:tc>
          <w:tcPr>
            <w:tcW w:w="509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用户生效视图</w:t>
            </w:r>
          </w:p>
        </w:tc>
      </w:tr>
      <w:tr>
        <w:trPr>
          <w:trHeight w:val="461" w:hRule="atLeast"/>
        </w:trPr>
        <w:tc>
          <w:tcPr>
            <w:tcW w:w="276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apply</w:t>
            </w:r>
          </w:p>
        </w:tc>
        <w:tc>
          <w:tcPr>
            <w:tcW w:w="741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准备→校验→提交→健康/回滚</w:t>
            </w:r>
          </w:p>
        </w:tc>
        <w:tc>
          <w:tcPr>
            <w:tcW w:w="509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配置下发事务</w:t>
            </w:r>
          </w:p>
        </w:tc>
      </w:tr>
      <w:tr>
        <w:trPr>
          <w:trHeight w:val="461" w:hRule="atLeast"/>
        </w:trPr>
        <w:tc>
          <w:tcPr>
            <w:tcW w:w="276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SOP</w:t>
            </w:r>
          </w:p>
        </w:tc>
        <w:tc>
          <w:tcPr>
            <w:tcW w:w="741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标准服务操作流程</w:t>
            </w:r>
          </w:p>
        </w:tc>
        <w:tc>
          <w:tcPr>
            <w:tcW w:w="509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可走脚本路径或 ClawFlow 路径</w:t>
            </w:r>
          </w:p>
        </w:tc>
      </w:tr>
      <w:tr>
        <w:trPr>
          <w:trHeight w:val="461" w:hRule="atLeast"/>
        </w:trPr>
        <w:tc>
          <w:tcPr>
            <w:tcW w:w="276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MSSW / SDSP</w:t>
            </w:r>
          </w:p>
        </w:tc>
        <w:tc>
          <w:tcPr>
            <w:tcW w:w="741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业务平台（产品范围）</w:t>
            </w:r>
          </w:p>
        </w:tc>
        <w:tc>
          <w:tcPr>
            <w:tcW w:w="509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Skill / 能力中心调用</w:t>
            </w:r>
          </w:p>
        </w:tc>
      </w:tr>
      <w:tr>
        <w:trPr>
          <w:trHeight w:val="461" w:hRule="atLeast"/>
        </w:trPr>
        <w:tc>
          <w:tcPr>
            <w:tcW w:w="276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LLM</w:t>
            </w:r>
          </w:p>
        </w:tc>
        <w:tc>
          <w:tcPr>
            <w:tcW w:w="741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大语言模型服务</w:t>
            </w:r>
          </w:p>
        </w:tc>
        <w:tc>
          <w:tcPr>
            <w:tcW w:w="509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模型池按用户绑定</w:t>
            </w:r>
          </w:p>
        </w:tc>
      </w:tr>
    </w:tbl>
    <w:p>
      <w:pPr>
        <w:spacing w:line="360" w:lineRule="auto"/>
        <w:rPr/>
      </w:pPr>
    </w:p>
    <w:p>
      <w:pPr>
        <w:pStyle w:val="000003"/>
        <w:numPr>
          <w:ilvl w:val="1"/>
          <w:numId w:val="1"/>
        </w:numPr>
        <w:spacing w:line="360" w:lineRule="auto"/>
        <w:rPr/>
      </w:pPr>
      <w:bookmarkStart w:id="1" w:name="_GoBack"/>
      <w:bookmarkEnd w:id="1"/>
      <w:r>
        <w:rPr>
          <w:rFonts w:ascii="Arial" w:hAnsi="Arial" w:eastAsia="宋体" w:cs="Arial"/>
          <w:b/>
          <w:bCs/>
        </w:rPr>
        <w:t>参考和引用</w:t>
      </w:r>
    </w:p>
    <w:tbl>
      <w:tblPr>
        <w:tblStyle w:val="0000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32"/>
        <w:gridCol w:w="8042"/>
      </w:tblGrid>
      <w:tr>
        <w:trPr>
          <w:trHeight w:val="513" w:hRule="atLeast"/>
        </w:trPr>
        <w:tc>
          <w:tcPr>
            <w:tcW w:w="7232" w:type="dxa"/>
            <w:shd w:val="clear" w:color="auto" w:fill="D9D9D9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资料</w:t>
            </w:r>
          </w:p>
        </w:tc>
        <w:tc>
          <w:tcPr>
            <w:tcW w:w="8042" w:type="dxa"/>
            <w:shd w:val="clear" w:color="auto" w:fill="D9D9D9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用途</w:t>
            </w:r>
          </w:p>
        </w:tc>
      </w:tr>
      <w:tr>
        <w:trPr>
          <w:trHeight w:val="513" w:hRule="atLeast"/>
        </w:trPr>
        <w:tc>
          <w:tcPr>
            <w:tcW w:w="723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公司模板 SFRD-TS-01-3.2《版本总体设计说明书》</w:t>
            </w:r>
          </w:p>
        </w:tc>
        <w:tc>
          <w:tcPr>
            <w:tcW w:w="804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本章结构来源</w:t>
            </w:r>
          </w:p>
        </w:tc>
      </w:tr>
      <w:tr>
        <w:trPr>
          <w:trHeight w:val="513" w:hRule="atLeast"/>
        </w:trPr>
        <w:tc>
          <w:tcPr>
            <w:tcW w:w="723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产品架构选型结论（OpenClaw / 部署单元）</w:t>
            </w:r>
          </w:p>
        </w:tc>
        <w:tc>
          <w:tcPr>
            <w:tcW w:w="804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§4.1</w:t>
            </w:r>
          </w:p>
        </w:tc>
      </w:tr>
      <w:tr>
        <w:trPr>
          <w:trHeight w:val="513" w:hRule="atLeast"/>
        </w:trPr>
        <w:tc>
          <w:tcPr>
            <w:tcW w:w="723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ClawFlow 可靠执行层（ClawFlow + 能力中心）架构说明</w:t>
            </w:r>
          </w:p>
        </w:tc>
        <w:tc>
          <w:tcPr>
            <w:tcW w:w="804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§4.2 / §4.3 双路径依据</w:t>
            </w:r>
          </w:p>
        </w:tc>
      </w:tr>
      <w:tr>
        <w:trPr>
          <w:trHeight w:val="513" w:hRule="atLeast"/>
        </w:trPr>
        <w:tc>
          <w:tcPr>
            <w:tcW w:w="723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100 用户容量与部署规划</w:t>
            </w:r>
          </w:p>
        </w:tc>
        <w:tc>
          <w:tcPr>
            <w:tcW w:w="804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资源基线</w:t>
            </w:r>
          </w:p>
        </w:tc>
      </w:tr>
      <w:tr>
        <w:trPr>
          <w:trHeight w:val="513" w:hRule="atLeast"/>
        </w:trPr>
        <w:tc>
          <w:tcPr>
            <w:tcW w:w="723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多用户单 Pod 机制说明</w:t>
            </w:r>
          </w:p>
        </w:tc>
        <w:tc>
          <w:tcPr>
            <w:tcW w:w="804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绑定与隔离</w:t>
            </w:r>
          </w:p>
        </w:tc>
      </w:tr>
      <w:tr>
        <w:trPr>
          <w:trHeight w:val="513" w:hRule="atLeast"/>
        </w:trPr>
        <w:tc>
          <w:tcPr>
            <w:tcW w:w="723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安全兜底 / 威胁建模 / Mend 公司模板</w:t>
            </w:r>
          </w:p>
        </w:tc>
        <w:tc>
          <w:tcPr>
            <w:tcW w:w="8042" w:type="dxa"/>
            <w:shd w:val="clear" w:color="auto" w:fill="FCE4D6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§5.1 附件（待填）</w:t>
            </w:r>
          </w:p>
        </w:tc>
      </w:tr>
    </w:tbl>
    <w:p>
      <w:pPr>
        <w:spacing w:line="360" w:lineRule="auto"/>
        <w:rPr/>
      </w:pPr>
    </w:p>
    <w:p>
      <w:pPr>
        <w:pStyle w:val="000003"/>
        <w:numPr>
          <w:ilvl w:val="1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总设任务书</w:t>
      </w:r>
    </w:p>
    <w:tbl>
      <w:tblPr>
        <w:tblStyle w:val="0000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9"/>
        <w:gridCol w:w="2064"/>
        <w:gridCol w:w="11424"/>
      </w:tblGrid>
      <w:tr>
        <w:trPr>
          <w:trHeight w:val="1532" w:hRule="atLeast"/>
        </w:trPr>
        <w:tc>
          <w:tcPr>
            <w:tcW w:w="1299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编号</w:t>
            </w:r>
          </w:p>
        </w:tc>
        <w:tc>
          <w:tcPr>
            <w:tcW w:w="2064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目标项概述</w:t>
            </w:r>
          </w:p>
        </w:tc>
        <w:tc>
          <w:tcPr>
            <w:tcW w:w="11424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对应的标准要求（初稿）</w:t>
            </w:r>
          </w:p>
        </w:tc>
      </w:tr>
      <w:tr>
        <w:trPr>
          <w:trHeight w:val="1532" w:hRule="atLeast"/>
        </w:trPr>
        <w:tc>
          <w:tcPr>
            <w:tcW w:w="129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1</w:t>
            </w:r>
          </w:p>
        </w:tc>
        <w:tc>
          <w:tcPr>
            <w:tcW w:w="206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性能参数要求</w:t>
            </w:r>
          </w:p>
        </w:tc>
        <w:tc>
          <w:tcPr>
            <w:tcW w:w="1142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规划值：约 100 服务经理并行。脚本路径：默认约 10 用户/Pod，Skill/Browser 并发可配（浏览器为瓶颈）。ClawFlow 路径：目标提高单 Pod 用户密度（对话容器轻量化，需压测）；ClawFlow 并发由任务队列、Worker 并发和最大执行时长共同控制。LLM 时延不在本平台 SLA 内。</w:t>
            </w:r>
          </w:p>
        </w:tc>
      </w:tr>
      <w:tr>
        <w:trPr>
          <w:trHeight w:val="1532" w:hRule="atLeast"/>
        </w:trPr>
        <w:tc>
          <w:tcPr>
            <w:tcW w:w="129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2</w:t>
            </w:r>
          </w:p>
        </w:tc>
        <w:tc>
          <w:tcPr>
            <w:tcW w:w="206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资源开销要求</w:t>
            </w:r>
          </w:p>
        </w:tc>
        <w:tc>
          <w:tcPr>
            <w:tcW w:w="1142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规划值：以脚本路径为主时约 10 Runtime Pod + 浏览器资源，集群量级约 40-48C / 96-128Gi / 500Gi+。启用 ClawFlow 路径后叠加 ClawFlow 微服务、Worker 与执行库；Runtime 侧重对话，浏览器可后置到 ClawFlow Activity 短生命周期执行；合计以压测为准。Console 约 2C/4G。</w:t>
            </w:r>
            <w:r>
              <w:rPr>
                <w:rFonts w:ascii="Arial" w:hAnsi="Arial" w:eastAsia="宋体" w:cs="Arial"/>
                <w:sz w:val="24"/>
                <w:szCs w:val="18"/>
              </w:rPr>
              <w:t/>
            </w:r>
            <w:r>
              <w:rPr>
                <w:rFonts w:ascii="Arial" w:hAnsi="Arial" w:eastAsia="宋体" w:cs="Arial"/>
                <w:sz w:val="24"/>
                <w:szCs w:val="18"/>
              </w:rPr>
              <w:t/>
            </w:r>
            <w:r>
              <w:rPr>
                <w:rFonts w:ascii="Arial" w:hAnsi="Arial" w:eastAsia="宋体" w:cs="Arial"/>
                <w:sz w:val="24"/>
                <w:szCs w:val="18"/>
              </w:rPr>
              <w:t/>
            </w:r>
            <w:r>
              <w:rPr>
                <w:rFonts w:ascii="Arial" w:hAnsi="Arial" w:eastAsia="宋体" w:cs="Arial"/>
                <w:sz w:val="24"/>
                <w:szCs w:val="18"/>
              </w:rPr>
              <w:t/>
            </w:r>
          </w:p>
        </w:tc>
      </w:tr>
      <w:tr>
        <w:trPr>
          <w:trHeight w:val="1532" w:hRule="atLeast"/>
        </w:trPr>
        <w:tc>
          <w:tcPr>
            <w:tcW w:w="129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3</w:t>
            </w:r>
          </w:p>
        </w:tc>
        <w:tc>
          <w:tcPr>
            <w:tcW w:w="206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可靠性</w:t>
            </w:r>
          </w:p>
        </w:tc>
        <w:tc>
          <w:tcPr>
            <w:tcW w:w="11424" w:type="dxa"/>
            <w:vAlign w:val="center"/>
          </w:tcPr>
          <w:p>
            <w:pPr>
              <w:pBdr/>
              <w:spacing w:line="276" w:lineRule="auto"/>
              <w:ind/>
              <w:rPr>
                <w:rFonts w:ascii="Arial" w:hAnsi="Arial" w:eastAsia="宋体" w:cs="Arial"/>
                <w:sz w:val="24"/>
                <w:szCs w:val="18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共用：配置 apply 可回滚；Console 故障时已绑定对话通常可继续。</w:t>
            </w:r>
          </w:p>
          <w:p>
            <w:pPr>
              <w:pBdr/>
              <w:spacing w:line="276" w:lineRule="auto"/>
              <w:ind/>
              <w:rPr>
                <w:rFonts w:ascii="Arial" w:hAnsi="Arial" w:eastAsia="宋体" w:cs="Arial"/>
                <w:sz w:val="24"/>
                <w:szCs w:val="18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脚本路径：无强任务持久化，接受「快速验证」级可靠性。</w:t>
            </w:r>
          </w:p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ClawFlow 路径：接口超时、任务超时、重试、补偿、续跑与事件历史；写操作须同步设计补偿，超过最大执行时长即终态失败。</w:t>
            </w:r>
          </w:p>
        </w:tc>
      </w:tr>
      <w:tr>
        <w:trPr>
          <w:trHeight w:val="1532" w:hRule="atLeast"/>
        </w:trPr>
        <w:tc>
          <w:tcPr>
            <w:tcW w:w="129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4</w:t>
            </w:r>
          </w:p>
        </w:tc>
        <w:tc>
          <w:tcPr>
            <w:tcW w:w="206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架构要求</w:t>
            </w:r>
          </w:p>
        </w:tc>
        <w:tc>
          <w:tcPr>
            <w:tcW w:w="1142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控制面板</w:t>
            </w:r>
            <w:r>
              <w:rPr>
                <w:rFonts w:ascii="Arial" w:hAnsi="Arial" w:eastAsia="宋体" w:cs="Arial"/>
                <w:sz w:val="24"/>
                <w:szCs w:val="18"/>
              </w:rPr>
              <w:t>与运行时分离；不 fork OpenClaw；双路径并存且可按 SOP 选型；用户/模型/Skill/凭证隔离。</w:t>
            </w:r>
          </w:p>
        </w:tc>
      </w:tr>
      <w:tr>
        <w:trPr>
          <w:trHeight w:val="1532" w:hRule="atLeast"/>
        </w:trPr>
        <w:tc>
          <w:tcPr>
            <w:tcW w:w="129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5</w:t>
            </w:r>
          </w:p>
        </w:tc>
        <w:tc>
          <w:tcPr>
            <w:tcW w:w="206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可运维性</w:t>
            </w:r>
          </w:p>
        </w:tc>
        <w:tc>
          <w:tcPr>
            <w:tcW w:w="1142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Console 统一开通与配置；ClawFlow 微服务作为 MSSW 侧微服务可独立部署与扩缩；日志与执行记录可分路径查询。</w:t>
            </w:r>
            <w:r>
              <w:rPr>
                <w:rFonts w:ascii="Arial" w:hAnsi="Arial" w:eastAsia="宋体" w:cs="Arial"/>
                <w:sz w:val="24"/>
                <w:szCs w:val="18"/>
              </w:rPr>
              <w:t/>
            </w:r>
            <w:r>
              <w:rPr>
                <w:rFonts w:ascii="Arial" w:hAnsi="Arial" w:eastAsia="宋体" w:cs="Arial"/>
                <w:sz w:val="24"/>
                <w:szCs w:val="18"/>
              </w:rPr>
              <w:t/>
            </w:r>
          </w:p>
        </w:tc>
      </w:tr>
      <w:tr>
        <w:trPr>
          <w:trHeight w:val="1532" w:hRule="atLeast"/>
        </w:trPr>
        <w:tc>
          <w:tcPr>
            <w:tcW w:w="129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6</w:t>
            </w:r>
          </w:p>
        </w:tc>
        <w:tc>
          <w:tcPr>
            <w:tcW w:w="206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可测试性</w:t>
            </w:r>
          </w:p>
        </w:tc>
        <w:tc>
          <w:tcPr>
            <w:tcW w:w="1142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控制面板可用模拟编排驱动测试；脚本工具链单测；ClawFlow 可对瞬时故障/补偿/恢复做场景验证。</w:t>
            </w:r>
            <w:r>
              <w:rPr>
                <w:rFonts w:ascii="Arial" w:hAnsi="Arial" w:eastAsia="宋体" w:cs="Arial"/>
                <w:sz w:val="24"/>
                <w:szCs w:val="18"/>
              </w:rPr>
              <w:t/>
            </w:r>
          </w:p>
        </w:tc>
      </w:tr>
      <w:tr>
        <w:trPr>
          <w:trHeight w:val="1532" w:hRule="atLeast"/>
        </w:trPr>
        <w:tc>
          <w:tcPr>
            <w:tcW w:w="129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7</w:t>
            </w:r>
          </w:p>
        </w:tc>
        <w:tc>
          <w:tcPr>
            <w:tcW w:w="206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可扩展性</w:t>
            </w:r>
          </w:p>
        </w:tc>
        <w:tc>
          <w:tcPr>
            <w:tcW w:w="1142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水平加 Pod；新场景优先脚本 Skill 快速试跑；定型 SOP 优先复用能力中心、新增 ClawFlow 编排定义；通道可扩展。</w:t>
            </w:r>
          </w:p>
        </w:tc>
      </w:tr>
      <w:tr>
        <w:trPr>
          <w:trHeight w:val="1532" w:hRule="atLeast"/>
        </w:trPr>
        <w:tc>
          <w:tcPr>
            <w:tcW w:w="129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8</w:t>
            </w:r>
          </w:p>
        </w:tc>
        <w:tc>
          <w:tcPr>
            <w:tcW w:w="206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可调试性</w:t>
            </w:r>
          </w:p>
        </w:tc>
        <w:tc>
          <w:tcPr>
            <w:tcW w:w="1142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apply/门禁/执行记录可观测；ClawFlow 路径另具备事件历史与执行存储查询。</w:t>
            </w:r>
          </w:p>
        </w:tc>
      </w:tr>
      <w:tr>
        <w:trPr>
          <w:trHeight w:val="1532" w:hRule="atLeast"/>
        </w:trPr>
        <w:tc>
          <w:tcPr>
            <w:tcW w:w="129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9</w:t>
            </w:r>
          </w:p>
        </w:tc>
        <w:tc>
          <w:tcPr>
            <w:tcW w:w="206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兼容性</w:t>
            </w:r>
          </w:p>
        </w:tc>
        <w:tc>
          <w:tcPr>
            <w:tcW w:w="1142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固定 OpenClaw 镜像代际；同代 Runtime 配置兼容；脚本 Skill 与 Bridge Skill 可同集群共存，互不强制迁移。</w:t>
            </w:r>
          </w:p>
        </w:tc>
      </w:tr>
      <w:tr>
        <w:trPr>
          <w:trHeight w:val="1532" w:hRule="atLeast"/>
        </w:trPr>
        <w:tc>
          <w:tcPr>
            <w:tcW w:w="129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10</w:t>
            </w:r>
          </w:p>
        </w:tc>
        <w:tc>
          <w:tcPr>
            <w:tcW w:w="206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安全性</w:t>
            </w:r>
          </w:p>
        </w:tc>
        <w:tc>
          <w:tcPr>
            <w:tcW w:w="1142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密钥不进镜像与普通日志；每用户隔离；ClawFlow 微服务鉴权（令牌/后续 mTLS）；安全兜底清单待附件。</w:t>
            </w:r>
            <w:r>
              <w:rPr>
                <w:rFonts w:ascii="Arial" w:hAnsi="Arial" w:eastAsia="宋体" w:cs="Arial"/>
                <w:sz w:val="24"/>
                <w:szCs w:val="18"/>
              </w:rPr>
              <w:t/>
            </w:r>
            <w:r>
              <w:rPr>
                <w:rFonts w:ascii="Arial" w:hAnsi="Arial" w:eastAsia="宋体" w:cs="Arial"/>
                <w:sz w:val="24"/>
                <w:szCs w:val="18"/>
              </w:rPr>
              <w:t/>
            </w:r>
          </w:p>
        </w:tc>
      </w:tr>
      <w:tr>
        <w:trPr>
          <w:trHeight w:val="1532" w:hRule="atLeast"/>
        </w:trPr>
        <w:tc>
          <w:tcPr>
            <w:tcW w:w="129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11</w:t>
            </w:r>
          </w:p>
        </w:tc>
        <w:tc>
          <w:tcPr>
            <w:tcW w:w="206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可重用性</w:t>
            </w:r>
          </w:p>
        </w:tc>
        <w:tc>
          <w:tcPr>
            <w:tcW w:w="1142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产出：多用户控制面板、脚本工具链模式、能力中心 + ClawFlow 模板。</w:t>
            </w:r>
            <w:r>
              <w:rPr>
                <w:rFonts w:ascii="Arial" w:hAnsi="Arial" w:eastAsia="宋体" w:cs="Arial"/>
                <w:sz w:val="24"/>
                <w:szCs w:val="18"/>
              </w:rPr>
              <w:t/>
            </w:r>
            <w:r>
              <w:rPr>
                <w:rFonts w:ascii="Arial" w:hAnsi="Arial" w:eastAsia="宋体" w:cs="Arial"/>
                <w:sz w:val="24"/>
                <w:szCs w:val="18"/>
              </w:rPr>
              <w:t/>
            </w:r>
          </w:p>
        </w:tc>
      </w:tr>
      <w:tr>
        <w:trPr>
          <w:trHeight w:val="1532" w:hRule="atLeast"/>
        </w:trPr>
        <w:tc>
          <w:tcPr>
            <w:tcW w:w="129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12</w:t>
            </w:r>
          </w:p>
        </w:tc>
        <w:tc>
          <w:tcPr>
            <w:tcW w:w="206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其它要求</w:t>
            </w:r>
          </w:p>
        </w:tc>
        <w:tc>
          <w:tcPr>
            <w:tcW w:w="1142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业务平台范围 MSSW；脚本路径用于快速验证，不替代 ClawFlow 路径的生产级可靠执行承诺。</w:t>
            </w:r>
          </w:p>
        </w:tc>
      </w:tr>
    </w:tbl>
    <w:p>
      <w:pPr>
        <w:spacing w:line="360" w:lineRule="auto"/>
        <w:rPr/>
      </w:pPr>
    </w:p>
    <w:p>
      <w:pPr>
        <w:pStyle w:val="000002"/>
        <w:numPr>
          <w:ilvl w:val="0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产品介绍</w:t>
      </w:r>
    </w:p>
    <w:p>
      <w:pPr>
        <w:pStyle w:val="000003"/>
        <w:numPr>
          <w:ilvl w:val="1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产品名称、型号、代号</w:t>
      </w:r>
    </w:p>
    <w:tbl>
      <w:tblPr>
        <w:tblStyle w:val="0000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87"/>
        <w:gridCol w:w="11087"/>
      </w:tblGrid>
      <w:tr>
        <w:trPr>
          <w:trHeight w:val="677" w:hRule="atLeast"/>
        </w:trPr>
        <w:tc>
          <w:tcPr>
            <w:tcW w:w="4187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项</w:t>
            </w:r>
          </w:p>
        </w:tc>
        <w:tc>
          <w:tcPr>
            <w:tcW w:w="11087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内容</w:t>
            </w:r>
          </w:p>
        </w:tc>
      </w:tr>
      <w:tr>
        <w:trPr>
          <w:trHeight w:val="662" w:hRule="atLeast"/>
        </w:trPr>
        <w:tc>
          <w:tcPr>
            <w:tcW w:w="418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产品名称</w:t>
            </w:r>
          </w:p>
        </w:tc>
        <w:tc>
          <w:tcPr>
            <w:tcW w:w="1108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MSS Claw</w:t>
            </w:r>
            <w:r>
              <w:rPr>
                <w:rFonts w:ascii="Arial" w:hAnsi="Arial" w:eastAsia="宋体" w:cs="Arial"/>
                <w:sz w:val="24"/>
                <w:szCs w:val="18"/>
              </w:rPr>
              <w:t xml:space="preserve"> 多用户 Agent 平台</w:t>
            </w:r>
          </w:p>
        </w:tc>
      </w:tr>
      <w:tr>
        <w:trPr>
          <w:trHeight w:val="677" w:hRule="atLeast"/>
        </w:trPr>
        <w:tc>
          <w:tcPr>
            <w:tcW w:w="418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一句话定位</w:t>
            </w:r>
          </w:p>
        </w:tc>
        <w:tc>
          <w:tcPr>
            <w:tcW w:w="1108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 xml:space="preserve">不 fork OpenClaw 的多用户 Agent </w:t>
            </w:r>
            <w:r>
              <w:rPr>
                <w:rFonts w:ascii="Arial" w:hAnsi="Arial" w:eastAsia="宋体" w:cs="Arial"/>
                <w:sz w:val="24"/>
                <w:szCs w:val="18"/>
              </w:rPr>
              <w:t>控制面板</w:t>
            </w:r>
            <w:r>
              <w:rPr>
                <w:rFonts w:ascii="Arial" w:hAnsi="Arial" w:eastAsia="宋体" w:cs="Arial"/>
                <w:sz w:val="24"/>
                <w:szCs w:val="18"/>
              </w:rPr>
              <w:t xml:space="preserve"> + 双路径 SOP 执行底座（快速验证 ∥ 可靠执行）</w:t>
            </w:r>
          </w:p>
        </w:tc>
      </w:tr>
      <w:tr>
        <w:trPr>
          <w:trHeight w:val="707" w:hRule="atLeast"/>
        </w:trPr>
        <w:tc>
          <w:tcPr>
            <w:tcW w:w="4187" w:type="dxa"/>
            <w:shd w:val="clear" w:color="auto" w:fill="FFFFFF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型号/代号</w:t>
            </w:r>
          </w:p>
        </w:tc>
        <w:tc>
          <w:tcPr>
            <w:tcW w:w="11087" w:type="dxa"/>
            <w:shd w:val="clear" w:color="auto" w:fill="FFFFFF"/>
            <w:vAlign w:val="center"/>
          </w:tcPr>
          <w:p>
            <w:pPr>
              <w:spacing w:line="276" w:lineRule="auto"/>
              <w:rPr>
                <w:color w:val="1450B8"/>
                <w:sz w:val="24"/>
                <w:shd w:val="clear" w:color="auto" w:fill="FFFFFF"/>
              </w:rPr>
            </w:pPr>
            <w:r>
              <w:rPr>
                <w:rFonts w:hint="eastAsia"/>
                <w:color w:val="1450B8"/>
                <w:sz w:val="24"/>
              </w:rPr>
              <w:t>MSS Claw1.0</w:t>
            </w:r>
          </w:p>
        </w:tc>
      </w:tr>
      <w:tr>
        <w:trPr>
          <w:trHeight w:val="452" w:hRule="atLeast"/>
        </w:trPr>
        <w:tc>
          <w:tcPr>
            <w:tcW w:w="418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内部文档号（产品侧）</w:t>
            </w:r>
          </w:p>
        </w:tc>
        <w:tc>
          <w:tcPr>
            <w:tcW w:w="1108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SFRD-TS-03-1.4</w:t>
            </w:r>
          </w:p>
        </w:tc>
      </w:tr>
    </w:tbl>
    <w:p>
      <w:pPr>
        <w:spacing w:line="360" w:lineRule="auto"/>
        <w:rPr/>
      </w:pPr>
    </w:p>
    <w:p>
      <w:pPr>
        <w:pStyle w:val="000003"/>
        <w:numPr>
          <w:ilvl w:val="1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对应需求文档</w:t>
      </w:r>
    </w:p>
    <w:tbl>
      <w:tblPr>
        <w:tblStyle w:val="0000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2"/>
        <w:gridCol w:w="10592"/>
      </w:tblGrid>
      <w:tr>
        <w:trPr>
          <w:trHeight w:val="513" w:hRule="atLeast"/>
        </w:trPr>
        <w:tc>
          <w:tcPr>
            <w:tcW w:w="4682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文档类型</w:t>
            </w:r>
          </w:p>
        </w:tc>
        <w:tc>
          <w:tcPr>
            <w:tcW w:w="10592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说明</w:t>
            </w:r>
          </w:p>
        </w:tc>
      </w:tr>
      <w:tr>
        <w:trPr>
          <w:trHeight w:val="513" w:hRule="atLeast"/>
        </w:trPr>
        <w:tc>
          <w:tcPr>
            <w:tcW w:w="468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产品总体设计（产品侧）</w:t>
            </w:r>
          </w:p>
        </w:tc>
        <w:tc>
          <w:tcPr>
            <w:tcW w:w="1059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SFRD-TS-03-1.4</w:t>
            </w:r>
          </w:p>
        </w:tc>
      </w:tr>
      <w:tr>
        <w:trPr>
          <w:trHeight w:val="513" w:hRule="atLeast"/>
        </w:trPr>
        <w:tc>
          <w:tcPr>
            <w:tcW w:w="468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架构选型调研</w:t>
            </w:r>
          </w:p>
        </w:tc>
        <w:tc>
          <w:tcPr>
            <w:tcW w:w="1059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OpenClaw / 部署单元</w:t>
            </w:r>
          </w:p>
        </w:tc>
      </w:tr>
      <w:tr>
        <w:trPr>
          <w:trHeight w:val="513" w:hRule="atLeast"/>
        </w:trPr>
        <w:tc>
          <w:tcPr>
            <w:tcW w:w="468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ClawFlow 可靠执行层说明</w:t>
            </w:r>
          </w:p>
        </w:tc>
        <w:tc>
          <w:tcPr>
            <w:tcW w:w="1059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ClawFlow、能力中心、Bridge Skill</w:t>
            </w:r>
          </w:p>
        </w:tc>
      </w:tr>
      <w:tr>
        <w:trPr>
          <w:trHeight w:val="513" w:hRule="atLeast"/>
        </w:trPr>
        <w:tc>
          <w:tcPr>
            <w:tcW w:w="468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容量与部署规划</w:t>
            </w:r>
          </w:p>
        </w:tc>
        <w:tc>
          <w:tcPr>
            <w:tcW w:w="1059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约 100 用户</w:t>
            </w:r>
          </w:p>
        </w:tc>
      </w:tr>
      <w:tr>
        <w:trPr>
          <w:trHeight w:val="513" w:hRule="atLeast"/>
        </w:trPr>
        <w:tc>
          <w:tcPr>
            <w:tcW w:w="468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正式需求基线</w:t>
            </w:r>
          </w:p>
        </w:tc>
        <w:tc>
          <w:tcPr>
            <w:tcW w:w="10592" w:type="dxa"/>
            <w:shd w:val="clear" w:color="auto" w:fill="FCE4D6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待填编号与版本</w:t>
            </w:r>
          </w:p>
        </w:tc>
      </w:tr>
    </w:tbl>
    <w:p>
      <w:pPr>
        <w:spacing w:line="360" w:lineRule="auto"/>
        <w:rPr/>
      </w:pPr>
    </w:p>
    <w:p>
      <w:pPr>
        <w:pStyle w:val="000003"/>
        <w:numPr>
          <w:ilvl w:val="1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关键应用场景</w:t>
      </w:r>
    </w:p>
    <w:p>
      <w:pPr>
        <w:pBdr/>
        <w:shd w:val="clear" w:color="auto" w:fill="FFF2CC"/>
        <w:spacing w:line="360" w:lineRule="auto"/>
        <w:ind/>
        <w:jc w:val="center"/>
        <w:rPr>
          <w:rFonts w:ascii="Arial" w:hAnsi="Arial" w:eastAsia="宋体" w:cs="Arial"/>
          <w:b/>
          <w:bCs/>
          <w:sz w:val="18"/>
          <w:szCs w:val="18"/>
        </w:rPr>
      </w:pPr>
      <w:r>
        <w:rPr>
          <w:rFonts w:ascii="Arial" w:hAnsi="Arial" w:eastAsia="宋体" w:cs="Arial"/>
          <w:b/>
          <w:bCs/>
          <w:sz w:val="18"/>
          <w:szCs w:val="18"/>
        </w:rPr>
        <w:drawing>
          <wp:inline distT="0" distB="0" distL="0" distR="0">
            <wp:extent cx="9715500" cy="4561659"/>
            <wp:effectExtent l="0" t="0" r="0" b="0"/>
            <wp:docPr id="5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9715500" cy="456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/>
        </w:pBdr>
        <w:shd w:val="clear" w:color="auto" w:fill="FFF2CC"/>
        <w:spacing w:line="360" w:lineRule="auto"/>
        <w:ind/>
        <w:jc w:val="center"/>
        <w:rPr/>
      </w:pPr>
      <w:r>
        <w:rPr>
          <w:rFonts w:ascii="Arial" w:hAnsi="Arial" w:eastAsia="宋体" w:cs="Arial"/>
          <w:b/>
          <w:bCs/>
          <w:sz w:val="18"/>
          <w:szCs w:val="18"/>
        </w:rPr>
        <w:t>【图 2-1</w:t>
      </w:r>
      <w:r>
        <w:rPr>
          <w:rFonts w:hint="eastAsia" w:ascii="Arial" w:hAnsi="Arial" w:eastAsia="宋体" w:cs="Arial"/>
          <w:b/>
          <w:bCs/>
          <w:sz w:val="18"/>
          <w:szCs w:val="18"/>
        </w:rPr>
        <w:t>】</w:t>
      </w:r>
      <w:r>
        <w:rPr>
          <w:rFonts w:ascii="Arial" w:hAnsi="Arial" w:eastAsia="宋体" w:cs="Arial"/>
          <w:b/>
          <w:bCs/>
          <w:sz w:val="18"/>
          <w:szCs w:val="18"/>
        </w:rPr>
        <w:t>关键应用场景关系（待补充）</w:t>
      </w:r>
    </w:p>
    <w:tbl>
      <w:tblPr>
        <w:tblStyle w:val="0000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4"/>
        <w:gridCol w:w="5754"/>
        <w:gridCol w:w="2874"/>
        <w:gridCol w:w="4764"/>
      </w:tblGrid>
      <w:tr>
        <w:trPr>
          <w:trHeight w:val="613" w:hRule="atLeast"/>
        </w:trPr>
        <w:tc>
          <w:tcPr>
            <w:tcW w:w="1884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ID</w:t>
            </w:r>
          </w:p>
        </w:tc>
        <w:tc>
          <w:tcPr>
            <w:tcW w:w="5754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场景</w:t>
            </w:r>
          </w:p>
        </w:tc>
        <w:tc>
          <w:tcPr>
            <w:tcW w:w="2874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路径</w:t>
            </w:r>
          </w:p>
        </w:tc>
        <w:tc>
          <w:tcPr>
            <w:tcW w:w="4764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架构要点</w:t>
            </w:r>
          </w:p>
        </w:tc>
      </w:tr>
      <w:tr>
        <w:trPr>
          <w:trHeight w:val="613" w:hRule="atLeast"/>
        </w:trPr>
        <w:tc>
          <w:tcPr>
            <w:tcW w:w="188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USE-01</w:t>
            </w:r>
          </w:p>
        </w:tc>
        <w:tc>
          <w:tcPr>
            <w:tcW w:w="575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管理员创建 Pod / 通道 / 容量</w:t>
            </w:r>
          </w:p>
        </w:tc>
        <w:tc>
          <w:tcPr>
            <w:tcW w:w="287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共用</w:t>
            </w:r>
          </w:p>
        </w:tc>
        <w:tc>
          <w:tcPr>
            <w:tcW w:w="476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编排、令牌、状态卷</w:t>
            </w:r>
          </w:p>
        </w:tc>
      </w:tr>
      <w:tr>
        <w:trPr>
          <w:trHeight w:val="613" w:hRule="atLeast"/>
        </w:trPr>
        <w:tc>
          <w:tcPr>
            <w:tcW w:w="188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USE-02</w:t>
            </w:r>
          </w:p>
        </w:tc>
        <w:tc>
          <w:tcPr>
            <w:tcW w:w="575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开通服务经理 + 模型</w:t>
            </w:r>
          </w:p>
        </w:tc>
        <w:tc>
          <w:tcPr>
            <w:tcW w:w="287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共用</w:t>
            </w:r>
          </w:p>
        </w:tc>
        <w:tc>
          <w:tcPr>
            <w:tcW w:w="476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容量、模型唯一绑定</w:t>
            </w:r>
          </w:p>
        </w:tc>
      </w:tr>
      <w:tr>
        <w:trPr>
          <w:trHeight w:val="613" w:hRule="atLeast"/>
        </w:trPr>
        <w:tc>
          <w:tcPr>
            <w:tcW w:w="188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USE-03</w:t>
            </w:r>
          </w:p>
        </w:tc>
        <w:tc>
          <w:tcPr>
            <w:tcW w:w="575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企微绑定</w:t>
            </w:r>
          </w:p>
        </w:tc>
        <w:tc>
          <w:tcPr>
            <w:tcW w:w="287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共用</w:t>
            </w:r>
          </w:p>
        </w:tc>
        <w:tc>
          <w:tcPr>
            <w:tcW w:w="476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门禁、绑定激活、apply</w:t>
            </w:r>
          </w:p>
        </w:tc>
      </w:tr>
      <w:tr>
        <w:trPr>
          <w:trHeight w:val="613" w:hRule="atLeast"/>
        </w:trPr>
        <w:tc>
          <w:tcPr>
            <w:tcW w:w="188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USE-04</w:t>
            </w:r>
          </w:p>
        </w:tc>
        <w:tc>
          <w:tcPr>
            <w:tcW w:w="575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一句话发起任务</w:t>
            </w:r>
          </w:p>
        </w:tc>
        <w:tc>
          <w:tcPr>
            <w:tcW w:w="287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共用</w:t>
            </w:r>
          </w:p>
        </w:tc>
        <w:tc>
          <w:tcPr>
            <w:tcW w:w="476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Agent + Skill 授权</w:t>
            </w:r>
          </w:p>
        </w:tc>
      </w:tr>
      <w:tr>
        <w:trPr>
          <w:trHeight w:val="613" w:hRule="atLeast"/>
        </w:trPr>
        <w:tc>
          <w:tcPr>
            <w:tcW w:w="188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USE-05a</w:t>
            </w:r>
          </w:p>
        </w:tc>
        <w:tc>
          <w:tcPr>
            <w:tcW w:w="575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快速验证型 SOP（新场景试跑）</w:t>
            </w:r>
          </w:p>
        </w:tc>
        <w:tc>
          <w:tcPr>
            <w:tcW w:w="287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脚本型</w:t>
            </w:r>
          </w:p>
        </w:tc>
        <w:tc>
          <w:tcPr>
            <w:tcW w:w="476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脚本 Skill、进度、Pod 内执行</w:t>
            </w:r>
          </w:p>
        </w:tc>
      </w:tr>
      <w:tr>
        <w:trPr>
          <w:trHeight w:val="613" w:hRule="atLeast"/>
        </w:trPr>
        <w:tc>
          <w:tcPr>
            <w:tcW w:w="188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USE-05b</w:t>
            </w:r>
          </w:p>
        </w:tc>
        <w:tc>
          <w:tcPr>
            <w:tcW w:w="575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生产可靠型 SOP（长链路/可恢复）</w:t>
            </w:r>
          </w:p>
        </w:tc>
        <w:tc>
          <w:tcPr>
            <w:tcW w:w="287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ClawFlow 路径</w:t>
            </w:r>
          </w:p>
        </w:tc>
        <w:tc>
          <w:tcPr>
            <w:tcW w:w="476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 xml:space="preserve">Bridge → ClawFlow 微服务</w:t>
            </w:r>
            <w:r>
              <w:rPr>
                <w:rFonts w:ascii="Arial" w:hAnsi="Arial" w:eastAsia="宋体" w:cs="Arial"/>
                <w:sz w:val="24"/>
                <w:szCs w:val="18"/>
              </w:rPr>
              <w:t/>
            </w:r>
            <w:r>
              <w:rPr>
                <w:rFonts w:ascii="Arial" w:hAnsi="Arial" w:eastAsia="宋体" w:cs="Arial"/>
                <w:sz w:val="24"/>
                <w:szCs w:val="18"/>
              </w:rPr>
              <w:t/>
            </w:r>
          </w:p>
        </w:tc>
      </w:tr>
      <w:tr>
        <w:trPr>
          <w:trHeight w:val="613" w:hRule="atLeast"/>
        </w:trPr>
        <w:tc>
          <w:tcPr>
            <w:tcW w:w="188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USE-06</w:t>
            </w:r>
          </w:p>
        </w:tc>
        <w:tc>
          <w:tcPr>
            <w:tcW w:w="575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调用 MSSW/SDSP</w:t>
            </w:r>
          </w:p>
        </w:tc>
        <w:tc>
          <w:tcPr>
            <w:tcW w:w="287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脚本或 ClawFlow</w:t>
            </w:r>
          </w:p>
        </w:tc>
        <w:tc>
          <w:tcPr>
            <w:tcW w:w="476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脚本：会话管理；ClawFlow：能力中心</w:t>
            </w:r>
          </w:p>
        </w:tc>
      </w:tr>
      <w:tr>
        <w:trPr>
          <w:trHeight w:val="613" w:hRule="atLeast"/>
        </w:trPr>
        <w:tc>
          <w:tcPr>
            <w:tcW w:w="188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USE-07</w:t>
            </w:r>
          </w:p>
        </w:tc>
        <w:tc>
          <w:tcPr>
            <w:tcW w:w="575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配置变更 apply</w:t>
            </w:r>
          </w:p>
        </w:tc>
        <w:tc>
          <w:tcPr>
            <w:tcW w:w="287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共用</w:t>
            </w:r>
          </w:p>
        </w:tc>
        <w:tc>
          <w:tcPr>
            <w:tcW w:w="476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事务与回滚</w:t>
            </w:r>
          </w:p>
        </w:tc>
      </w:tr>
      <w:tr>
        <w:trPr>
          <w:trHeight w:val="613" w:hRule="atLeast"/>
        </w:trPr>
        <w:tc>
          <w:tcPr>
            <w:tcW w:w="188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USE-08</w:t>
            </w:r>
          </w:p>
        </w:tc>
        <w:tc>
          <w:tcPr>
            <w:tcW w:w="575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约 100 用户扩展</w:t>
            </w:r>
          </w:p>
        </w:tc>
        <w:tc>
          <w:tcPr>
            <w:tcW w:w="287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共用 + 分路径资源</w:t>
            </w:r>
          </w:p>
        </w:tc>
        <w:tc>
          <w:tcPr>
            <w:tcW w:w="476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多 Pod；ClawFlow 另扩 Worker</w:t>
            </w:r>
          </w:p>
        </w:tc>
      </w:tr>
      <w:tr>
        <w:trPr>
          <w:trHeight w:val="613" w:hRule="atLeast"/>
        </w:trPr>
        <w:tc>
          <w:tcPr>
            <w:tcW w:w="188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USE-09</w:t>
            </w:r>
          </w:p>
        </w:tc>
        <w:tc>
          <w:tcPr>
            <w:tcW w:w="575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异常与人工确认</w:t>
            </w:r>
          </w:p>
        </w:tc>
        <w:tc>
          <w:tcPr>
            <w:tcW w:w="287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业务层</w:t>
            </w:r>
          </w:p>
        </w:tc>
        <w:tc>
          <w:tcPr>
            <w:tcW w:w="476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Skill/ClawFlow 规则</w:t>
            </w:r>
          </w:p>
        </w:tc>
      </w:tr>
      <w:tr>
        <w:trPr>
          <w:trHeight w:val="613" w:hRule="atLeast"/>
        </w:trPr>
        <w:tc>
          <w:tcPr>
            <w:tcW w:w="188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USE-10</w:t>
            </w:r>
          </w:p>
        </w:tc>
        <w:tc>
          <w:tcPr>
            <w:tcW w:w="575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专家类分析</w:t>
            </w:r>
          </w:p>
        </w:tc>
        <w:tc>
          <w:tcPr>
            <w:tcW w:w="287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后置</w:t>
            </w:r>
          </w:p>
        </w:tc>
        <w:tc>
          <w:tcPr>
            <w:tcW w:w="476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同双路径加深内容</w:t>
            </w:r>
          </w:p>
        </w:tc>
      </w:tr>
    </w:tbl>
    <w:p>
      <w:pPr>
        <w:spacing w:line="360" w:lineRule="auto"/>
        <w:rPr/>
      </w:pPr>
    </w:p>
    <w:p>
      <w:pPr>
        <w:pStyle w:val="000003"/>
        <w:numPr>
          <w:ilvl w:val="1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关键技术及解决途径</w:t>
      </w:r>
    </w:p>
    <w:tbl>
      <w:tblPr>
        <w:tblStyle w:val="0000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2"/>
        <w:gridCol w:w="10862"/>
      </w:tblGrid>
      <w:tr>
        <w:trPr>
          <w:trHeight w:val="513" w:hRule="atLeast"/>
        </w:trPr>
        <w:tc>
          <w:tcPr>
            <w:tcW w:w="4412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关键问题</w:t>
            </w:r>
          </w:p>
        </w:tc>
        <w:tc>
          <w:tcPr>
            <w:tcW w:w="10862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途径</w:t>
            </w:r>
          </w:p>
        </w:tc>
      </w:tr>
      <w:tr>
        <w:trPr>
          <w:trHeight w:val="513" w:hRule="atLeast"/>
        </w:trPr>
        <w:tc>
          <w:tcPr>
            <w:tcW w:w="441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不改上游如何扩展</w:t>
            </w:r>
          </w:p>
        </w:tc>
        <w:tc>
          <w:tcPr>
            <w:tcW w:w="1086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外置插件/CLI + 版本化 Runtime 配置</w:t>
            </w:r>
          </w:p>
        </w:tc>
      </w:tr>
      <w:tr>
        <w:trPr>
          <w:trHeight w:val="513" w:hRule="atLeast"/>
        </w:trPr>
        <w:tc>
          <w:tcPr>
            <w:tcW w:w="441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多用户如何隔离</w:t>
            </w:r>
          </w:p>
        </w:tc>
        <w:tc>
          <w:tcPr>
            <w:tcW w:w="1086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agent / workspace / profile + 门禁</w:t>
            </w:r>
          </w:p>
        </w:tc>
      </w:tr>
      <w:tr>
        <w:trPr>
          <w:trHeight w:val="513" w:hRule="atLeast"/>
        </w:trPr>
        <w:tc>
          <w:tcPr>
            <w:tcW w:w="441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场景如何快速验证</w:t>
            </w:r>
          </w:p>
        </w:tc>
        <w:tc>
          <w:tcPr>
            <w:tcW w:w="1086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脚本型 Skill，少组件、短闭环</w:t>
            </w:r>
          </w:p>
        </w:tc>
      </w:tr>
      <w:tr>
        <w:trPr>
          <w:trHeight w:val="513" w:hRule="atLeast"/>
        </w:trPr>
        <w:tc>
          <w:tcPr>
            <w:tcW w:w="441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生产 SOP 如何可靠</w:t>
            </w:r>
          </w:p>
        </w:tc>
        <w:tc>
          <w:tcPr>
            <w:tcW w:w="1086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ClawFlow + 能力中心，重试/补偿/续跑</w:t>
            </w:r>
          </w:p>
        </w:tc>
      </w:tr>
      <w:tr>
        <w:trPr>
          <w:trHeight w:val="513" w:hRule="atLeast"/>
        </w:trPr>
        <w:tc>
          <w:tcPr>
            <w:tcW w:w="441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平台密钥如何安全</w:t>
            </w:r>
          </w:p>
        </w:tc>
        <w:tc>
          <w:tcPr>
            <w:tcW w:w="1086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不进 Skill 源码；脚本路径会话解析 / ClawFlow 路径能力中心内聚 IO</w:t>
            </w:r>
          </w:p>
        </w:tc>
      </w:tr>
      <w:tr>
        <w:trPr>
          <w:trHeight w:val="513" w:hRule="atLeast"/>
        </w:trPr>
        <w:tc>
          <w:tcPr>
            <w:tcW w:w="441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长任务体验</w:t>
            </w:r>
          </w:p>
        </w:tc>
        <w:tc>
          <w:tcPr>
            <w:tcW w:w="10862" w:type="dxa"/>
            <w:vAlign w:val="center"/>
          </w:tcPr>
          <w:p>
            <w:pPr>
              <w:pBdr/>
              <w:spacing w:line="276" w:lineRule="auto"/>
              <w:ind/>
              <w:rPr>
                <w:rFonts w:ascii="Arial" w:hAnsi="Arial" w:eastAsia="宋体" w:cs="Arial"/>
                <w:sz w:val="24"/>
                <w:szCs w:val="18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脚本：进度旁路；</w:t>
            </w:r>
          </w:p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ClawFlow：状态查询 + Agent 结果解释</w:t>
            </w:r>
          </w:p>
        </w:tc>
      </w:tr>
      <w:tr>
        <w:trPr>
          <w:trHeight w:val="513" w:hRule="atLeast"/>
        </w:trPr>
        <w:tc>
          <w:tcPr>
            <w:tcW w:w="441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Pod 不被打满</w:t>
            </w:r>
          </w:p>
        </w:tc>
        <w:tc>
          <w:tcPr>
            <w:tcW w:w="10862" w:type="dxa"/>
            <w:vAlign w:val="center"/>
          </w:tcPr>
          <w:p>
            <w:pPr>
              <w:pBdr/>
              <w:spacing w:line="276" w:lineRule="auto"/>
              <w:ind/>
              <w:rPr>
                <w:rFonts w:ascii="Arial" w:hAnsi="Arial" w:eastAsia="宋体" w:cs="Arial"/>
                <w:sz w:val="24"/>
                <w:szCs w:val="18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脚本：并发租约；</w:t>
            </w:r>
          </w:p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ClawFlow：重 IO/浏览器可迁出 Pod</w:t>
            </w:r>
          </w:p>
        </w:tc>
      </w:tr>
      <w:tr>
        <w:trPr>
          <w:trHeight w:val="513" w:hRule="atLeast"/>
        </w:trPr>
        <w:tc>
          <w:tcPr>
            <w:tcW w:w="441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两路径如何共存</w:t>
            </w:r>
          </w:p>
        </w:tc>
        <w:tc>
          <w:tcPr>
            <w:tcW w:w="1086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同一 Agent 按 Skill 类型选择入口；</w:t>
            </w:r>
            <w:r>
              <w:rPr>
                <w:rFonts w:ascii="Arial" w:hAnsi="Arial" w:eastAsia="宋体" w:cs="Arial"/>
                <w:sz w:val="24"/>
                <w:szCs w:val="18"/>
              </w:rPr>
              <w:t>控制面板</w:t>
            </w:r>
            <w:r>
              <w:rPr>
                <w:rFonts w:ascii="Arial" w:hAnsi="Arial" w:eastAsia="宋体" w:cs="Arial"/>
                <w:sz w:val="24"/>
                <w:szCs w:val="18"/>
              </w:rPr>
              <w:t>统一授权与审计视角</w:t>
            </w:r>
          </w:p>
        </w:tc>
      </w:tr>
    </w:tbl>
    <w:p>
      <w:pPr>
        <w:spacing w:line="360" w:lineRule="auto"/>
        <w:rPr/>
      </w:pPr>
    </w:p>
    <w:p>
      <w:pPr>
        <w:pStyle w:val="000002"/>
        <w:numPr>
          <w:ilvl w:val="0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硬件方案</w:t>
      </w:r>
    </w:p>
    <w:p>
      <w:pPr>
        <w:pStyle w:val="000003"/>
        <w:numPr>
          <w:ilvl w:val="1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基本硬件构成</w:t>
      </w:r>
    </w:p>
    <w:p>
      <w:pPr>
        <w:pStyle w:val="000031"/>
        <w:spacing w:line="360" w:lineRule="auto"/>
        <w:ind w:firstLine="420"/>
        <w:rPr/>
      </w:pPr>
      <w:r>
        <w:rPr>
          <w:rFonts w:ascii="Arial" w:hAnsi="Arial" w:eastAsia="宋体" w:cs="Arial"/>
        </w:rPr>
        <w:t>不涉及专用硬件。 通用 amd64 服务器/云主机。</w:t>
      </w:r>
    </w:p>
    <w:tbl>
      <w:tblPr>
        <w:tblStyle w:val="0000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00"/>
        <w:gridCol w:w="9975"/>
      </w:tblGrid>
      <w:tr>
        <w:trPr>
          <w:trHeight w:val="509" w:hRule="atLeast"/>
        </w:trPr>
        <w:tc>
          <w:tcPr>
            <w:tcW w:w="5300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环境</w:t>
            </w:r>
          </w:p>
        </w:tc>
        <w:tc>
          <w:tcPr>
            <w:tcW w:w="9975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建议规格（规划值）</w:t>
            </w:r>
          </w:p>
        </w:tc>
      </w:tr>
      <w:tr>
        <w:trPr>
          <w:trHeight w:val="509" w:hRule="atLeast"/>
        </w:trPr>
        <w:tc>
          <w:tcPr>
            <w:tcW w:w="5300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测试</w:t>
            </w:r>
          </w:p>
        </w:tc>
        <w:tc>
          <w:tcPr>
            <w:tcW w:w="9975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最低 4 vCPU / 8 GiB / 50 GB SSD（可仅脚本路径；ClawFlow 路径另需执行面容器）</w:t>
            </w:r>
          </w:p>
        </w:tc>
      </w:tr>
      <w:tr>
        <w:trPr>
          <w:trHeight w:val="509" w:hRule="atLeast"/>
        </w:trPr>
        <w:tc>
          <w:tcPr>
            <w:tcW w:w="5300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生产约 100 用户（脚本路径为主）</w:t>
            </w:r>
          </w:p>
        </w:tc>
        <w:tc>
          <w:tcPr>
            <w:tcW w:w="9975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约 40–48 vCPU / 96–128 GiB / 500Gi+ SSD</w:t>
            </w:r>
          </w:p>
        </w:tc>
      </w:tr>
      <w:tr>
        <w:trPr>
          <w:trHeight w:val="509" w:hRule="atLeast"/>
        </w:trPr>
        <w:tc>
          <w:tcPr>
            <w:tcW w:w="5300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生产约 100 用户（对话轻量化 + ClawFlow 后）</w:t>
            </w:r>
          </w:p>
        </w:tc>
        <w:tc>
          <w:tcPr>
            <w:tcW w:w="9975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Runtime 密度可提高；另计 ClawFlow 微服务 + Worker + 执行库（压测确认）</w:t>
            </w:r>
            <w:r>
              <w:rPr>
                <w:rFonts w:ascii="Arial" w:hAnsi="Arial" w:eastAsia="宋体" w:cs="Arial"/>
                <w:sz w:val="24"/>
                <w:szCs w:val="18"/>
              </w:rPr>
              <w:t/>
            </w:r>
            <w:r>
              <w:rPr>
                <w:rFonts w:ascii="Arial" w:hAnsi="Arial" w:eastAsia="宋体" w:cs="Arial"/>
                <w:sz w:val="24"/>
                <w:szCs w:val="18"/>
              </w:rPr>
              <w:t xml:space="preserve"/>
            </w:r>
          </w:p>
        </w:tc>
      </w:tr>
      <w:tr>
        <w:trPr>
          <w:trHeight w:val="509" w:hRule="atLeast"/>
        </w:trPr>
        <w:tc>
          <w:tcPr>
            <w:tcW w:w="5300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加速芯片</w:t>
            </w:r>
          </w:p>
        </w:tc>
        <w:tc>
          <w:tcPr>
            <w:tcW w:w="9975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不涉及</w:t>
            </w:r>
          </w:p>
        </w:tc>
      </w:tr>
    </w:tbl>
    <w:p>
      <w:pPr>
        <w:spacing w:line="360" w:lineRule="auto"/>
        <w:rPr/>
      </w:pPr>
    </w:p>
    <w:p>
      <w:pPr>
        <w:pStyle w:val="000003"/>
        <w:numPr>
          <w:ilvl w:val="1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专用芯片说明</w:t>
      </w:r>
    </w:p>
    <w:p>
      <w:pPr>
        <w:pStyle w:val="000031"/>
        <w:spacing w:line="360" w:lineRule="auto"/>
        <w:ind w:firstLine="420"/>
        <w:rPr/>
      </w:pPr>
      <w:r>
        <w:rPr>
          <w:rFonts w:ascii="Arial" w:hAnsi="Arial" w:eastAsia="宋体" w:cs="Arial"/>
        </w:rPr>
        <w:t>不涉及。 LLM 在外部模型服务完成。</w:t>
      </w:r>
    </w:p>
    <w:p>
      <w:pPr>
        <w:pStyle w:val="000002"/>
        <w:numPr>
          <w:ilvl w:val="0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软件方案</w:t>
      </w:r>
    </w:p>
    <w:p>
      <w:pPr>
        <w:pStyle w:val="000003"/>
        <w:numPr>
          <w:ilvl w:val="1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方案选型</w:t>
      </w:r>
    </w:p>
    <w:p>
      <w:pPr>
        <w:pStyle w:val="000004"/>
        <w:numPr>
          <w:ilvl w:val="2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决策点一：Agent 内核（OpenClaw vs Hermes）</w:t>
      </w:r>
    </w:p>
    <w:tbl>
      <w:tblPr>
        <w:tblStyle w:val="0000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9"/>
        <w:gridCol w:w="3819"/>
        <w:gridCol w:w="3819"/>
        <w:gridCol w:w="3819"/>
      </w:tblGrid>
      <w:tr>
        <w:trPr>
          <w:trHeight w:val="422" w:hRule="atLeast"/>
        </w:trPr>
        <w:tc>
          <w:tcPr>
            <w:tcW w:w="3819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评估准则</w:t>
            </w:r>
          </w:p>
        </w:tc>
        <w:tc>
          <w:tcPr>
            <w:tcW w:w="3819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权重</w:t>
            </w:r>
          </w:p>
        </w:tc>
        <w:tc>
          <w:tcPr>
            <w:tcW w:w="3819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OpenClaw 加权</w:t>
            </w:r>
          </w:p>
        </w:tc>
        <w:tc>
          <w:tcPr>
            <w:tcW w:w="3819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Hermes 加权</w:t>
            </w:r>
          </w:p>
        </w:tc>
      </w:tr>
      <w:tr>
        <w:trPr>
          <w:trHeight w:val="422" w:hRule="atLeast"/>
        </w:trPr>
        <w:tc>
          <w:tcPr>
            <w:tcW w:w="381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企微私聊交付体验</w:t>
            </w:r>
          </w:p>
        </w:tc>
        <w:tc>
          <w:tcPr>
            <w:tcW w:w="381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30%</w:t>
            </w:r>
          </w:p>
        </w:tc>
        <w:tc>
          <w:tcPr>
            <w:tcW w:w="381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1.50</w:t>
            </w:r>
          </w:p>
        </w:tc>
        <w:tc>
          <w:tcPr>
            <w:tcW w:w="381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0.90</w:t>
            </w:r>
          </w:p>
        </w:tc>
      </w:tr>
      <w:tr>
        <w:trPr>
          <w:trHeight w:val="528" w:hRule="atLeast"/>
        </w:trPr>
        <w:tc>
          <w:tcPr>
            <w:tcW w:w="381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企业 Skill 分层</w:t>
            </w:r>
          </w:p>
        </w:tc>
        <w:tc>
          <w:tcPr>
            <w:tcW w:w="381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25%</w:t>
            </w:r>
          </w:p>
        </w:tc>
        <w:tc>
          <w:tcPr>
            <w:tcW w:w="381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1.25</w:t>
            </w:r>
          </w:p>
        </w:tc>
        <w:tc>
          <w:tcPr>
            <w:tcW w:w="381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0.50</w:t>
            </w:r>
          </w:p>
        </w:tc>
      </w:tr>
      <w:tr>
        <w:trPr>
          <w:trHeight w:val="422" w:hRule="atLeast"/>
        </w:trPr>
        <w:tc>
          <w:tcPr>
            <w:tcW w:w="381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跨 IM 身份关联</w:t>
            </w:r>
          </w:p>
        </w:tc>
        <w:tc>
          <w:tcPr>
            <w:tcW w:w="381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15%</w:t>
            </w:r>
          </w:p>
        </w:tc>
        <w:tc>
          <w:tcPr>
            <w:tcW w:w="381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0.75</w:t>
            </w:r>
          </w:p>
        </w:tc>
        <w:tc>
          <w:tcPr>
            <w:tcW w:w="381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0.30</w:t>
            </w:r>
          </w:p>
        </w:tc>
      </w:tr>
      <w:tr>
        <w:trPr>
          <w:trHeight w:val="422" w:hRule="atLeast"/>
        </w:trPr>
        <w:tc>
          <w:tcPr>
            <w:tcW w:w="381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多用户会话工程化</w:t>
            </w:r>
          </w:p>
        </w:tc>
        <w:tc>
          <w:tcPr>
            <w:tcW w:w="381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15%</w:t>
            </w:r>
          </w:p>
        </w:tc>
        <w:tc>
          <w:tcPr>
            <w:tcW w:w="381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0.60</w:t>
            </w:r>
          </w:p>
        </w:tc>
        <w:tc>
          <w:tcPr>
            <w:tcW w:w="381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0.75</w:t>
            </w:r>
          </w:p>
        </w:tc>
      </w:tr>
      <w:tr>
        <w:trPr>
          <w:trHeight w:val="422" w:hRule="atLeast"/>
        </w:trPr>
        <w:tc>
          <w:tcPr>
            <w:tcW w:w="381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不 fork 扩展成本</w:t>
            </w:r>
          </w:p>
        </w:tc>
        <w:tc>
          <w:tcPr>
            <w:tcW w:w="381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10%</w:t>
            </w:r>
          </w:p>
        </w:tc>
        <w:tc>
          <w:tcPr>
            <w:tcW w:w="381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0.50</w:t>
            </w:r>
          </w:p>
        </w:tc>
        <w:tc>
          <w:tcPr>
            <w:tcW w:w="381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0.40</w:t>
            </w:r>
          </w:p>
        </w:tc>
      </w:tr>
      <w:tr>
        <w:trPr>
          <w:trHeight w:val="422" w:hRule="atLeast"/>
        </w:trPr>
        <w:tc>
          <w:tcPr>
            <w:tcW w:w="381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群聊 per-user（低权重）</w:t>
            </w:r>
          </w:p>
        </w:tc>
        <w:tc>
          <w:tcPr>
            <w:tcW w:w="381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5%</w:t>
            </w:r>
          </w:p>
        </w:tc>
        <w:tc>
          <w:tcPr>
            <w:tcW w:w="381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0.15</w:t>
            </w:r>
          </w:p>
        </w:tc>
        <w:tc>
          <w:tcPr>
            <w:tcW w:w="381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0.25</w:t>
            </w:r>
          </w:p>
        </w:tc>
      </w:tr>
      <w:tr>
        <w:trPr>
          <w:trHeight w:val="422" w:hRule="atLeast"/>
        </w:trPr>
        <w:tc>
          <w:tcPr>
            <w:tcW w:w="381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合计</w:t>
            </w:r>
          </w:p>
        </w:tc>
        <w:tc>
          <w:tcPr>
            <w:tcW w:w="381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100%</w:t>
            </w:r>
          </w:p>
        </w:tc>
        <w:tc>
          <w:tcPr>
            <w:tcW w:w="381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4.75</w:t>
            </w:r>
          </w:p>
        </w:tc>
        <w:tc>
          <w:tcPr>
            <w:tcW w:w="381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3.10</w:t>
            </w:r>
          </w:p>
        </w:tc>
      </w:tr>
    </w:tbl>
    <w:p>
      <w:pPr>
        <w:spacing w:line="360" w:lineRule="auto"/>
        <w:rPr/>
      </w:pPr>
    </w:p>
    <w:tbl>
      <w:tblPr>
        <w:tblStyle w:val="0000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9"/>
        <w:gridCol w:w="3819"/>
        <w:gridCol w:w="3819"/>
        <w:gridCol w:w="3819"/>
      </w:tblGrid>
      <w:tr>
        <w:trPr>
          <w:trHeight w:val="674" w:hRule="atLeast"/>
        </w:trPr>
        <w:tc>
          <w:tcPr>
            <w:tcW w:w="3819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方案</w:t>
            </w:r>
          </w:p>
        </w:tc>
        <w:tc>
          <w:tcPr>
            <w:tcW w:w="3819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优点</w:t>
            </w:r>
          </w:p>
        </w:tc>
        <w:tc>
          <w:tcPr>
            <w:tcW w:w="3819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风险</w:t>
            </w:r>
          </w:p>
        </w:tc>
        <w:tc>
          <w:tcPr>
            <w:tcW w:w="3819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选择</w:t>
            </w:r>
          </w:p>
        </w:tc>
      </w:tr>
      <w:tr>
        <w:trPr>
          <w:trHeight w:val="674" w:hRule="atLeast"/>
        </w:trPr>
        <w:tc>
          <w:tcPr>
            <w:tcW w:w="381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OpenClaw</w:t>
            </w:r>
          </w:p>
        </w:tc>
        <w:tc>
          <w:tcPr>
            <w:tcW w:w="381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主入口匹配；Skill 分层与跨 IM 关联贴产品</w:t>
            </w:r>
          </w:p>
        </w:tc>
        <w:tc>
          <w:tcPr>
            <w:tcW w:w="381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多用户底座自建</w:t>
            </w:r>
          </w:p>
        </w:tc>
        <w:tc>
          <w:tcPr>
            <w:tcW w:w="381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是</w:t>
            </w:r>
          </w:p>
        </w:tc>
      </w:tr>
      <w:tr>
        <w:trPr>
          <w:trHeight w:val="674" w:hRule="atLeast"/>
        </w:trPr>
        <w:tc>
          <w:tcPr>
            <w:tcW w:w="381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Hermes</w:t>
            </w:r>
          </w:p>
        </w:tc>
        <w:tc>
          <w:tcPr>
            <w:tcW w:w="381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会话/群聊强</w:t>
            </w:r>
          </w:p>
        </w:tc>
        <w:tc>
          <w:tcPr>
            <w:tcW w:w="381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跨 IM 与 Skill 分层补齐成本高</w:t>
            </w:r>
          </w:p>
        </w:tc>
        <w:tc>
          <w:tcPr>
            <w:tcW w:w="381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否（对照）</w:t>
            </w:r>
          </w:p>
        </w:tc>
      </w:tr>
    </w:tbl>
    <w:p>
      <w:pPr>
        <w:spacing w:line="360" w:lineRule="auto"/>
        <w:rPr/>
      </w:pPr>
    </w:p>
    <w:p>
      <w:pPr>
        <w:pStyle w:val="000004"/>
        <w:numPr>
          <w:ilvl w:val="2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决策点二：部署单元</w:t>
      </w:r>
    </w:p>
    <w:tbl>
      <w:tblPr>
        <w:tblStyle w:val="0000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7"/>
        <w:gridCol w:w="7637"/>
      </w:tblGrid>
      <w:tr>
        <w:trPr>
          <w:trHeight w:val="551" w:hRule="atLeast"/>
        </w:trPr>
        <w:tc>
          <w:tcPr>
            <w:tcW w:w="7637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方案</w:t>
            </w:r>
          </w:p>
        </w:tc>
        <w:tc>
          <w:tcPr>
            <w:tcW w:w="7637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结论</w:t>
            </w:r>
          </w:p>
        </w:tc>
      </w:tr>
      <w:tr>
        <w:trPr>
          <w:trHeight w:val="551" w:hRule="atLeast"/>
        </w:trPr>
        <w:tc>
          <w:tcPr>
            <w:tcW w:w="763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每用户一 Pod</w:t>
            </w:r>
          </w:p>
        </w:tc>
        <w:tc>
          <w:tcPr>
            <w:tcW w:w="763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否（稳态成本）</w:t>
            </w:r>
          </w:p>
        </w:tc>
      </w:tr>
      <w:tr>
        <w:trPr>
          <w:trHeight w:val="551" w:hRule="atLeast"/>
        </w:trPr>
        <w:tc>
          <w:tcPr>
            <w:tcW w:w="763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单 Pod 多用户约 10</w:t>
            </w:r>
          </w:p>
        </w:tc>
        <w:tc>
          <w:tcPr>
            <w:tcW w:w="763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是；ClawFlow 路径下目标提高对话密度（压测后）</w:t>
            </w:r>
          </w:p>
        </w:tc>
      </w:tr>
    </w:tbl>
    <w:p>
      <w:pPr>
        <w:spacing w:line="360" w:lineRule="auto"/>
        <w:rPr/>
      </w:pPr>
    </w:p>
    <w:p>
      <w:pPr>
        <w:pStyle w:val="000004"/>
        <w:numPr>
          <w:ilvl w:val="2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决策点三：SOP 执行架构（双路径并存）</w:t>
      </w:r>
    </w:p>
    <w:tbl>
      <w:tblPr>
        <w:tblStyle w:val="0000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9"/>
        <w:gridCol w:w="1344"/>
        <w:gridCol w:w="1759"/>
        <w:gridCol w:w="1564"/>
        <w:gridCol w:w="1909"/>
        <w:gridCol w:w="1909"/>
        <w:gridCol w:w="1909"/>
        <w:gridCol w:w="1909"/>
      </w:tblGrid>
      <w:tr>
        <w:trPr>
          <w:trHeight w:val="645" w:hRule="atLeast"/>
        </w:trPr>
        <w:tc>
          <w:tcPr>
            <w:tcW w:w="2969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评估准则</w:t>
            </w:r>
          </w:p>
        </w:tc>
        <w:tc>
          <w:tcPr>
            <w:tcW w:w="1344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权重</w:t>
            </w:r>
          </w:p>
        </w:tc>
        <w:tc>
          <w:tcPr>
            <w:tcW w:w="1759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仅脚本路径</w:t>
            </w:r>
          </w:p>
        </w:tc>
        <w:tc>
          <w:tcPr>
            <w:tcW w:w="1564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加权</w:t>
            </w:r>
          </w:p>
        </w:tc>
        <w:tc>
          <w:tcPr>
            <w:tcW w:w="1909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仅 ClawFlow 路径</w:t>
            </w:r>
          </w:p>
        </w:tc>
        <w:tc>
          <w:tcPr>
            <w:tcW w:w="1909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加权</w:t>
            </w:r>
          </w:p>
        </w:tc>
        <w:tc>
          <w:tcPr>
            <w:tcW w:w="1909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双路径并存</w:t>
            </w:r>
          </w:p>
        </w:tc>
        <w:tc>
          <w:tcPr>
            <w:tcW w:w="1909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加权</w:t>
            </w:r>
          </w:p>
        </w:tc>
      </w:tr>
      <w:tr>
        <w:trPr>
          <w:trHeight w:val="645" w:hRule="atLeast"/>
        </w:trPr>
        <w:tc>
          <w:tcPr>
            <w:tcW w:w="296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新场景上线速度</w:t>
            </w:r>
          </w:p>
        </w:tc>
        <w:tc>
          <w:tcPr>
            <w:tcW w:w="134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30%</w:t>
            </w:r>
          </w:p>
        </w:tc>
        <w:tc>
          <w:tcPr>
            <w:tcW w:w="175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5</w:t>
            </w:r>
          </w:p>
        </w:tc>
        <w:tc>
          <w:tcPr>
            <w:tcW w:w="156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1.50</w:t>
            </w:r>
          </w:p>
        </w:tc>
        <w:tc>
          <w:tcPr>
            <w:tcW w:w="190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2</w:t>
            </w:r>
          </w:p>
        </w:tc>
        <w:tc>
          <w:tcPr>
            <w:tcW w:w="190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0.60</w:t>
            </w:r>
          </w:p>
        </w:tc>
        <w:tc>
          <w:tcPr>
            <w:tcW w:w="190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5</w:t>
            </w:r>
          </w:p>
        </w:tc>
        <w:tc>
          <w:tcPr>
            <w:tcW w:w="190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1.50</w:t>
            </w:r>
          </w:p>
        </w:tc>
      </w:tr>
      <w:tr>
        <w:trPr>
          <w:trHeight w:val="645" w:hRule="atLeast"/>
        </w:trPr>
        <w:tc>
          <w:tcPr>
            <w:tcW w:w="296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长任务可恢复/可补偿</w:t>
            </w:r>
          </w:p>
        </w:tc>
        <w:tc>
          <w:tcPr>
            <w:tcW w:w="134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25%</w:t>
            </w:r>
          </w:p>
        </w:tc>
        <w:tc>
          <w:tcPr>
            <w:tcW w:w="175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2</w:t>
            </w:r>
          </w:p>
        </w:tc>
        <w:tc>
          <w:tcPr>
            <w:tcW w:w="156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0.50</w:t>
            </w:r>
          </w:p>
        </w:tc>
        <w:tc>
          <w:tcPr>
            <w:tcW w:w="190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5</w:t>
            </w:r>
          </w:p>
        </w:tc>
        <w:tc>
          <w:tcPr>
            <w:tcW w:w="190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1.25</w:t>
            </w:r>
          </w:p>
        </w:tc>
        <w:tc>
          <w:tcPr>
            <w:tcW w:w="190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5</w:t>
            </w:r>
          </w:p>
        </w:tc>
        <w:tc>
          <w:tcPr>
            <w:tcW w:w="190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1.25</w:t>
            </w:r>
          </w:p>
        </w:tc>
      </w:tr>
      <w:tr>
        <w:trPr>
          <w:trHeight w:val="645" w:hRule="atLeast"/>
        </w:trPr>
        <w:tc>
          <w:tcPr>
            <w:tcW w:w="296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能力复用与审计</w:t>
            </w:r>
          </w:p>
        </w:tc>
        <w:tc>
          <w:tcPr>
            <w:tcW w:w="134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20%</w:t>
            </w:r>
          </w:p>
        </w:tc>
        <w:tc>
          <w:tcPr>
            <w:tcW w:w="175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2</w:t>
            </w:r>
          </w:p>
        </w:tc>
        <w:tc>
          <w:tcPr>
            <w:tcW w:w="156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0.40</w:t>
            </w:r>
          </w:p>
        </w:tc>
        <w:tc>
          <w:tcPr>
            <w:tcW w:w="190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5</w:t>
            </w:r>
          </w:p>
        </w:tc>
        <w:tc>
          <w:tcPr>
            <w:tcW w:w="190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1.00</w:t>
            </w:r>
          </w:p>
        </w:tc>
        <w:tc>
          <w:tcPr>
            <w:tcW w:w="190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5</w:t>
            </w:r>
          </w:p>
        </w:tc>
        <w:tc>
          <w:tcPr>
            <w:tcW w:w="190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1.00</w:t>
            </w:r>
          </w:p>
        </w:tc>
      </w:tr>
      <w:tr>
        <w:trPr>
          <w:trHeight w:val="645" w:hRule="atLeast"/>
        </w:trPr>
        <w:tc>
          <w:tcPr>
            <w:tcW w:w="296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运行时资源（浏览器等）</w:t>
            </w:r>
          </w:p>
        </w:tc>
        <w:tc>
          <w:tcPr>
            <w:tcW w:w="134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15%</w:t>
            </w:r>
          </w:p>
        </w:tc>
        <w:tc>
          <w:tcPr>
            <w:tcW w:w="175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2</w:t>
            </w:r>
          </w:p>
        </w:tc>
        <w:tc>
          <w:tcPr>
            <w:tcW w:w="156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0.30</w:t>
            </w:r>
          </w:p>
        </w:tc>
        <w:tc>
          <w:tcPr>
            <w:tcW w:w="190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5</w:t>
            </w:r>
          </w:p>
        </w:tc>
        <w:tc>
          <w:tcPr>
            <w:tcW w:w="190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0.75</w:t>
            </w:r>
          </w:p>
        </w:tc>
        <w:tc>
          <w:tcPr>
            <w:tcW w:w="190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4</w:t>
            </w:r>
          </w:p>
        </w:tc>
        <w:tc>
          <w:tcPr>
            <w:tcW w:w="190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0.60</w:t>
            </w:r>
          </w:p>
        </w:tc>
      </w:tr>
      <w:tr>
        <w:trPr>
          <w:trHeight w:val="645" w:hRule="atLeast"/>
        </w:trPr>
        <w:tc>
          <w:tcPr>
            <w:tcW w:w="296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工程与运维复杂度</w:t>
            </w:r>
          </w:p>
        </w:tc>
        <w:tc>
          <w:tcPr>
            <w:tcW w:w="134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10%</w:t>
            </w:r>
          </w:p>
        </w:tc>
        <w:tc>
          <w:tcPr>
            <w:tcW w:w="175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5</w:t>
            </w:r>
          </w:p>
        </w:tc>
        <w:tc>
          <w:tcPr>
            <w:tcW w:w="156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0.50</w:t>
            </w:r>
          </w:p>
        </w:tc>
        <w:tc>
          <w:tcPr>
            <w:tcW w:w="190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3</w:t>
            </w:r>
          </w:p>
        </w:tc>
        <w:tc>
          <w:tcPr>
            <w:tcW w:w="190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0.30</w:t>
            </w:r>
          </w:p>
        </w:tc>
        <w:tc>
          <w:tcPr>
            <w:tcW w:w="190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3</w:t>
            </w:r>
          </w:p>
        </w:tc>
        <w:tc>
          <w:tcPr>
            <w:tcW w:w="190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0.30</w:t>
            </w:r>
          </w:p>
        </w:tc>
      </w:tr>
      <w:tr>
        <w:trPr>
          <w:trHeight w:val="645" w:hRule="atLeast"/>
        </w:trPr>
        <w:tc>
          <w:tcPr>
            <w:tcW w:w="296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合计</w:t>
            </w:r>
          </w:p>
        </w:tc>
        <w:tc>
          <w:tcPr>
            <w:tcW w:w="134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</w:p>
        </w:tc>
        <w:tc>
          <w:tcPr>
            <w:tcW w:w="175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</w:p>
        </w:tc>
        <w:tc>
          <w:tcPr>
            <w:tcW w:w="156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3.20</w:t>
            </w:r>
          </w:p>
        </w:tc>
        <w:tc>
          <w:tcPr>
            <w:tcW w:w="190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</w:p>
        </w:tc>
        <w:tc>
          <w:tcPr>
            <w:tcW w:w="190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3.90</w:t>
            </w:r>
          </w:p>
        </w:tc>
        <w:tc>
          <w:tcPr>
            <w:tcW w:w="190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</w:p>
        </w:tc>
        <w:tc>
          <w:tcPr>
            <w:tcW w:w="190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4.65</w:t>
            </w:r>
          </w:p>
        </w:tc>
      </w:tr>
    </w:tbl>
    <w:p>
      <w:pPr>
        <w:spacing w:line="360" w:lineRule="auto"/>
        <w:rPr/>
      </w:pPr>
    </w:p>
    <w:tbl>
      <w:tblPr>
        <w:tblStyle w:val="0000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8"/>
        <w:gridCol w:w="4133"/>
        <w:gridCol w:w="4463"/>
        <w:gridCol w:w="3818"/>
      </w:tblGrid>
      <w:tr>
        <w:trPr>
          <w:trHeight w:val="642" w:hRule="atLeast"/>
        </w:trPr>
        <w:tc>
          <w:tcPr>
            <w:tcW w:w="2858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方案</w:t>
            </w:r>
          </w:p>
        </w:tc>
        <w:tc>
          <w:tcPr>
            <w:tcW w:w="4133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优点</w:t>
            </w:r>
          </w:p>
        </w:tc>
        <w:tc>
          <w:tcPr>
            <w:tcW w:w="4463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风险</w:t>
            </w:r>
          </w:p>
        </w:tc>
        <w:tc>
          <w:tcPr>
            <w:tcW w:w="3818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选择</w:t>
            </w:r>
          </w:p>
        </w:tc>
      </w:tr>
      <w:tr>
        <w:trPr>
          <w:trHeight w:val="642" w:hRule="atLeast"/>
        </w:trPr>
        <w:tc>
          <w:tcPr>
            <w:tcW w:w="2858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仅脚本路径</w:t>
            </w:r>
          </w:p>
        </w:tc>
        <w:tc>
          <w:tcPr>
            <w:tcW w:w="4133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最简单，验证最快</w:t>
            </w:r>
          </w:p>
        </w:tc>
        <w:tc>
          <w:tcPr>
            <w:tcW w:w="4463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生产长任务可靠性不足</w:t>
            </w:r>
          </w:p>
        </w:tc>
        <w:tc>
          <w:tcPr>
            <w:tcW w:w="3818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否（单独作稳态）</w:t>
            </w:r>
          </w:p>
        </w:tc>
      </w:tr>
      <w:tr>
        <w:trPr>
          <w:trHeight w:val="642" w:hRule="atLeast"/>
        </w:trPr>
        <w:tc>
          <w:tcPr>
            <w:tcW w:w="2858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仅 ClawFlow 路径</w:t>
            </w:r>
          </w:p>
        </w:tc>
        <w:tc>
          <w:tcPr>
            <w:tcW w:w="4133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可靠、可复用</w:t>
            </w:r>
          </w:p>
        </w:tc>
        <w:tc>
          <w:tcPr>
            <w:tcW w:w="4463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每个试错场景都上 ClawFlow，拖慢验证</w:t>
            </w:r>
          </w:p>
        </w:tc>
        <w:tc>
          <w:tcPr>
            <w:tcW w:w="3818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否（扼杀速度）</w:t>
            </w:r>
          </w:p>
        </w:tc>
      </w:tr>
      <w:tr>
        <w:trPr>
          <w:trHeight w:val="642" w:hRule="atLeast"/>
        </w:trPr>
        <w:tc>
          <w:tcPr>
            <w:tcW w:w="2858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双路径并存</w:t>
            </w:r>
          </w:p>
        </w:tc>
        <w:tc>
          <w:tcPr>
            <w:tcW w:w="4133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验证走脚本，生产可靠走 ClawFlow</w:t>
            </w:r>
          </w:p>
        </w:tc>
        <w:tc>
          <w:tcPr>
            <w:tcW w:w="4463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双路径治理与 Skill 分类</w:t>
            </w:r>
          </w:p>
        </w:tc>
        <w:tc>
          <w:tcPr>
            <w:tcW w:w="3818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是</w:t>
            </w:r>
          </w:p>
        </w:tc>
      </w:tr>
    </w:tbl>
    <w:p>
      <w:pPr>
        <w:spacing w:line="360" w:lineRule="auto"/>
        <w:rPr/>
      </w:pPr>
    </w:p>
    <w:p>
      <w:pPr>
        <w:pStyle w:val="000031"/>
        <w:spacing w:line="360" w:lineRule="auto"/>
        <w:ind w:firstLine="0"/>
        <w:rPr/>
      </w:pPr>
      <w:r>
        <w:rPr>
          <w:rFonts w:ascii="Arial" w:hAnsi="Arial" w:eastAsia="宋体" w:cs="Arial"/>
        </w:rPr>
        <w:t>并存原则：</w:t>
      </w:r>
    </w:p>
    <w:p>
      <w:pPr>
        <w:spacing w:line="360" w:lineRule="auto"/>
        <w:ind w:left="420" w:hanging="210"/>
        <w:rPr/>
      </w:pPr>
      <w:r>
        <w:rPr>
          <w:rFonts w:ascii="Arial" w:hAnsi="Arial" w:eastAsia="宋体" w:cs="Arial"/>
        </w:rPr>
        <w:t>• 同一对话底座（Console + Runtime + 门禁 + 模型/绑定）共用。</w:t>
      </w:r>
    </w:p>
    <w:p>
      <w:pPr>
        <w:spacing w:line="360" w:lineRule="auto"/>
        <w:ind w:left="420" w:hanging="210"/>
        <w:rPr/>
      </w:pPr>
      <w:r>
        <w:rPr>
          <w:rFonts w:ascii="Arial" w:hAnsi="Arial" w:eastAsia="宋体" w:cs="Arial"/>
        </w:rPr>
        <w:t>• 按 SOP/Skill 选型：快速验证、接口联调、演示 → 脚本型；多步写操作、长时、需恢复与强审计 → ClawFlow 路径。</w:t>
      </w:r>
    </w:p>
    <w:p>
      <w:pPr>
        <w:spacing w:line="360" w:lineRule="auto"/>
        <w:ind w:left="420" w:hanging="210"/>
        <w:rPr/>
      </w:pPr>
      <w:r>
        <w:rPr>
          <w:rFonts w:ascii="Arial" w:hAnsi="Arial" w:eastAsia="宋体" w:cs="Arial"/>
        </w:rPr>
        <w:t>• 用户无感路径差异：服务经理仍企微一句话；差异在 Skill 实现形态与后端执行面。</w:t>
      </w:r>
    </w:p>
    <w:p>
      <w:pPr>
        <w:pStyle w:val="000004"/>
        <w:numPr>
          <w:ilvl w:val="2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选型结论（稳态）</w:t>
      </w:r>
    </w:p>
    <w:tbl>
      <w:tblPr>
        <w:tblStyle w:val="0000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2"/>
        <w:gridCol w:w="8192"/>
      </w:tblGrid>
      <w:tr>
        <w:trPr>
          <w:trHeight w:val="513" w:hRule="atLeast"/>
        </w:trPr>
        <w:tc>
          <w:tcPr>
            <w:tcW w:w="7082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决策点</w:t>
            </w:r>
          </w:p>
        </w:tc>
        <w:tc>
          <w:tcPr>
            <w:tcW w:w="8192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选择</w:t>
            </w:r>
          </w:p>
        </w:tc>
      </w:tr>
      <w:tr>
        <w:trPr>
          <w:trHeight w:val="513" w:hRule="atLeast"/>
        </w:trPr>
        <w:tc>
          <w:tcPr>
            <w:tcW w:w="708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Agent 内核</w:t>
            </w:r>
          </w:p>
        </w:tc>
        <w:tc>
          <w:tcPr>
            <w:tcW w:w="819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OpenClaw</w:t>
            </w:r>
          </w:p>
        </w:tc>
      </w:tr>
      <w:tr>
        <w:trPr>
          <w:trHeight w:val="513" w:hRule="atLeast"/>
        </w:trPr>
        <w:tc>
          <w:tcPr>
            <w:tcW w:w="708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部署单元</w:t>
            </w:r>
          </w:p>
        </w:tc>
        <w:tc>
          <w:tcPr>
            <w:tcW w:w="819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单 Pod 多用户</w:t>
            </w:r>
          </w:p>
        </w:tc>
      </w:tr>
      <w:tr>
        <w:trPr>
          <w:trHeight w:val="513" w:hRule="atLeast"/>
        </w:trPr>
        <w:tc>
          <w:tcPr>
            <w:tcW w:w="708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扩展方式</w:t>
            </w:r>
          </w:p>
        </w:tc>
        <w:tc>
          <w:tcPr>
            <w:tcW w:w="819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 xml:space="preserve">不 fork；外置工具链 + ClawFlow 微服务</w:t>
            </w:r>
            <w:r>
              <w:rPr>
                <w:rFonts w:ascii="Arial" w:hAnsi="Arial" w:eastAsia="宋体" w:cs="Arial"/>
                <w:sz w:val="24"/>
                <w:szCs w:val="18"/>
              </w:rPr>
              <w:t/>
            </w:r>
          </w:p>
        </w:tc>
      </w:tr>
      <w:tr>
        <w:trPr>
          <w:trHeight w:val="513" w:hRule="atLeast"/>
        </w:trPr>
        <w:tc>
          <w:tcPr>
            <w:tcW w:w="708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SOP 执行</w:t>
            </w:r>
          </w:p>
        </w:tc>
        <w:tc>
          <w:tcPr>
            <w:tcW w:w="819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脚本型路径 ∥ ClawFlow 路径 并存</w:t>
            </w:r>
          </w:p>
        </w:tc>
      </w:tr>
      <w:tr>
        <w:trPr>
          <w:trHeight w:val="513" w:hRule="atLeast"/>
        </w:trPr>
        <w:tc>
          <w:tcPr>
            <w:tcW w:w="708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消息路由</w:t>
            </w:r>
          </w:p>
        </w:tc>
        <w:tc>
          <w:tcPr>
            <w:tcW w:w="819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管理员分配 Pod + 绑定路由</w:t>
            </w:r>
          </w:p>
        </w:tc>
      </w:tr>
    </w:tbl>
    <w:p>
      <w:pPr>
        <w:spacing w:line="360" w:lineRule="auto"/>
        <w:rPr/>
      </w:pPr>
    </w:p>
    <w:p>
      <w:pPr>
        <w:pStyle w:val="000003"/>
        <w:numPr>
          <w:ilvl w:val="1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软件总体架构</w:t>
      </w:r>
    </w:p>
    <w:p>
      <w:pPr>
        <w:pStyle w:val="000004"/>
        <w:numPr>
          <w:ilvl w:val="2"/>
          <w:numId w:val="1"/>
        </w:numPr>
        <w:pBdr/>
        <w:spacing w:line="360" w:lineRule="auto"/>
        <w:ind/>
        <w:rPr/>
      </w:pPr>
      <w:r>
        <w:rPr>
          <w:rFonts w:ascii="Arial" w:hAnsi="Arial" w:eastAsia="宋体" w:cs="Arial"/>
          <w:b/>
          <w:bCs/>
        </w:rPr>
        <w:t>逻辑视图（双路径）</w:t>
      </w:r>
    </w:p>
    <w:p>
      <w:pPr>
        <w:pStyle w:val="000005"/>
        <w:numPr>
          <w:ilvl w:val="3"/>
          <w:numId w:val="1"/>
        </w:numPr>
        <w:rPr/>
      </w:pPr>
      <w:r>
        <w:rPr/>
        <w:t>系统架构图</w:t>
      </w:r>
    </w:p>
    <w:p>
      <w:pPr>
        <w:spacing w:before="120" w:after="60" w:line="360" w:lineRule="auto"/>
        <w:jc w:val="center"/>
        <w:rPr/>
      </w:pPr>
      <w:r>
        <w:rPr/>
        <w:drawing>
          <wp:inline distT="0" distB="0" distL="0" distR="0">
            <wp:extent cx="9789547" cy="5037127"/>
            <wp:effectExtent l="0" t="0" r="0" b="0"/>
            <wp:docPr id="8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12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9789547" cy="503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line="360" w:lineRule="auto"/>
        <w:ind/>
        <w:jc w:val="center"/>
        <w:rPr>
          <w:rFonts w:hint="eastAsia" w:ascii="Arial" w:hAnsi="Arial" w:eastAsia="宋体" w:cs="Arial"/>
          <w:b/>
          <w:bCs/>
          <w:sz w:val="18"/>
          <w:szCs w:val="18"/>
        </w:rPr>
      </w:pPr>
      <w:r>
        <w:rPr>
          <w:rFonts w:hint="eastAsia" w:ascii="Arial" w:hAnsi="Arial" w:eastAsia="宋体" w:cs="Arial"/>
          <w:b/>
          <w:bCs/>
          <w:sz w:val="18"/>
          <w:szCs w:val="18"/>
        </w:rPr>
        <w:t>【</w:t>
      </w:r>
      <w:r>
        <w:rPr>
          <w:rFonts w:ascii="Arial" w:hAnsi="Arial" w:eastAsia="宋体" w:cs="Arial"/>
          <w:b/>
          <w:bCs/>
          <w:sz w:val="18"/>
          <w:szCs w:val="18"/>
        </w:rPr>
        <w:t>图 4-1</w:t>
      </w:r>
      <w:r>
        <w:rPr>
          <w:rFonts w:hint="eastAsia" w:ascii="Arial" w:hAnsi="Arial" w:eastAsia="宋体" w:cs="Arial"/>
          <w:b/>
          <w:bCs/>
          <w:sz w:val="18"/>
          <w:szCs w:val="18"/>
        </w:rPr>
        <w:t>】</w:t>
      </w:r>
      <w:r>
        <w:rPr>
          <w:rFonts w:ascii="Arial" w:hAnsi="Arial" w:eastAsia="宋体" w:cs="Arial"/>
          <w:b/>
          <w:bCs/>
          <w:sz w:val="18"/>
          <w:szCs w:val="18"/>
        </w:rPr>
        <w:t xml:space="preserve"> 系统</w:t>
      </w:r>
      <w:r>
        <w:rPr>
          <w:rFonts w:hint="eastAsia" w:ascii="Arial" w:hAnsi="Arial" w:eastAsia="宋体" w:cs="Arial"/>
          <w:b/>
          <w:bCs/>
          <w:sz w:val="18"/>
          <w:szCs w:val="18"/>
        </w:rPr>
        <w:t>架构图</w:t>
      </w:r>
    </w:p>
    <w:p>
      <w:pPr>
        <w:snapToGrid/>
        <w:spacing w:line="240"/>
        <w:ind/>
        <w:rPr>
          <w:b/>
        </w:rPr>
      </w:pPr>
      <w:r>
        <w:rPr>
          <w:b/>
          <w:i w:val="false"/>
          <w:strike w:val="false"/>
          <w:spacing w:val="0"/>
          <w:u w:val="none"/>
        </w:rPr>
        <w:t>入口角色</w:t>
      </w:r>
    </w:p>
    <w:p>
      <w:pPr>
        <w:numPr>
          <w:ilvl w:val="0"/>
          <w:numId w:val="2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管理员：经浏览器访问 Console，负责创建/管理 Pod、用户、模型与配置，并将生效配置下发到运行 Pod。</w:t>
      </w:r>
    </w:p>
    <w:p>
      <w:pPr>
        <w:numPr>
          <w:ilvl w:val="0"/>
          <w:numId w:val="2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服务经理：经企业微信与运行 Pod 交互，发送任务、接收进度与结果；不直接操作</w:t>
      </w:r>
      <w:r>
        <w:rPr>
          <w:i w:val="false"/>
          <w:strike w:val="false"/>
          <w:spacing w:val="0"/>
          <w:u w:val="none"/>
        </w:rPr>
        <w:t>控制面板</w:t>
      </w:r>
      <w:r>
        <w:rPr>
          <w:i w:val="false"/>
          <w:strike w:val="false"/>
          <w:spacing w:val="0"/>
          <w:u w:val="none"/>
        </w:rPr>
        <w:t>。</w:t>
      </w:r>
    </w:p>
    <w:p>
      <w:pPr>
        <w:snapToGrid/>
        <w:spacing w:line="240"/>
        <w:ind/>
        <w:rPr/>
      </w:pPr>
    </w:p>
    <w:p>
      <w:pPr>
        <w:pBdr>
          <w:bottom/>
        </w:pBdr>
        <w:snapToGrid/>
        <w:spacing w:line="240"/>
        <w:ind/>
        <w:rPr>
          <w:b/>
        </w:rPr>
      </w:pPr>
      <w:r>
        <w:rPr>
          <w:b/>
          <w:i w:val="false"/>
          <w:strike w:val="false"/>
          <w:spacing w:val="0"/>
          <w:u w:val="none"/>
        </w:rPr>
        <w:t>控制面板</w:t>
      </w:r>
      <w:r>
        <w:rPr>
          <w:b/>
          <w:i w:val="false"/>
          <w:strike w:val="false"/>
          <w:spacing w:val="0"/>
          <w:u w:val="none"/>
        </w:rPr>
        <w:t>板</w:t>
      </w:r>
    </w:p>
    <w:p>
      <w:pPr>
        <w:numPr>
          <w:ilvl w:val="0"/>
          <w:numId w:val="3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Console 控制台：平台管理入口，维护用户、身份绑定、模型池、Pod 与技能相关配置。</w:t>
      </w:r>
    </w:p>
    <w:p>
      <w:pPr>
        <w:numPr>
          <w:ilvl w:val="0"/>
          <w:numId w:val="3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SQLite：</w:t>
      </w:r>
      <w:r>
        <w:rPr>
          <w:i w:val="false"/>
          <w:strike w:val="false"/>
          <w:spacing w:val="0"/>
          <w:u w:val="none"/>
        </w:rPr>
        <w:t>控制面板</w:t>
      </w:r>
      <w:r>
        <w:rPr>
          <w:i w:val="false"/>
          <w:strike w:val="false"/>
          <w:spacing w:val="0"/>
          <w:u w:val="none"/>
        </w:rPr>
        <w:t>数据存储（管理真相源）。</w:t>
      </w:r>
    </w:p>
    <w:p>
      <w:pPr>
        <w:numPr>
          <w:ilvl w:val="0"/>
          <w:numId w:val="3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Console 通过编排与 apply，将运行配置写入各 Claw Pod 的状态存储；运行 Pod 在需要时经内部接口回连 Console（如绑定激活、登录态解析等）。</w:t>
      </w:r>
    </w:p>
    <w:p>
      <w:pPr>
        <w:snapToGrid/>
        <w:spacing w:line="240"/>
        <w:ind/>
        <w:rPr/>
      </w:pPr>
    </w:p>
    <w:p>
      <w:pPr>
        <w:pBdr>
          <w:bottom/>
        </w:pBdr>
        <w:snapToGrid/>
        <w:spacing w:line="240"/>
        <w:ind/>
        <w:rPr>
          <w:b/>
        </w:rPr>
      </w:pPr>
      <w:r>
        <w:rPr>
          <w:b/>
          <w:i w:val="false"/>
          <w:strike w:val="false"/>
          <w:spacing w:val="0"/>
          <w:u w:val="none"/>
        </w:rPr>
        <w:t>运行 Pod</w:t>
      </w:r>
    </w:p>
    <w:p>
      <w:pPr>
        <w:numPr>
          <w:ilvl w:val="0"/>
          <w:numId w:val="4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多个 Claw Pod（Pod 01…N）水平扩展；每个 Pod 挂载独立 State PVC，保存该 Pod 的 openclaw.json、多用户 agent 工作区、session-store、浏览器状态等。</w:t>
      </w:r>
    </w:p>
    <w:p>
      <w:pPr>
        <w:numPr>
          <w:ilvl w:val="0"/>
          <w:numId w:val="4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Public Skills PVC 为多 Pod 共享的公共技能包（只读）。</w:t>
      </w:r>
    </w:p>
    <w:p>
      <w:pPr>
        <w:numPr>
          <w:ilvl w:val="0"/>
          <w:numId w:val="4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单 Pod 内多服务经理共享 Gateway，按 agent 逻辑隔离；内部组件见 图 4-3（runtime-guard、session-manager 等）。</w:t>
      </w:r>
    </w:p>
    <w:p>
      <w:pPr>
        <w:numPr>
          <w:ilvl w:val="0"/>
          <w:numId w:val="4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服务经理消息进入其所属 Pod，不在首次消息时自动抢占其它 Pod。</w:t>
      </w:r>
    </w:p>
    <w:p>
      <w:pPr>
        <w:snapToGrid/>
        <w:spacing w:line="240"/>
        <w:ind/>
        <w:rPr/>
      </w:pPr>
    </w:p>
    <w:p>
      <w:pPr>
        <w:pBdr>
          <w:bottom/>
        </w:pBdr>
        <w:snapToGrid/>
        <w:spacing w:line="240"/>
        <w:ind/>
        <w:rPr>
          <w:b/>
        </w:rPr>
      </w:pPr>
      <w:r>
        <w:rPr>
          <w:b/>
          <w:i w:val="false"/>
          <w:strike w:val="false"/>
          <w:spacing w:val="0"/>
          <w:u w:val="none"/>
        </w:rPr>
        <w:t>外部服务</w:t>
      </w:r>
    </w:p>
    <w:p>
      <w:pPr>
        <w:numPr>
          <w:ilvl w:val="0"/>
          <w:numId w:val="5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LLM 模型服务：各 Pod 内 agent 按用户绑定的模型配置调用。</w:t>
      </w:r>
    </w:p>
    <w:p>
      <w:pPr>
        <w:numPr>
          <w:ilvl w:val="0"/>
          <w:numId w:val="5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MSSW 业务系统：业务 API 与能力所在侧。其中：</w:t>
      </w:r>
    </w:p>
    <w:p>
      <w:pPr>
        <w:snapToGrid/>
        <w:spacing w:line="240"/>
        <w:ind w:left="0" w:leftChars="200"/>
        <w:rPr/>
      </w:pPr>
      <w:r>
        <w:rPr>
          <w:i w:val="false"/>
          <w:strike w:val="false"/>
          <w:spacing w:val="0"/>
          <w:u w:val="none"/>
        </w:rPr>
        <w:t xml:space="preserve">  - ServiceA / ServiceB…：普通业务服务；</w:t>
      </w:r>
    </w:p>
    <w:p>
      <w:pPr>
        <w:snapToGrid/>
        <w:spacing w:line="240"/>
        <w:ind w:left="0" w:leftChars="200"/>
        <w:rPr/>
      </w:pPr>
      <w:r>
        <w:rPr>
          <w:i w:val="false"/>
          <w:strike w:val="false"/>
          <w:spacing w:val="0"/>
          <w:u w:val="none"/>
        </w:rPr>
        <w:t xml:space="preserve">  - ClawFlow：MSSW 侧微服务，是 Claw Pod 与 MSSW 业务平台之间的连接桥梁，承接生产可靠执行与过程记录。</w:t>
      </w:r>
    </w:p>
    <w:p>
      <w:pPr>
        <w:snapToGrid/>
        <w:spacing w:line="240"/>
        <w:ind/>
        <w:rPr/>
      </w:pPr>
    </w:p>
    <w:p>
      <w:pPr>
        <w:pBdr>
          <w:bottom/>
        </w:pBdr>
        <w:snapToGrid/>
        <w:spacing w:line="240"/>
        <w:ind/>
        <w:rPr>
          <w:b/>
        </w:rPr>
      </w:pPr>
      <w:r>
        <w:rPr>
          <w:b/>
          <w:i w:val="false"/>
          <w:strike w:val="false"/>
          <w:spacing w:val="0"/>
          <w:u w:val="none"/>
        </w:rPr>
        <w:t>双路径（效果验证 / 生产可靠）</w:t>
      </w:r>
    </w:p>
    <w:tbl>
      <w:tblPr>
        <w:tblStyle w:val="000022"/>
        <w:jc w:val="center"/>
        <w:tblInd w:w="0"/>
        <w:tblLayout w:type="fixed"/>
        <w:tblLook w:firstRow="true" w:lastRow="false" w:firstColumn="true" w:lastColumn="false" w:noHBand="false" w:noVBand="true"/>
      </w:tblPr>
      <w:tblGrid>
        <w:gridCol w:w="3356"/>
        <w:gridCol w:w="4272"/>
        <w:gridCol w:w="7639"/>
      </w:tblGrid>
      <w:tr>
        <w:trPr>
          <w:trHeight w:val="448" w:hRule="atLeast"/>
        </w:trPr>
        <w:tc>
          <w:tcPr>
            <w:tcW w:w="3356" w:type="dxa"/>
            <w:shd w:val="clear" w:color="auto" w:fill="BFBFBF"/>
            <w:vAlign w:val="center"/>
          </w:tcPr>
          <w:p>
            <w:pPr>
              <w:snapToGrid/>
              <w:spacing w:line="240"/>
              <w:rPr/>
            </w:pPr>
            <w:r>
              <w:rPr>
                <w:rFonts w:hint="eastAsia"/>
              </w:rPr>
              <w:t>路径</w:t>
            </w:r>
          </w:p>
        </w:tc>
        <w:tc>
          <w:tcPr>
            <w:tcW w:w="4272" w:type="dxa"/>
            <w:shd w:val="clear" w:color="auto" w:fill="BFBFBF"/>
            <w:vAlign w:val="center"/>
          </w:tcPr>
          <w:p>
            <w:pPr>
              <w:snapToGrid/>
              <w:spacing w:line="240"/>
              <w:rPr/>
            </w:pPr>
            <w:r>
              <w:rPr>
                <w:rFonts w:hint="eastAsia"/>
              </w:rPr>
              <w:t>含义</w:t>
            </w:r>
          </w:p>
        </w:tc>
        <w:tc>
          <w:tcPr>
            <w:tcW w:w="7639" w:type="dxa"/>
            <w:shd w:val="clear" w:color="auto" w:fill="BFBFBF"/>
            <w:vAlign w:val="center"/>
          </w:tcPr>
          <w:p>
            <w:pPr>
              <w:snapToGrid/>
              <w:spacing w:line="240"/>
              <w:rPr/>
            </w:pPr>
            <w:r>
              <w:rPr>
                <w:rFonts w:hint="eastAsia"/>
              </w:rPr>
              <w:t>走向</w:t>
            </w:r>
          </w:p>
        </w:tc>
      </w:tr>
      <w:tr>
        <w:trPr>
          <w:wBefore/>
          <w:trHeight w:val="448" w:hRule="atLeast"/>
        </w:trPr>
        <w:tc>
          <w:tcPr>
            <w:tcW w:w="3356" w:type="dxa"/>
            <w:vAlign w:val="center"/>
          </w:tcPr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快速验证型</w:t>
            </w:r>
          </w:p>
        </w:tc>
        <w:tc>
          <w:tcPr>
            <w:tcW w:w="4272" w:type="dxa"/>
            <w:vAlign w:val="center"/>
          </w:tcPr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演示、尽快看效果</w:t>
            </w:r>
          </w:p>
        </w:tc>
        <w:tc>
          <w:tcPr>
            <w:tcW w:w="7639" w:type="dxa"/>
            <w:vAlign w:val="center"/>
          </w:tcPr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Pod 内轻量 Skill/调用 → MSSW 业务 Service</w:t>
            </w:r>
          </w:p>
        </w:tc>
      </w:tr>
      <w:tr>
        <w:trPr>
          <w:trHeight w:val="448" w:hRule="atLeast"/>
        </w:trPr>
        <w:tc>
          <w:tcPr>
            <w:tcW w:w="3356" w:type="dxa"/>
            <w:vAlign w:val="center"/>
          </w:tcPr>
          <w:p>
            <w:p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生产可靠型</w:t>
            </w:r>
          </w:p>
        </w:tc>
        <w:tc>
          <w:tcPr>
            <w:tcW w:w="4272" w:type="dxa"/>
            <w:vAlign w:val="center"/>
          </w:tcPr>
          <w:p>
            <w:p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定型业务、可恢复与可追溯</w:t>
            </w:r>
          </w:p>
        </w:tc>
        <w:tc>
          <w:tcPr>
            <w:tcW w:w="7639" w:type="dxa"/>
            <w:vAlign w:val="center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Pod 触发 → MSSW ClawFlow（执行与记录以 ClawFlow 执行历史和事件记录为准）</w:t>
            </w:r>
          </w:p>
        </w:tc>
      </w:tr>
    </w:tbl>
    <w:p>
      <w:pPr>
        <w:pStyle w:val="000005"/>
        <w:numPr>
          <w:ilvl w:val="0"/>
          <w:numId w:val="0"/>
        </w:numPr>
        <w:pBdr/>
        <w:ind w:left="864"/>
        <w:rPr/>
      </w:pPr>
    </w:p>
    <w:p>
      <w:pPr>
        <w:pStyle w:val="000005"/>
        <w:numPr>
          <w:ilvl w:val="3"/>
          <w:numId w:val="1"/>
        </w:numPr>
        <w:pBdr>
          <w:bottom/>
        </w:pBdr>
        <w:rPr/>
      </w:pPr>
      <w:r>
        <w:rPr/>
        <w:t>单Pod内部图</w:t>
      </w:r>
    </w:p>
    <w:p>
      <w:pPr>
        <w:spacing w:before="120" w:after="60" w:line="360" w:lineRule="auto"/>
        <w:jc w:val="center"/>
        <w:rPr/>
      </w:pPr>
      <w:r>
        <w:rPr/>
        <w:drawing>
          <wp:inline distT="0" distB="0" distL="0" distR="0">
            <wp:extent cx="9715500" cy="6155975"/>
            <wp:effectExtent l="0" t="0" r="0" b="0"/>
            <wp:docPr id="11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9715500" cy="61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/>
        <w:jc w:val="center"/>
        <w:rPr/>
      </w:pPr>
      <w:r>
        <w:rPr>
          <w:rFonts w:hint="eastAsia" w:ascii="Arial" w:hAnsi="Arial" w:eastAsia="宋体" w:cs="Arial"/>
          <w:b/>
          <w:bCs/>
          <w:sz w:val="18"/>
          <w:szCs w:val="18"/>
        </w:rPr>
        <w:t>【</w:t>
      </w:r>
      <w:r>
        <w:rPr>
          <w:rFonts w:ascii="Arial" w:hAnsi="Arial" w:eastAsia="宋体" w:cs="Arial"/>
          <w:b/>
          <w:bCs/>
          <w:sz w:val="18"/>
          <w:szCs w:val="18"/>
        </w:rPr>
        <w:t>图 4-</w:t>
      </w:r>
      <w:r>
        <w:rPr>
          <w:rFonts w:hint="eastAsia" w:ascii="Arial" w:hAnsi="Arial" w:eastAsia="宋体" w:cs="Arial"/>
          <w:b/>
          <w:bCs/>
          <w:sz w:val="18"/>
          <w:szCs w:val="18"/>
        </w:rPr>
        <w:t>2</w:t>
      </w:r>
      <w:r>
        <w:rPr>
          <w:rFonts w:hint="eastAsia" w:ascii="Arial" w:hAnsi="Arial" w:eastAsia="宋体" w:cs="Arial"/>
          <w:b/>
          <w:bCs/>
          <w:sz w:val="18"/>
          <w:szCs w:val="18"/>
        </w:rPr>
        <w:t>】</w:t>
      </w:r>
      <w:r>
        <w:rPr>
          <w:rFonts w:ascii="Arial" w:hAnsi="Arial" w:eastAsia="宋体" w:cs="Arial"/>
          <w:b/>
          <w:bCs/>
          <w:sz w:val="18"/>
          <w:szCs w:val="18"/>
        </w:rPr>
        <w:t xml:space="preserve"> 单 Runtime Pod 内部</w:t>
      </w:r>
    </w:p>
    <w:p>
      <w:pPr>
        <w:snapToGrid/>
        <w:spacing w:line="240"/>
        <w:ind/>
        <w:rPr>
          <w:b/>
        </w:rPr>
      </w:pPr>
      <w:r>
        <w:rPr>
          <w:b/>
          <w:i w:val="false"/>
          <w:strike w:val="false"/>
          <w:spacing w:val="0"/>
          <w:u w:val="none"/>
        </w:rPr>
        <w:t>共享层（Pod）</w:t>
      </w:r>
    </w:p>
    <w:p>
      <w:pPr>
        <w:numPr>
          <w:ilvl w:val="0"/>
          <w:numId w:val="6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Gateway + IM 插件：收消息、bindings 路由到 agent、回消息。</w:t>
      </w:r>
    </w:p>
    <w:p>
      <w:pPr>
        <w:numPr>
          <w:ilvl w:val="0"/>
          <w:numId w:val="6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runtime-guard：绑定、路径/浏览器隔离，以及 Skill/浏览器并发限制。</w:t>
      </w:r>
    </w:p>
    <w:p>
      <w:pPr>
        <w:numPr>
          <w:ilvl w:val="0"/>
          <w:numId w:val="6"/>
        </w:numPr>
        <w:pBd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session-manager：业务登录态解析，写入本 agent 的 session-store。</w:t>
      </w:r>
    </w:p>
    <w:p>
      <w:pPr>
        <w:snapToGrid/>
        <w:spacing w:line="240"/>
        <w:ind w:left="0"/>
        <w:rPr/>
      </w:pPr>
    </w:p>
    <w:p>
      <w:pPr>
        <w:snapToGrid/>
        <w:spacing w:line="240"/>
        <w:ind/>
        <w:rPr>
          <w:b/>
        </w:rPr>
      </w:pPr>
      <w:r>
        <w:rPr>
          <w:b/>
          <w:i w:val="false"/>
          <w:strike w:val="false"/>
          <w:spacing w:val="0"/>
          <w:u w:val="none"/>
        </w:rPr>
        <w:t>每用户（agent A…N）</w:t>
      </w:r>
    </w:p>
    <w:p>
      <w:pPr>
        <w:numPr>
          <w:ilvl w:val="0"/>
          <w:numId w:val="7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各自使用独立的 workspace/记忆、session-store、browser profile、private skill。</w:t>
      </w:r>
    </w:p>
    <w:p>
      <w:pPr>
        <w:numPr>
          <w:ilvl w:val="0"/>
          <w:numId w:val="7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public skill 全 Pod 可用，private 仅本人。模型等管理项由 Console apply 进运行配置，不是用户私有数据主库。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>
          <w:b/>
        </w:rPr>
      </w:pPr>
      <w:r>
        <w:rPr>
          <w:b/>
          <w:i w:val="false"/>
          <w:strike w:val="false"/>
          <w:spacing w:val="0"/>
          <w:u w:val="none"/>
        </w:rPr>
        <w:t>存储</w:t>
      </w:r>
    </w:p>
    <w:p>
      <w:pPr>
        <w:numPr>
          <w:ilvl w:val="0"/>
          <w:numId w:val="8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State PVC：openclaw.json 与各用户运行态目录。</w:t>
      </w:r>
    </w:p>
    <w:p>
      <w:pPr>
        <w:numPr>
          <w:ilvl w:val="0"/>
          <w:numId w:val="8"/>
        </w:numPr>
        <w:pBdr>
          <w:bottom/>
        </w:pBdr>
        <w:spacing w:line="360" w:lineRule="auto"/>
        <w:ind/>
        <w:rPr/>
      </w:pPr>
      <w:r>
        <w:rPr>
          <w:i w:val="false"/>
          <w:strike w:val="false"/>
          <w:spacing w:val="0"/>
          <w:u w:val="none"/>
        </w:rPr>
        <w:t>Public Skills PVC：公共 Skill，只读共享。</w:t>
      </w:r>
    </w:p>
    <w:p>
      <w:pPr>
        <w:pStyle w:val="000004"/>
        <w:numPr>
          <w:ilvl w:val="2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过程视图</w:t>
      </w:r>
    </w:p>
    <w:p>
      <w:pPr>
        <w:pStyle w:val="000031"/>
        <w:spacing w:line="360" w:lineRule="auto"/>
        <w:ind w:firstLine="420"/>
        <w:rPr/>
      </w:pPr>
      <w:r>
        <w:rPr>
          <w:rFonts w:ascii="Arial" w:hAnsi="Arial" w:eastAsia="宋体" w:cs="Arial"/>
        </w:rPr>
        <w:t>过程动态详见 §4.3 时序图占位（图 4-8～4-11）。本节仅对比双路径行为差异。</w:t>
      </w:r>
    </w:p>
    <w:tbl>
      <w:tblPr>
        <w:tblStyle w:val="0000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8"/>
        <w:gridCol w:w="6580"/>
        <w:gridCol w:w="6267"/>
      </w:tblGrid>
      <w:tr>
        <w:trPr>
          <w:trHeight w:val="631" w:hRule="atLeast"/>
        </w:trPr>
        <w:tc>
          <w:tcPr>
            <w:tcW w:w="2428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行为</w:t>
            </w:r>
          </w:p>
        </w:tc>
        <w:tc>
          <w:tcPr>
            <w:tcW w:w="6580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脚本型路径</w:t>
            </w:r>
          </w:p>
        </w:tc>
        <w:tc>
          <w:tcPr>
            <w:tcW w:w="6267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ClawFlow 路径</w:t>
            </w:r>
          </w:p>
        </w:tc>
      </w:tr>
      <w:tr>
        <w:trPr>
          <w:wBefore/>
          <w:trHeight w:val="631" w:hRule="atLeast"/>
        </w:trPr>
        <w:tc>
          <w:tcPr>
            <w:tcW w:w="2428" w:type="dxa"/>
            <w:vAlign w:val="center"/>
          </w:tcPr>
          <w:p>
            <w:pPr>
              <w:spacing w:line="276" w:lineRule="auto"/>
              <w:ind/>
              <w:rPr>
                <w:sz w:val="24"/>
              </w:rPr>
            </w:pPr>
            <w:r>
              <w:rPr>
                <w:rFonts w:hint="eastAsia"/>
                <w:sz w:val="24"/>
              </w:rPr>
              <w:t>目的</w:t>
            </w:r>
          </w:p>
        </w:tc>
        <w:tc>
          <w:tcPr>
            <w:tcW w:w="6580" w:type="dxa"/>
            <w:vAlign w:val="center"/>
          </w:tcPr>
          <w:p>
            <w:pPr>
              <w:spacing w:line="276" w:lineRule="auto"/>
              <w:ind/>
              <w:rPr>
                <w:sz w:val="24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联调、演示、看效果</w:t>
            </w:r>
          </w:p>
        </w:tc>
        <w:tc>
          <w:tcPr>
            <w:tcW w:w="6267" w:type="dxa"/>
            <w:vAlign w:val="center"/>
          </w:tcPr>
          <w:p>
            <w:pPr>
              <w:spacing w:line="276" w:lineRule="auto"/>
              <w:ind/>
              <w:rPr>
                <w:sz w:val="24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定型业务、可恢复、可追溯</w:t>
            </w:r>
          </w:p>
        </w:tc>
      </w:tr>
      <w:tr>
        <w:trPr>
          <w:trHeight w:val="631" w:hRule="atLeast"/>
        </w:trPr>
        <w:tc>
          <w:tcPr>
            <w:tcW w:w="2428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触发</w:t>
            </w:r>
          </w:p>
        </w:tc>
        <w:tc>
          <w:tcPr>
            <w:tcW w:w="6580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 Agent → Skill 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(</w:t>
            </w:r>
            <w:r>
              <w:rPr>
                <w:i w:val="false"/>
                <w:strike w:val="false"/>
                <w:spacing w:val="0"/>
                <w:u w:val="none"/>
              </w:rPr>
              <w:t>含较重验证逻辑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)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 xml:space="preserve"> </w:t>
            </w:r>
            <w:r>
              <w:rPr>
                <w:i w:val="false"/>
                <w:strike w:val="false"/>
                <w:spacing w:val="0"/>
                <w:u w:val="none"/>
              </w:rPr>
              <w:t>→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 xml:space="preserve"> </w:t>
            </w:r>
            <w:r>
              <w:rPr>
                <w:i w:val="false"/>
                <w:strike w:val="false"/>
                <w:spacing w:val="0"/>
                <w:u w:val="none"/>
              </w:rPr>
              <w:t>业务调用</w:t>
            </w:r>
          </w:p>
        </w:tc>
        <w:tc>
          <w:tcPr>
            <w:tcW w:w="626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Agent → 轻/薄 Skill（意图识别、参数整理、流程触发与结果解释） → MSSW ClawFlow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/>
            </w:r>
            <w:r>
              <w:rPr>
                <w:i w:val="false"/>
                <w:strike w:val="false"/>
                <w:spacing w:val="0"/>
                <w:u w:val="none"/>
              </w:rPr>
              <w:t/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/>
            </w:r>
            <w:r>
              <w:rPr>
                <w:i w:val="false"/>
                <w:strike w:val="false"/>
                <w:spacing w:val="0"/>
                <w:u w:val="none"/>
              </w:rPr>
              <w:t xml:space="preserve"/>
            </w:r>
          </w:p>
        </w:tc>
      </w:tr>
      <w:tr>
        <w:trPr>
          <w:trHeight w:val="631" w:hRule="atLeast"/>
        </w:trPr>
        <w:tc>
          <w:tcPr>
            <w:tcW w:w="2428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状态</w:t>
            </w:r>
          </w:p>
        </w:tc>
        <w:tc>
          <w:tcPr>
            <w:tcW w:w="6580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进程内/本地，Pod 重启易丢</w:t>
            </w:r>
          </w:p>
        </w:tc>
        <w:tc>
          <w:tcPr>
            <w:tcW w:w="626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ClawFlow 状态持久化，可续跑</w:t>
            </w:r>
          </w:p>
        </w:tc>
      </w:tr>
      <w:tr>
        <w:trPr>
          <w:wBefore/>
          <w:trHeight w:val="631" w:hRule="atLeast"/>
        </w:trPr>
        <w:tc>
          <w:tcPr>
            <w:tcW w:w="2428" w:type="dxa"/>
            <w:vAlign w:val="center"/>
          </w:tcPr>
          <w:p>
            <w:pPr>
              <w:spacing w:line="276" w:lineRule="auto"/>
              <w:ind/>
              <w:rPr>
                <w:sz w:val="24"/>
              </w:rPr>
            </w:pPr>
            <w:r>
              <w:rPr>
                <w:rFonts w:hint="eastAsia"/>
                <w:sz w:val="24"/>
              </w:rPr>
              <w:t>执行</w:t>
            </w:r>
          </w:p>
        </w:tc>
        <w:tc>
          <w:tcPr>
            <w:tcW w:w="6580" w:type="dxa"/>
            <w:vAlign w:val="center"/>
          </w:tcPr>
          <w:p>
            <w:pPr>
              <w:spacing w:line="276" w:lineRule="auto"/>
              <w:ind/>
              <w:rPr>
                <w:sz w:val="24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Claw Pod 通过 Skill 调用 MSSW Service 的 Web 接口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/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/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/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/>
            </w:r>
            <w:r>
              <w:rPr>
                <w:i w:val="false"/>
                <w:strike w:val="false"/>
                <w:spacing w:val="0"/>
                <w:u w:val="none"/>
              </w:rPr>
              <w:t/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/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/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/>
            </w:r>
          </w:p>
        </w:tc>
        <w:tc>
          <w:tcPr>
            <w:tcW w:w="6267" w:type="dxa"/>
            <w:vAlign w:val="center"/>
          </w:tcPr>
          <w:p>
            <w:pPr>
              <w:spacing w:line="276" w:lineRule="auto"/>
              <w:ind/>
              <w:rPr>
                <w:sz w:val="24"/>
              </w:rPr>
            </w:pPr>
            <w:r>
              <w:rPr>
                <w:rFonts w:hint="eastAsia"/>
                <w:sz w:val="24"/>
              </w:rPr>
              <w:t>通过 MSSW ClawFlow 调用 MSSW Service 的内部接口</w:t>
            </w:r>
            <w:r>
              <w:rPr>
                <w:i w:val="false"/>
                <w:strike w:val="false"/>
                <w:spacing w:val="0"/>
                <w:u w:val="none"/>
              </w:rPr>
              <w:t/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/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/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 xml:space="preserve"/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/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/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/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/>
            </w:r>
          </w:p>
        </w:tc>
      </w:tr>
      <w:tr>
        <w:trPr>
          <w:wBefore/>
          <w:trHeight w:val="631" w:hRule="atLeast"/>
        </w:trPr>
        <w:tc>
          <w:tcPr>
            <w:tcW w:w="2428" w:type="dxa"/>
            <w:vAlign w:val="center"/>
          </w:tcPr>
          <w:p>
            <w:pPr>
              <w:spacing w:line="276" w:lineRule="auto"/>
              <w:ind/>
              <w:rPr>
                <w:sz w:val="24"/>
              </w:rPr>
            </w:pPr>
            <w:r>
              <w:rPr>
                <w:rFonts w:hint="eastAsia"/>
                <w:sz w:val="24"/>
              </w:rPr>
              <w:t>状态</w:t>
            </w:r>
          </w:p>
        </w:tc>
        <w:tc>
          <w:tcPr>
            <w:tcW w:w="6580" w:type="dxa"/>
            <w:vAlign w:val="center"/>
          </w:tcPr>
          <w:p>
            <w:pPr>
              <w:spacing w:line="276" w:lineRule="auto"/>
              <w:ind/>
              <w:rPr>
                <w:sz w:val="24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本地/进程态，易丢</w:t>
            </w:r>
          </w:p>
        </w:tc>
        <w:tc>
          <w:tcPr>
            <w:tcW w:w="6267" w:type="dxa"/>
            <w:vAlign w:val="center"/>
          </w:tcPr>
          <w:p>
            <w:pPr>
              <w:spacing w:line="276" w:lineRule="auto"/>
              <w:ind/>
              <w:rPr>
                <w:sz w:val="24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ClawFlow 持久化，可续跑</w:t>
            </w:r>
          </w:p>
        </w:tc>
      </w:tr>
      <w:tr>
        <w:trPr>
          <w:trHeight w:val="631" w:hRule="atLeast"/>
        </w:trPr>
        <w:tc>
          <w:tcPr>
            <w:tcW w:w="2428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失败</w:t>
            </w:r>
          </w:p>
        </w:tc>
        <w:tc>
          <w:tcPr>
            <w:tcW w:w="6580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脚本自管有限重试</w:t>
            </w:r>
          </w:p>
        </w:tc>
        <w:tc>
          <w:tcPr>
            <w:tcW w:w="626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ClawFlow 重试/补偿</w:t>
            </w:r>
          </w:p>
        </w:tc>
      </w:tr>
      <w:tr>
        <w:trPr>
          <w:trHeight w:val="631" w:hRule="atLeast"/>
        </w:trPr>
        <w:tc>
          <w:tcPr>
            <w:tcW w:w="2428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浏览器</w:t>
            </w:r>
          </w:p>
        </w:tc>
        <w:tc>
          <w:tcPr>
            <w:tcW w:w="6580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可在 Pod 内（吃内存）</w:t>
            </w:r>
          </w:p>
        </w:tc>
        <w:tc>
          <w:tcPr>
            <w:tcW w:w="626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宜在 ClawFlow 微服务 Activity 内短生命周期，并由 ClawFlow 侧控制资源释放</w:t>
            </w:r>
            <w:r>
              <w:rPr>
                <w:rFonts w:ascii="Arial" w:hAnsi="Arial" w:eastAsia="宋体" w:cs="Arial"/>
                <w:sz w:val="24"/>
                <w:szCs w:val="18"/>
              </w:rPr>
              <w:t/>
            </w:r>
            <w:r>
              <w:rPr>
                <w:rFonts w:ascii="Arial" w:hAnsi="Arial" w:eastAsia="宋体" w:cs="Arial"/>
                <w:sz w:val="24"/>
                <w:szCs w:val="18"/>
              </w:rPr>
              <w:t xml:space="preserve"/>
            </w:r>
          </w:p>
        </w:tc>
      </w:tr>
      <w:tr>
        <w:trPr>
          <w:trHeight w:val="631" w:hRule="atLeast"/>
        </w:trPr>
        <w:tc>
          <w:tcPr>
            <w:tcW w:w="2428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审计</w:t>
            </w:r>
          </w:p>
        </w:tc>
        <w:tc>
          <w:tcPr>
            <w:tcW w:w="6580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无</w:t>
            </w:r>
          </w:p>
        </w:tc>
        <w:tc>
          <w:tcPr>
            <w:tcW w:w="626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以 ClawFlow 执行历史和事件记录为准</w:t>
            </w:r>
          </w:p>
        </w:tc>
      </w:tr>
    </w:tbl>
    <w:p>
      <w:pPr>
        <w:spacing w:line="360" w:lineRule="auto"/>
        <w:rPr/>
      </w:pPr>
    </w:p>
    <w:p>
      <w:pPr>
        <w:pStyle w:val="000004"/>
        <w:numPr>
          <w:ilvl w:val="2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物理视图</w:t>
      </w:r>
    </w:p>
    <w:p>
      <w:pPr>
        <w:spacing w:before="120" w:after="60" w:line="360" w:lineRule="auto"/>
        <w:jc w:val="center"/>
        <w:rPr/>
      </w:pPr>
      <w:r>
        <w:rPr/>
        <w:drawing>
          <wp:inline distT="0" distB="0" distL="0" distR="0">
            <wp:extent cx="9715500" cy="5661000"/>
            <wp:effectExtent l="0" t="0" r="0" b="0"/>
            <wp:docPr id="14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14"/>
                    <a:stretch/>
                  </pic:blipFill>
                  <pic:spPr>
                    <a:xfrm>
                      <a:off x="0" y="0"/>
                      <a:ext cx="9715500" cy="56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/>
      </w:pPr>
      <w:r>
        <w:rPr>
          <w:rFonts w:hint="eastAsia" w:ascii="Arial" w:hAnsi="Arial" w:eastAsia="宋体" w:cs="Arial"/>
          <w:b/>
          <w:bCs/>
          <w:sz w:val="18"/>
          <w:szCs w:val="18"/>
        </w:rPr>
        <w:t>【</w:t>
      </w:r>
      <w:r>
        <w:rPr>
          <w:rFonts w:ascii="Arial" w:hAnsi="Arial" w:eastAsia="宋体" w:cs="Arial"/>
          <w:b/>
          <w:bCs/>
          <w:sz w:val="18"/>
          <w:szCs w:val="18"/>
        </w:rPr>
        <w:t>图 4-</w:t>
      </w:r>
      <w:r>
        <w:rPr>
          <w:rFonts w:hint="eastAsia" w:ascii="Arial" w:hAnsi="Arial" w:eastAsia="宋体" w:cs="Arial"/>
          <w:b/>
          <w:bCs/>
          <w:sz w:val="18"/>
          <w:szCs w:val="18"/>
        </w:rPr>
        <w:t>3</w:t>
      </w:r>
      <w:r>
        <w:rPr>
          <w:rFonts w:hint="eastAsia" w:ascii="Arial" w:hAnsi="Arial" w:eastAsia="宋体" w:cs="Arial"/>
          <w:b/>
          <w:bCs/>
          <w:sz w:val="18"/>
          <w:szCs w:val="18"/>
        </w:rPr>
        <w:t>】</w:t>
      </w:r>
      <w:r>
        <w:rPr>
          <w:rFonts w:ascii="Arial" w:hAnsi="Arial" w:eastAsia="宋体" w:cs="Arial"/>
          <w:b/>
          <w:bCs/>
          <w:sz w:val="18"/>
          <w:szCs w:val="18"/>
        </w:rPr>
        <w:t xml:space="preserve"> 物理部署与资源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MSS Claw 与 MSSW 同集群、分 Namespace 部署。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>
          <w:b/>
        </w:rPr>
      </w:pPr>
      <w:r>
        <w:rPr>
          <w:b/>
          <w:i w:val="false"/>
          <w:strike w:val="false"/>
          <w:spacing w:val="0"/>
          <w:u w:val="none"/>
        </w:rPr>
        <w:t>入口</w:t>
      </w:r>
    </w:p>
    <w:p>
      <w:pPr>
        <w:numPr>
          <w:ilvl w:val="0"/>
          <w:numId w:val="9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管理员 → Nginx → Console</w:t>
      </w:r>
    </w:p>
    <w:p>
      <w:pPr>
        <w:numPr>
          <w:ilvl w:val="0"/>
          <w:numId w:val="9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服务经理 → 企微 → Claw Pod</w:t>
      </w:r>
    </w:p>
    <w:p>
      <w:pPr>
        <w:numPr>
          <w:ilvl w:val="0"/>
          <w:numId w:val="9"/>
        </w:num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MSSW 侧经 Nginx 进入 MSS 空间（业务入口）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>
          <w:b/>
        </w:rPr>
      </w:pPr>
      <w:r>
        <w:rPr>
          <w:b/>
          <w:i w:val="false"/>
          <w:strike w:val="false"/>
          <w:spacing w:val="0"/>
          <w:u w:val="none"/>
        </w:rPr>
        <w:t>Claw 空间</w:t>
      </w:r>
    </w:p>
    <w:p>
      <w:pPr>
        <w:numPr>
          <w:ilvl w:val="0"/>
          <w:numId w:val="10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Console：开通与配置下发</w:t>
      </w:r>
    </w:p>
    <w:p>
      <w:pPr>
        <w:numPr>
          <w:ilvl w:val="0"/>
          <w:numId w:val="10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Claw Pod A…N：多用户运行时（约 10 用户/Pod）；各 Pod 挂 State PVC，Public Skills 只读共享（图中可略，部署时具备）</w:t>
      </w:r>
    </w:p>
    <w:p>
      <w:pPr>
        <w:numPr>
          <w:ilvl w:val="0"/>
          <w:numId w:val="10"/>
        </w:num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控制面板</w:t>
      </w:r>
      <w:r>
        <w:rPr>
          <w:i w:val="false"/>
          <w:strike w:val="false"/>
          <w:spacing w:val="0"/>
          <w:u w:val="none"/>
        </w:rPr>
        <w:t>数据本阶段多为 SQLite（随 Console）；与右侧 MSS 库分离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>
          <w:b/>
        </w:rPr>
      </w:pPr>
      <w:r>
        <w:rPr>
          <w:b/>
          <w:i w:val="false"/>
          <w:strike w:val="false"/>
          <w:spacing w:val="0"/>
          <w:u w:val="none"/>
        </w:rPr>
        <w:t>MSS 空间</w:t>
      </w:r>
    </w:p>
    <w:p>
      <w:pPr>
        <w:numPr>
          <w:ilvl w:val="0"/>
          <w:numId w:val="11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ServiceA…N：业务服务（快速验证多调此）</w:t>
      </w:r>
    </w:p>
    <w:p>
      <w:pPr>
        <w:numPr>
          <w:ilvl w:val="0"/>
          <w:numId w:val="11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ClawFlow：MSSW 侧微服务，与 Service 同命名空间部署，承接生产可靠执行与过程记录</w:t>
      </w:r>
    </w:p>
    <w:p>
      <w:pPr>
        <w:numPr>
          <w:ilvl w:val="0"/>
          <w:numId w:val="11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PG：主要为 MSSW 侧数据存储</w:t>
      </w:r>
    </w:p>
    <w:p>
      <w:pPr>
        <w:snapToGrid/>
        <w:spacing w:line="240"/>
        <w:ind/>
        <w:rPr/>
      </w:pPr>
    </w:p>
    <w:p>
      <w:pPr>
        <w:snapToGrid/>
        <w:spacing w:line="240"/>
        <w:ind w:left="0"/>
        <w:rPr>
          <w:b/>
        </w:rPr>
      </w:pPr>
      <w:r>
        <w:rPr>
          <w:b/>
          <w:i w:val="false"/>
          <w:strike w:val="false"/>
          <w:spacing w:val="0"/>
          <w:u w:val="none"/>
        </w:rPr>
        <w:t>调用关系</w:t>
      </w:r>
    </w:p>
    <w:p>
      <w:pPr>
        <w:numPr>
          <w:ilvl w:val="0"/>
          <w:numId w:val="11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Console 管理 Pod；Pod 调用 MSS 的 Service 或 ClawFlow</w:t>
      </w:r>
    </w:p>
    <w:p>
      <w:pPr>
        <w:numPr>
          <w:ilvl w:val="0"/>
          <w:numId w:val="11"/>
        </w:numPr>
        <w:spacing w:line="360" w:lineRule="auto"/>
        <w:rPr/>
      </w:pPr>
      <w:r>
        <w:rPr>
          <w:i w:val="false"/>
          <w:strike w:val="false"/>
          <w:spacing w:val="0"/>
          <w:u w:val="none"/>
        </w:rPr>
        <w:t>快速验证：Pod → Service；生产可靠：轻/薄 Skill 触发 → ClawFlow</w:t>
      </w:r>
    </w:p>
    <w:p>
      <w:pPr>
        <w:pStyle w:val="000004"/>
        <w:numPr>
          <w:ilvl w:val="2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开发视图</w:t>
      </w:r>
    </w:p>
    <w:p>
      <w:pPr>
        <w:spacing w:line="360" w:lineRule="auto"/>
        <w:rPr/>
      </w:pPr>
      <w:r>
        <w:rPr>
          <w:rFonts w:hint="eastAsia"/>
        </w:rPr>
        <w:t>略</w:t>
      </w:r>
    </w:p>
    <w:p>
      <w:pPr>
        <w:pStyle w:val="000004"/>
        <w:numPr>
          <w:ilvl w:val="2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场景视图</w:t>
      </w:r>
    </w:p>
    <w:p>
      <w:pPr>
        <w:pBdr/>
        <w:shd w:val="clear" w:color="auto" w:fill="FFF2CC"/>
        <w:spacing w:line="360" w:lineRule="auto"/>
        <w:ind/>
        <w:jc w:val="center"/>
        <w:rPr>
          <w:rFonts w:ascii="Arial" w:hAnsi="Arial" w:eastAsia="宋体" w:cs="Arial"/>
          <w:b/>
          <w:bCs/>
          <w:sz w:val="18"/>
          <w:szCs w:val="18"/>
        </w:rPr>
      </w:pPr>
      <w:r>
        <w:rPr/>
        <w:drawing>
          <wp:inline distT="0" distB="0" distL="0" distR="0">
            <wp:extent cx="9715500" cy="4561659"/>
            <wp:effectExtent l="0" t="0" r="0" b="0"/>
            <wp:docPr id="17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11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9715500" cy="4561659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2CC"/>
        <w:spacing w:line="360" w:lineRule="auto"/>
        <w:ind/>
        <w:jc w:val="center"/>
        <w:rPr/>
      </w:pPr>
      <w:r>
        <w:rPr>
          <w:rFonts w:hint="eastAsia" w:ascii="Arial" w:hAnsi="Arial" w:eastAsia="宋体" w:cs="Arial"/>
          <w:b/>
          <w:bCs/>
          <w:sz w:val="18"/>
          <w:szCs w:val="18"/>
        </w:rPr>
        <w:t>【</w:t>
      </w:r>
      <w:r>
        <w:rPr>
          <w:rFonts w:ascii="Arial" w:hAnsi="Arial" w:eastAsia="宋体" w:cs="Arial"/>
          <w:b/>
          <w:bCs/>
          <w:sz w:val="18"/>
          <w:szCs w:val="18"/>
        </w:rPr>
        <w:t>图 4-</w:t>
      </w:r>
      <w:r>
        <w:rPr>
          <w:rFonts w:hint="eastAsia" w:ascii="Arial" w:hAnsi="Arial" w:eastAsia="宋体" w:cs="Arial"/>
          <w:b/>
          <w:bCs/>
          <w:sz w:val="18"/>
          <w:szCs w:val="18"/>
        </w:rPr>
        <w:t>4</w:t>
      </w:r>
      <w:r>
        <w:rPr>
          <w:rFonts w:hint="eastAsia" w:ascii="Arial" w:hAnsi="Arial" w:eastAsia="宋体" w:cs="Arial"/>
          <w:b/>
          <w:bCs/>
          <w:sz w:val="18"/>
          <w:szCs w:val="18"/>
        </w:rPr>
        <w:t>】</w:t>
      </w:r>
      <w:r>
        <w:rPr>
          <w:rFonts w:ascii="Arial" w:hAnsi="Arial" w:eastAsia="宋体" w:cs="Arial"/>
          <w:b/>
          <w:bCs/>
          <w:sz w:val="18"/>
          <w:szCs w:val="18"/>
        </w:rPr>
        <w:t xml:space="preserve"> 场景视图</w:t>
      </w:r>
    </w:p>
    <w:p>
      <w:pPr>
        <w:pStyle w:val="00000c"/>
        <w:numPr>
          <w:ilvl w:val="0"/>
          <w:numId w:val="12"/>
        </w:numPr>
        <w:rPr/>
      </w:pPr>
      <w:r>
        <w:rPr/>
        <w:t>开通/绑定/对话：共用</w:t>
      </w:r>
    </w:p>
    <w:p>
      <w:pPr>
        <w:pStyle w:val="00000c"/>
        <w:numPr>
          <w:ilvl w:val="0"/>
          <w:numId w:val="12"/>
        </w:numPr>
        <w:rPr/>
      </w:pPr>
      <w:r>
        <w:rPr/>
        <w:t>快速验证 SOP：USE-05a → 脚本型</w:t>
      </w:r>
    </w:p>
    <w:p>
      <w:pPr>
        <w:pStyle w:val="00000c"/>
        <w:numPr>
          <w:ilvl w:val="0"/>
          <w:numId w:val="12"/>
        </w:numPr>
        <w:rPr/>
      </w:pPr>
      <w:r>
        <w:rPr/>
        <w:t>可靠生产 SOP：USE-05b → ClawFlow 路径</w:t>
      </w:r>
    </w:p>
    <w:p>
      <w:pPr>
        <w:pStyle w:val="000004"/>
        <w:numPr>
          <w:ilvl w:val="2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模块功能说明</w:t>
      </w:r>
    </w:p>
    <w:tbl>
      <w:tblPr>
        <w:tblStyle w:val="0000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4"/>
        <w:gridCol w:w="4794"/>
        <w:gridCol w:w="2544"/>
        <w:gridCol w:w="5094"/>
      </w:tblGrid>
      <w:tr>
        <w:trPr>
          <w:trHeight w:val="481" w:hRule="atLeast"/>
        </w:trPr>
        <w:tc>
          <w:tcPr>
            <w:tcW w:w="2844" w:type="dxa"/>
            <w:shd w:val="clear" w:color="auto" w:fill="D9D9D9"/>
            <w:vAlign w:val="center"/>
          </w:tcPr>
          <w:p>
            <w:r>
              <w:t>模块名</w:t>
            </w:r>
          </w:p>
        </w:tc>
        <w:tc>
          <w:tcPr>
            <w:tcW w:w="4794" w:type="dxa"/>
            <w:shd w:val="clear" w:color="auto" w:fill="D9D9D9"/>
            <w:vAlign w:val="center"/>
          </w:tcPr>
          <w:p>
            <w:r>
              <w:t>类型</w:t>
            </w:r>
          </w:p>
        </w:tc>
        <w:tc>
          <w:tcPr>
            <w:tcW w:w="2544" w:type="dxa"/>
            <w:shd w:val="clear" w:color="auto" w:fill="D9D9D9"/>
            <w:vAlign w:val="center"/>
          </w:tcPr>
          <w:p>
            <w:r>
              <w:t>部署/路径</w:t>
            </w:r>
          </w:p>
        </w:tc>
        <w:tc>
          <w:tcPr>
            <w:tcW w:w="5094" w:type="dxa"/>
            <w:shd w:val="clear" w:color="auto" w:fill="D9D9D9"/>
            <w:vAlign w:val="center"/>
          </w:tcPr>
          <w:p>
            <w:r>
              <w:t>功能与设计策略</w:t>
            </w:r>
          </w:p>
        </w:tc>
      </w:tr>
      <w:tr>
        <w:trPr>
          <w:trHeight w:val="481" w:hRule="atLeast"/>
        </w:trPr>
        <w:tc>
          <w:tcPr>
            <w:tcW w:w="2844" w:type="dxa"/>
            <w:vAlign w:val="center"/>
          </w:tcPr>
          <w:p>
            <w:r>
              <w:t>Console</w:t>
            </w:r>
          </w:p>
        </w:tc>
        <w:tc>
          <w:tcPr>
            <w:tcW w:w="4794" w:type="dxa"/>
            <w:vAlign w:val="center"/>
          </w:tcPr>
          <w:p>
            <w:r>
              <w:t>服务 + UI</w:t>
            </w:r>
          </w:p>
        </w:tc>
        <w:tc>
          <w:tcPr>
            <w:tcW w:w="2544" w:type="dxa"/>
            <w:vAlign w:val="center"/>
          </w:tcPr>
          <w:p>
            <w:r>
              <w:t>Claw 空间 / 共用</w:t>
            </w:r>
          </w:p>
        </w:tc>
        <w:tc>
          <w:tcPr>
            <w:tcW w:w="5094" w:type="dxa"/>
            <w:vAlign w:val="center"/>
          </w:tcPr>
          <w:p>
            <w:r>
              <w:t>治理用户、Pod、IM 通道、模型、Skill、平台凭证、绑定码和资源配置；生成 runtime 配置并 apply，不参与业务 SOP 执行。</w:t>
            </w:r>
          </w:p>
        </w:tc>
      </w:tr>
      <w:tr>
        <w:trPr>
          <w:trHeight w:val="481" w:hRule="atLeast"/>
        </w:trPr>
        <w:tc>
          <w:tcPr>
            <w:tcW w:w="2844" w:type="dxa"/>
            <w:vAlign w:val="center"/>
          </w:tcPr>
          <w:p>
            <w:r>
              <w:t>Claw Pod</w:t>
            </w:r>
          </w:p>
        </w:tc>
        <w:tc>
          <w:tcPr>
            <w:tcW w:w="4794" w:type="dxa"/>
            <w:vAlign w:val="center"/>
          </w:tcPr>
          <w:p>
            <w:r>
              <w:t>Agent 运行时</w:t>
            </w:r>
          </w:p>
        </w:tc>
        <w:tc>
          <w:tcPr>
            <w:tcW w:w="2544" w:type="dxa"/>
            <w:vAlign w:val="center"/>
          </w:tcPr>
          <w:p>
            <w:r>
              <w:t>Claw 空间 / 共用</w:t>
            </w:r>
          </w:p>
        </w:tc>
        <w:tc>
          <w:tcPr>
            <w:tcW w:w="5094" w:type="dxa"/>
            <w:vAlign w:val="center"/>
          </w:tcPr>
          <w:p>
            <w:r>
              <w:t>承载 OpenClaw Gateway、Agent、IM 通道插件、OpenClaw 原生 Skill、无头浏览器、Playwright、workspace、memory 与会话状态；不 fork OpenClaw，单 Pod 多 Agent 逻辑隔离。</w:t>
            </w:r>
          </w:p>
        </w:tc>
      </w:tr>
      <w:tr>
        <w:trPr>
          <w:trHeight w:val="481" w:hRule="atLeast"/>
        </w:trPr>
        <w:tc>
          <w:tcPr>
            <w:tcW w:w="2844" w:type="dxa"/>
            <w:vAlign w:val="center"/>
          </w:tcPr>
          <w:p>
            <w:r>
              <w:t>runtime-guard</w:t>
            </w:r>
          </w:p>
        </w:tc>
        <w:tc>
          <w:tcPr>
            <w:tcW w:w="4794" w:type="dxa"/>
            <w:vAlign w:val="center"/>
          </w:tcPr>
          <w:p>
            <w:r>
              <w:t>OpenClaw 插件</w:t>
            </w:r>
          </w:p>
        </w:tc>
        <w:tc>
          <w:tcPr>
            <w:tcW w:w="2544" w:type="dxa"/>
            <w:vAlign w:val="center"/>
          </w:tcPr>
          <w:p>
            <w:r>
              <w:t>Claw Pod 内 / 共用</w:t>
            </w:r>
          </w:p>
        </w:tc>
        <w:tc>
          <w:tcPr>
            <w:tcW w:w="5094" w:type="dxa"/>
            <w:vAlign w:val="center"/>
          </w:tcPr>
          <w:p>
            <w:r>
              <w:t>负责绑定码激活、Agent 路由校验、模型/工具/浏览器 profile 门禁、workspace 隔离、并发与运行边界控制；作为共享 Pod 的运行时门禁。</w:t>
            </w:r>
          </w:p>
        </w:tc>
      </w:tr>
      <w:tr>
        <w:trPr>
          <w:trHeight w:val="481" w:hRule="atLeast"/>
        </w:trPr>
        <w:tc>
          <w:tcPr>
            <w:tcW w:w="2844" w:type="dxa"/>
            <w:vAlign w:val="center"/>
          </w:tcPr>
          <w:p>
            <w:r>
              <w:t>session-manager</w:t>
            </w:r>
          </w:p>
        </w:tc>
        <w:tc>
          <w:tcPr>
            <w:tcW w:w="4794" w:type="dxa"/>
            <w:vAlign w:val="center"/>
          </w:tcPr>
          <w:p>
            <w:r>
              <w:t>OpenClaw 插件 + CLI</w:t>
            </w:r>
          </w:p>
        </w:tc>
        <w:tc>
          <w:tcPr>
            <w:tcW w:w="2544" w:type="dxa"/>
            <w:vAlign w:val="center"/>
          </w:tcPr>
          <w:p>
            <w:r>
              <w:t>Claw Pod 内 / 共用</w:t>
            </w:r>
          </w:p>
        </w:tc>
        <w:tc>
          <w:tcPr>
            <w:tcW w:w="5094" w:type="dxa"/>
            <w:vAlign w:val="center"/>
          </w:tcPr>
          <w:p>
            <w:r>
              <w:t>管理业务平台 session，缓存 cookie/storageState，识别失效并刷新；Skill 不保存长期凭证，session-store 按 Agent/User 隔离。</w:t>
            </w:r>
          </w:p>
        </w:tc>
      </w:tr>
      <w:tr>
        <w:trPr>
          <w:trHeight w:val="481" w:hRule="atLeast"/>
        </w:trPr>
        <w:tc>
          <w:tcPr>
            <w:tcW w:w="2844" w:type="dxa"/>
            <w:vAlign w:val="center"/>
          </w:tcPr>
          <w:p>
            <w:r>
              <w:t>Skill</w:t>
            </w:r>
          </w:p>
        </w:tc>
        <w:tc>
          <w:tcPr>
            <w:tcW w:w="4794" w:type="dxa"/>
            <w:vAlign w:val="center"/>
          </w:tcPr>
          <w:p>
            <w:r>
              <w:t>OpenClaw 原生扩展能力</w:t>
            </w:r>
          </w:p>
        </w:tc>
        <w:tc>
          <w:tcPr>
            <w:tcW w:w="2544" w:type="dxa"/>
            <w:vAlign w:val="center"/>
          </w:tcPr>
          <w:p>
            <w:r>
              <w:t>Claw Pod 内 / 快速验证或触发出口</w:t>
            </w:r>
          </w:p>
        </w:tc>
        <w:tc>
          <w:tcPr>
            <w:tcW w:w="5094" w:type="dxa"/>
            <w:vAlign w:val="center"/>
          </w:tcPr>
          <w:p>
            <w:r>
              <w:t>封装业务查询、处置、文档处理、平台调用等能力，由 Agent 通过 OpenClaw 原生机制调用；本期优先保证原生 Agent 调用 Skill 的可用性。</w:t>
            </w:r>
          </w:p>
        </w:tc>
      </w:tr>
      <w:tr>
        <w:trPr>
          <w:trHeight w:val="481" w:hRule="atLeast"/>
        </w:trPr>
        <w:tc>
          <w:tcPr>
            <w:tcW w:w="2844" w:type="dxa"/>
            <w:vAlign w:val="center"/>
          </w:tcPr>
          <w:p>
            <w:r>
              <w:t>ClawFlow 微服务</w:t>
            </w:r>
          </w:p>
        </w:tc>
        <w:tc>
          <w:tcPr>
            <w:tcW w:w="4794" w:type="dxa"/>
            <w:vAlign w:val="center"/>
          </w:tcPr>
          <w:p>
            <w:r>
              <w:t>服务</w:t>
            </w:r>
          </w:p>
        </w:tc>
        <w:tc>
          <w:tcPr>
            <w:tcW w:w="2544" w:type="dxa"/>
            <w:vAlign w:val="center"/>
          </w:tcPr>
          <w:p>
            <w:r>
              <w:t>MSS 空间 / 生产可靠路径</w:t>
            </w:r>
          </w:p>
        </w:tc>
        <w:tc>
          <w:tcPr>
            <w:tcW w:w="5094" w:type="dxa"/>
            <w:vAlign w:val="center"/>
          </w:tcPr>
          <w:p>
            <w:r>
              <w:t>承接定型 SOP，提供流程编排、步骤执行、重试、超时、状态记录和结果返回；复杂/长流程从 Skill 迁移到 ClawFlow。</w:t>
            </w:r>
          </w:p>
        </w:tc>
      </w:tr>
      <w:tr>
        <w:trPr>
          <w:trHeight w:val="481" w:hRule="atLeast"/>
        </w:trPr>
        <w:tc>
          <w:tcPr>
            <w:tcW w:w="2844" w:type="dxa"/>
            <w:vAlign w:val="center"/>
          </w:tcPr>
          <w:p>
            <w:r>
              <w:t>MSSW Service</w:t>
            </w:r>
          </w:p>
        </w:tc>
        <w:tc>
          <w:tcPr>
            <w:tcW w:w="4794" w:type="dxa"/>
            <w:vAlign w:val="center"/>
          </w:tcPr>
          <w:p>
            <w:r>
              <w:t>业务服务</w:t>
            </w:r>
          </w:p>
        </w:tc>
        <w:tc>
          <w:tcPr>
            <w:tcW w:w="2544" w:type="dxa"/>
            <w:vAlign w:val="center"/>
          </w:tcPr>
          <w:p>
            <w:r>
              <w:t>MSS 空间 / 外部依赖</w:t>
            </w:r>
          </w:p>
        </w:tc>
        <w:tc>
          <w:tcPr>
            <w:tcW w:w="5094" w:type="dxa"/>
            <w:vAlign w:val="center"/>
          </w:tcPr>
          <w:p>
            <w:r>
              <w:t>提供 MSSW 业务 API，供 Skill 或 ClawFlow 调用；业务能力沉淀在 MSS 侧，Claw 侧负责理解、编排和调用。</w:t>
            </w:r>
          </w:p>
        </w:tc>
      </w:tr>
      <w:tr>
        <w:trPr>
          <w:trHeight w:val="481" w:hRule="atLeast"/>
        </w:trPr>
        <w:tc>
          <w:tcPr>
            <w:tcW w:w="2844" w:type="dxa"/>
            <w:vAlign w:val="center"/>
          </w:tcPr>
          <w:p>
            <w:r>
              <w:t>外部依赖</w:t>
            </w:r>
          </w:p>
        </w:tc>
        <w:tc>
          <w:tcPr>
            <w:tcW w:w="4794" w:type="dxa"/>
            <w:vAlign w:val="center"/>
          </w:tcPr>
          <w:p>
            <w:r>
              <w:t>服务依赖</w:t>
            </w:r>
          </w:p>
        </w:tc>
        <w:tc>
          <w:tcPr>
            <w:tcW w:w="2544" w:type="dxa"/>
            <w:vAlign w:val="center"/>
          </w:tcPr>
          <w:p>
            <w:r>
              <w:t>公网/内网</w:t>
            </w:r>
          </w:p>
        </w:tc>
        <w:tc>
          <w:tcPr>
            <w:tcW w:w="5094" w:type="dxa"/>
            <w:vAlign w:val="center"/>
          </w:tcPr>
          <w:p>
            <w:r>
              <w:t>企业微信长连接网关、公网模型服务、PG 等；通过受控网络出口或内部服务访问，不暴露 Pod 公网入口。</w:t>
            </w:r>
          </w:p>
        </w:tc>
      </w:tr>
    </w:tbl>
    <w:p>
      <w:pPr>
        <w:spacing w:line="360" w:lineRule="auto"/>
        <w:rPr/>
      </w:pPr>
    </w:p>
    <w:p>
      <w:pPr>
        <w:pStyle w:val="000004"/>
        <w:numPr>
          <w:ilvl w:val="2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模块设计策略</w:t>
      </w:r>
    </w:p>
    <w:tbl>
      <w:tblPr>
        <w:tblStyle w:val="0000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7"/>
        <w:gridCol w:w="7637"/>
      </w:tblGrid>
      <w:tr>
        <w:trPr>
          <w:trHeight w:val="415" w:hRule="atLeast"/>
        </w:trPr>
        <w:tc>
          <w:tcPr>
            <w:tcW w:w="7637" w:type="dxa"/>
            <w:shd w:val="clear" w:color="auto" w:fill="D9D9D9"/>
            <w:vAlign w:val="center"/>
          </w:tcPr>
          <w:p>
            <w:r>
              <w:t>模块</w:t>
            </w:r>
          </w:p>
        </w:tc>
        <w:tc>
          <w:tcPr>
            <w:tcW w:w="7637" w:type="dxa"/>
            <w:shd w:val="clear" w:color="auto" w:fill="D9D9D9"/>
            <w:vAlign w:val="center"/>
          </w:tcPr>
          <w:p>
            <w:r>
              <w:t>策略</w:t>
            </w:r>
          </w:p>
        </w:tc>
      </w:tr>
      <w:tr>
        <w:trPr>
          <w:trHeight w:val="415" w:hRule="atLeast"/>
        </w:trPr>
        <w:tc>
          <w:tcPr>
            <w:tcW w:w="7637" w:type="dxa"/>
            <w:vAlign w:val="center"/>
          </w:tcPr>
          <w:p>
            <w:r>
              <w:t>总体策略</w:t>
            </w:r>
          </w:p>
        </w:tc>
        <w:tc>
          <w:tcPr>
            <w:tcW w:w="7637" w:type="dxa"/>
            <w:vAlign w:val="center"/>
          </w:tcPr>
          <w:p>
            <w:r>
              <w:t>模块功能与设计策略已合入 4.2.6，避免功能说明与策略重复。</w:t>
            </w:r>
          </w:p>
        </w:tc>
      </w:tr>
      <w:tr>
        <w:trPr>
          <w:trHeight w:val="415" w:hRule="atLeast"/>
        </w:trPr>
        <w:tc>
          <w:tcPr>
            <w:tcW w:w="7637" w:type="dxa"/>
            <w:vAlign w:val="center"/>
          </w:tcPr>
          <w:p>
            <w:r>
              <w:t>Skill 调用策略</w:t>
            </w:r>
          </w:p>
        </w:tc>
        <w:tc>
          <w:tcPr>
            <w:tcW w:w="7637" w:type="dxa"/>
            <w:vAlign w:val="center"/>
          </w:tcPr>
          <w:p>
            <w:r>
              <w:t>本期不把 muad-run-skill 作为主调用链路，优先验证 OpenClaw 原生 Agent 调用 Skill 的可用性、用户体验和权限边界。</w:t>
            </w:r>
          </w:p>
        </w:tc>
      </w:tr>
      <w:tr>
        <w:trPr>
          <w:trHeight w:val="415" w:hRule="atLeast"/>
        </w:trPr>
        <w:tc>
          <w:tcPr>
            <w:tcW w:w="7637" w:type="dxa"/>
            <w:vAlign w:val="center"/>
          </w:tcPr>
          <w:p>
            <w:r>
              <w:t>后续增强</w:t>
            </w:r>
          </w:p>
        </w:tc>
        <w:tc>
          <w:tcPr>
            <w:tcW w:w="7637" w:type="dxa"/>
            <w:vAlign w:val="center"/>
          </w:tcPr>
          <w:p>
            <w:r>
              <w:t>当需要统一进度上报、执行队列、标准化脚本执行和更完整审计时，再评估引入 muad-run-skill 作为可选执行器。</w:t>
            </w:r>
          </w:p>
        </w:tc>
      </w:tr>
      <w:tr>
        <w:trPr>
          <w:trHeight w:val="415" w:hRule="atLeast"/>
        </w:trPr>
        <w:tc>
          <w:tcPr>
            <w:tcW w:w="7637" w:type="dxa"/>
            <w:vAlign w:val="center"/>
          </w:tcPr>
          <w:p>
            <w:r>
              <w:t>ClawFlow 迁移</w:t>
            </w:r>
          </w:p>
        </w:tc>
        <w:tc>
          <w:tcPr>
            <w:tcW w:w="7637" w:type="dxa"/>
            <w:vAlign w:val="center"/>
          </w:tcPr>
          <w:p>
            <w:r>
              <w:t>快速验证跑通后，复杂、长时、需恢复和强审计的 SOP 迁入 ClawFlow，Skill 收薄为触发与结果解释入口。</w:t>
            </w:r>
          </w:p>
        </w:tc>
      </w:tr>
    </w:tbl>
    <w:p>
      <w:pPr>
        <w:spacing w:line="360" w:lineRule="auto"/>
        <w:rPr/>
      </w:pPr>
    </w:p>
    <w:p>
      <w:pPr>
        <w:pStyle w:val="000003"/>
        <w:numPr>
          <w:ilvl w:val="1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系统流程</w:t>
      </w:r>
    </w:p>
    <w:p>
      <w:pPr>
        <w:pStyle w:val="000004"/>
        <w:numPr>
          <w:ilvl w:val="2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流程1：开通与配置</w:t>
      </w:r>
    </w:p>
    <w:p>
      <w:pPr>
        <w:pBdr/>
        <w:shd w:val="clear" w:color="auto" w:fill="FFF2CC"/>
        <w:spacing w:line="360" w:lineRule="auto"/>
        <w:ind/>
        <w:jc w:val="center"/>
        <w:rPr>
          <w:rFonts w:ascii="Arial" w:hAnsi="Arial" w:eastAsia="宋体" w:cs="Arial"/>
          <w:b/>
          <w:bCs/>
          <w:sz w:val="18"/>
          <w:szCs w:val="18"/>
        </w:rPr>
      </w:pPr>
      <w:r>
        <w:rPr>
          <w:rFonts w:ascii="Arial" w:hAnsi="Arial" w:eastAsia="宋体" w:cs="Arial"/>
          <w:b/>
          <w:bCs/>
          <w:sz w:val="18"/>
          <w:szCs w:val="18"/>
        </w:rPr>
        <w:drawing>
          <wp:inline distT="0" distB="0" distL="0" distR="0">
            <wp:extent cx="9715500" cy="6053774"/>
            <wp:effectExtent l="0" t="0" r="0" b="0"/>
            <wp:docPr id="20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5"/>
                    <a:stretch/>
                  </pic:blipFill>
                  <pic:spPr>
                    <a:xfrm>
                      <a:off x="0" y="0"/>
                      <a:ext cx="9715500" cy="605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2CC"/>
        <w:spacing w:line="360" w:lineRule="auto"/>
        <w:jc w:val="center"/>
        <w:rPr/>
      </w:pPr>
      <w:r>
        <w:rPr>
          <w:rFonts w:ascii="Arial" w:hAnsi="Arial" w:eastAsia="宋体" w:cs="Arial"/>
          <w:b/>
          <w:bCs/>
          <w:sz w:val="18"/>
          <w:szCs w:val="18"/>
        </w:rPr>
        <w:t>【图 4-</w:t>
      </w:r>
      <w:r>
        <w:rPr>
          <w:rFonts w:hint="eastAsia" w:ascii="Arial" w:hAnsi="Arial" w:eastAsia="宋体" w:cs="Arial"/>
          <w:b/>
          <w:bCs/>
          <w:sz w:val="18"/>
          <w:szCs w:val="18"/>
        </w:rPr>
        <w:t>5</w:t>
      </w:r>
      <w:r>
        <w:rPr>
          <w:rFonts w:hint="eastAsia" w:ascii="Arial" w:hAnsi="Arial" w:eastAsia="宋体" w:cs="Arial"/>
          <w:b/>
          <w:bCs/>
          <w:sz w:val="18"/>
          <w:szCs w:val="18"/>
        </w:rPr>
        <w:t>】</w:t>
      </w:r>
      <w:r>
        <w:rPr>
          <w:rFonts w:ascii="Arial" w:hAnsi="Arial" w:eastAsia="宋体" w:cs="Arial"/>
          <w:b/>
          <w:bCs/>
          <w:sz w:val="18"/>
          <w:szCs w:val="18"/>
        </w:rPr>
        <w:t>开通与配置时序</w:t>
      </w:r>
    </w:p>
    <w:p>
      <w:pPr>
        <w:pStyle w:val="000031"/>
        <w:spacing w:line="360" w:lineRule="auto"/>
        <w:ind w:firstLine="420"/>
        <w:rPr/>
      </w:pPr>
      <w:r>
        <w:rPr>
          <w:rFonts w:ascii="Arial" w:hAnsi="Arial" w:eastAsia="宋体" w:cs="Arial"/>
        </w:rPr>
        <w:t>参与者：管理员、Console、编排驱动、Runtime、（可选）ClawFlow 微服务配置注入。</w:t>
      </w:r>
      <w:r>
        <w:rPr>
          <w:rFonts w:ascii="Arial" w:hAnsi="Arial" w:eastAsia="宋体" w:cs="Arial"/>
        </w:rPr>
        <w:t/>
      </w:r>
      <w:r>
        <w:rPr>
          <w:rFonts w:ascii="Arial" w:hAnsi="Arial" w:eastAsia="宋体" w:cs="Arial"/>
        </w:rPr>
        <w:t/>
      </w:r>
    </w:p>
    <w:p>
      <w:pPr>
        <w:numPr>
          <w:ilvl w:val="0"/>
          <w:numId w:val="13"/>
        </w:numPr>
        <w:pBdr>
          <w:bottom/>
        </w:pBdr>
        <w:snapToGrid/>
        <w:spacing w:line="240"/>
        <w:rPr/>
      </w:pPr>
      <w:r>
        <w:rPr>
          <w:rFonts w:ascii="宋体-简" w:hAnsi="宋体-简" w:eastAsia="宋体-简" w:cs="宋体-简"/>
          <w:b/>
          <w:i w:val="false"/>
          <w:strike w:val="false"/>
          <w:spacing w:val="0"/>
          <w:u w:val="none"/>
        </w:rPr>
        <w:t>创建 Pod</w:t>
      </w:r>
      <w:r>
        <w:rPr>
          <w:rFonts w:hint="eastAsia" w:ascii="宋体-简" w:hAnsi="宋体-简" w:eastAsia="宋体-简" w:cs="宋体-简"/>
          <w:b/>
          <w:i w:val="false"/>
          <w:strike w:val="false"/>
          <w:spacing w:val="0"/>
          <w:u w:val="none"/>
        </w:rPr>
        <w:t>：</w:t>
      </w:r>
      <w:r>
        <w:rPr>
          <w:rFonts w:ascii="宋体-简" w:hAnsi="宋体-简" w:eastAsia="宋体-简" w:cs="宋体-简"/>
          <w:b/>
          <w:i w:val="false"/>
          <w:strike w:val="false"/>
          <w:spacing w:val="0"/>
          <w:u w:val="none"/>
        </w:rPr>
        <w:t>管理员在 Console 创建 Claw Pod（含通道等基础参数）；Console 保存配置，经编排驱动创建 Pod 实例并等待就绪</w:t>
      </w:r>
    </w:p>
    <w:p>
      <w:pPr>
        <w:numPr>
          <w:ilvl w:val="0"/>
          <w:numId w:val="13"/>
        </w:numPr>
        <w:pBdr>
          <w:bottom/>
        </w:pBdr>
        <w:snapToGrid/>
        <w:spacing w:line="240"/>
        <w:rPr/>
      </w:pPr>
      <w:r>
        <w:rPr>
          <w:rFonts w:ascii="宋体-简" w:hAnsi="宋体-简" w:eastAsia="宋体-简" w:cs="宋体-简"/>
          <w:b/>
          <w:i w:val="false"/>
          <w:strike w:val="false"/>
          <w:spacing w:val="0"/>
          <w:u w:val="none"/>
        </w:rPr>
        <w:t>创建 Human User</w:t>
      </w:r>
      <w:r>
        <w:rPr>
          <w:rFonts w:hint="eastAsia" w:ascii="宋体-简" w:hAnsi="宋体-简" w:eastAsia="宋体-简" w:cs="宋体-简"/>
          <w:b/>
          <w:i w:val="false"/>
          <w:strike w:val="false"/>
          <w:spacing w:val="0"/>
          <w:u w:val="none"/>
        </w:rPr>
        <w:t>：</w:t>
      </w:r>
      <w:r>
        <w:rPr>
          <w:rFonts w:ascii="宋体-简" w:hAnsi="宋体-简" w:eastAsia="宋体-简" w:cs="宋体-简"/>
          <w:b/>
          <w:i w:val="false"/>
          <w:strike w:val="false"/>
          <w:spacing w:val="0"/>
          <w:u w:val="none"/>
        </w:rPr>
        <w:t>在指定 Pod 下创建业务用户；</w:t>
      </w:r>
      <w:r>
        <w:rPr>
          <w:rFonts w:ascii="宋体-简" w:hAnsi="宋体-简" w:eastAsia="宋体-简" w:cs="宋体-简"/>
          <w:b/>
          <w:i w:val="false"/>
          <w:strike w:val="false"/>
          <w:spacing w:val="0"/>
          <w:u w:val="none"/>
        </w:rPr>
        <w:t>控制面板</w:t>
      </w:r>
      <w:r>
        <w:rPr>
          <w:rFonts w:ascii="宋体-简" w:hAnsi="宋体-简" w:eastAsia="宋体-简" w:cs="宋体-简"/>
          <w:b/>
          <w:i w:val="false"/>
          <w:strike w:val="false"/>
          <w:spacing w:val="0"/>
          <w:u w:val="none"/>
        </w:rPr>
        <w:t>保存用户信息，并完成身份接入准备（签发绑定码）</w:t>
      </w:r>
    </w:p>
    <w:p>
      <w:pPr>
        <w:pStyle w:val="000004"/>
        <w:numPr>
          <w:ilvl w:val="2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流程2：绑定激活</w:t>
      </w:r>
    </w:p>
    <w:p>
      <w:pPr>
        <w:pBdr/>
        <w:shd w:val="clear" w:color="auto" w:fill="FFF2CC"/>
        <w:spacing w:line="360" w:lineRule="auto"/>
        <w:ind/>
        <w:jc w:val="center"/>
        <w:rPr>
          <w:rFonts w:ascii="Arial" w:hAnsi="Arial" w:eastAsia="宋体" w:cs="Arial"/>
          <w:b/>
          <w:bCs/>
          <w:sz w:val="18"/>
          <w:szCs w:val="18"/>
        </w:rPr>
      </w:pPr>
      <w:r>
        <w:rPr>
          <w:rFonts w:ascii="Arial" w:hAnsi="Arial" w:eastAsia="宋体" w:cs="Arial"/>
          <w:b/>
          <w:bCs/>
          <w:sz w:val="18"/>
          <w:szCs w:val="18"/>
        </w:rPr>
        <w:drawing>
          <wp:inline distT="0" distB="0" distL="0" distR="0">
            <wp:extent cx="9715500" cy="5483634"/>
            <wp:effectExtent l="0" t="0" r="0" b="0"/>
            <wp:docPr id="23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6"/>
                    <a:stretch/>
                  </pic:blipFill>
                  <pic:spPr>
                    <a:xfrm>
                      <a:off x="0" y="0"/>
                      <a:ext cx="9715500" cy="548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2CC"/>
        <w:spacing w:line="360" w:lineRule="auto"/>
        <w:jc w:val="center"/>
        <w:rPr/>
      </w:pPr>
      <w:r>
        <w:rPr>
          <w:rFonts w:ascii="Arial" w:hAnsi="Arial" w:eastAsia="宋体" w:cs="Arial"/>
          <w:b/>
          <w:bCs/>
          <w:sz w:val="18"/>
          <w:szCs w:val="18"/>
        </w:rPr>
        <w:t>【图 4-</w:t>
      </w:r>
      <w:r>
        <w:rPr>
          <w:rFonts w:hint="eastAsia" w:ascii="Arial" w:hAnsi="Arial" w:eastAsia="宋体" w:cs="Arial"/>
          <w:b/>
          <w:bCs/>
          <w:sz w:val="18"/>
          <w:szCs w:val="18"/>
        </w:rPr>
        <w:t>6</w:t>
      </w:r>
      <w:r>
        <w:rPr>
          <w:rFonts w:hint="eastAsia" w:ascii="Arial" w:hAnsi="Arial" w:eastAsia="宋体" w:cs="Arial"/>
          <w:b/>
          <w:bCs/>
          <w:sz w:val="18"/>
          <w:szCs w:val="18"/>
        </w:rPr>
        <w:t>】</w:t>
      </w:r>
      <w:r>
        <w:rPr>
          <w:rFonts w:ascii="Arial" w:hAnsi="Arial" w:eastAsia="宋体" w:cs="Arial"/>
          <w:b/>
          <w:bCs/>
          <w:sz w:val="18"/>
          <w:szCs w:val="18"/>
        </w:rPr>
        <w:t>绑定激活时序</w:t>
      </w:r>
    </w:p>
    <w:p>
      <w:pPr>
        <w:pStyle w:val="000031"/>
        <w:pBdr/>
        <w:spacing w:line="360" w:lineRule="auto"/>
        <w:ind w:firstLine="420"/>
        <w:rPr>
          <w:rFonts w:ascii="Arial" w:hAnsi="Arial" w:eastAsia="宋体" w:cs="Arial"/>
        </w:rPr>
      </w:pPr>
      <w:r>
        <w:rPr>
          <w:rFonts w:ascii="Arial" w:hAnsi="Arial" w:eastAsia="宋体" w:cs="Arial"/>
        </w:rPr>
        <w:t>参与者：服务经理、IM、Gateway、门禁、Console、apply。</w:t>
      </w:r>
    </w:p>
    <w:p>
      <w:pPr>
        <w:numPr>
          <w:ilvl w:val="0"/>
          <w:numId w:val="14"/>
        </w:numPr>
        <w:snapToGrid/>
        <w:spacing w:line="240"/>
        <w:rPr>
          <w:color w:val="000000"/>
        </w:rPr>
      </w:pPr>
      <w:r>
        <w:rPr>
          <w:i w:val="false"/>
          <w:strike w:val="false"/>
          <w:spacing w:val="0"/>
          <w:u w:val="none"/>
        </w:rPr>
        <w:t>服务经理在 IM 私聊中发送 /bind &lt;绑定码&gt;，经 Gateway 由 runtime-guard 基于可信消息上下文调用 Console 完成</w:t>
      </w:r>
      <w:r>
        <w:rPr>
          <w:i w:val="false"/>
          <w:strike w:val="false"/>
          <w:color w:val="000000"/>
          <w:spacing w:val="0"/>
          <w:u w:val="none"/>
        </w:rPr>
        <w:t>激活。</w:t>
      </w:r>
    </w:p>
    <w:p>
      <w:pPr>
        <w:pStyle w:val="000031"/>
        <w:numPr>
          <w:ilvl w:val="0"/>
          <w:numId w:val="14"/>
        </w:numPr>
        <w:spacing w:line="360" w:lineRule="auto"/>
        <w:rPr/>
      </w:pPr>
      <w:r>
        <w:rPr>
          <w:i w:val="false"/>
          <w:strike w:val="false"/>
          <w:color w:val="000000"/>
          <w:spacing w:val="0"/>
          <w:u w:val="none"/>
        </w:rPr>
        <w:t>Console 校验并消费绑定码、登记 Identity，并自动 reconcile/apply 更新 Runtime 路由；成功后返回安全提示，配置应用期间请稍后重发业务消息。</w:t>
      </w:r>
    </w:p>
    <w:p>
      <w:pPr>
        <w:pStyle w:val="000004"/>
        <w:numPr>
          <w:ilvl w:val="2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流程</w:t>
      </w:r>
      <w:r>
        <w:rPr>
          <w:rFonts w:hint="eastAsia" w:ascii="Arial" w:hAnsi="Arial" w:eastAsia="宋体" w:cs="Arial"/>
          <w:b/>
          <w:bCs/>
        </w:rPr>
        <w:t>3</w:t>
      </w:r>
      <w:r>
        <w:rPr>
          <w:rFonts w:ascii="Arial" w:hAnsi="Arial" w:eastAsia="宋体" w:cs="Arial"/>
          <w:b/>
          <w:bCs/>
        </w:rPr>
        <w:t>：SOP</w:t>
      </w:r>
      <w:r>
        <w:rPr>
          <w:rFonts w:hint="eastAsia" w:ascii="Arial" w:hAnsi="Arial" w:eastAsia="宋体" w:cs="Arial"/>
          <w:b/>
          <w:bCs/>
        </w:rPr>
        <w:t>调度</w:t>
      </w:r>
      <w:r>
        <w:rPr>
          <w:rFonts w:hint="eastAsia" w:ascii="Arial" w:hAnsi="Arial" w:eastAsia="宋体" w:cs="Arial"/>
          <w:b/>
          <w:bCs/>
        </w:rPr>
        <w:t>流程</w:t>
      </w:r>
      <w:r>
        <w:rPr>
          <w:rFonts w:ascii="Arial" w:hAnsi="Arial" w:eastAsia="宋体" w:cs="Arial"/>
          <w:b/>
          <w:bCs/>
        </w:rPr>
        <w:t>（USE-05a</w:t>
      </w:r>
      <w:r>
        <w:rPr>
          <w:rFonts w:hint="eastAsia" w:ascii="Arial" w:hAnsi="Arial" w:eastAsia="宋体" w:cs="Arial"/>
          <w:b/>
          <w:bCs/>
        </w:rPr>
        <w:t>、</w:t>
      </w:r>
      <w:r>
        <w:rPr>
          <w:rFonts w:ascii="Arial" w:hAnsi="Arial" w:eastAsia="宋体" w:cs="Arial"/>
          <w:b/>
          <w:bCs/>
        </w:rPr>
        <w:t>USE-05</w:t>
      </w:r>
      <w:r>
        <w:rPr>
          <w:rFonts w:hint="eastAsia" w:ascii="Arial" w:hAnsi="Arial" w:eastAsia="宋体" w:cs="Arial"/>
          <w:b/>
          <w:bCs/>
        </w:rPr>
        <w:t>b</w:t>
      </w:r>
      <w:r>
        <w:rPr>
          <w:rFonts w:ascii="Arial" w:hAnsi="Arial" w:eastAsia="宋体" w:cs="Arial"/>
          <w:b/>
          <w:bCs/>
        </w:rPr>
        <w:t>）</w:t>
      </w:r>
    </w:p>
    <w:p>
      <w:pPr>
        <w:pBdr/>
        <w:shd w:val="clear" w:color="auto" w:fill="FFF2CC"/>
        <w:spacing w:line="360" w:lineRule="auto"/>
        <w:ind/>
        <w:jc w:val="center"/>
        <w:rPr>
          <w:rFonts w:ascii="Arial" w:hAnsi="Arial" w:eastAsia="宋体" w:cs="Arial"/>
          <w:b/>
          <w:bCs/>
          <w:sz w:val="18"/>
          <w:szCs w:val="18"/>
        </w:rPr>
      </w:pPr>
      <w:r>
        <w:rPr>
          <w:rFonts w:ascii="Arial" w:hAnsi="Arial" w:eastAsia="宋体" w:cs="Arial"/>
          <w:b/>
          <w:bCs/>
          <w:sz w:val="18"/>
          <w:szCs w:val="18"/>
        </w:rPr>
        <w:drawing>
          <wp:inline distT="0" distB="0" distL="0" distR="0">
            <wp:extent cx="9715500" cy="6861229"/>
            <wp:effectExtent l="0" t="0" r="0" b="0"/>
            <wp:docPr id="26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7"/>
                    <a:stretch/>
                  </pic:blipFill>
                  <pic:spPr>
                    <a:xfrm>
                      <a:off x="0" y="0"/>
                      <a:ext cx="9715500" cy="686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2CC"/>
        <w:spacing w:line="360" w:lineRule="auto"/>
        <w:jc w:val="center"/>
        <w:rPr/>
      </w:pPr>
      <w:r>
        <w:rPr>
          <w:rFonts w:ascii="Arial" w:hAnsi="Arial" w:eastAsia="宋体" w:cs="Arial"/>
          <w:b/>
          <w:bCs/>
          <w:sz w:val="18"/>
          <w:szCs w:val="18"/>
        </w:rPr>
        <w:t>【图 4-</w:t>
      </w:r>
      <w:r>
        <w:rPr>
          <w:rFonts w:hint="eastAsia" w:ascii="Arial" w:hAnsi="Arial" w:eastAsia="宋体" w:cs="Arial"/>
          <w:b/>
          <w:bCs/>
          <w:sz w:val="18"/>
          <w:szCs w:val="18"/>
        </w:rPr>
        <w:t>7</w:t>
      </w:r>
      <w:r>
        <w:rPr>
          <w:rFonts w:hint="eastAsia" w:ascii="Arial" w:hAnsi="Arial" w:eastAsia="宋体" w:cs="Arial"/>
          <w:b/>
          <w:bCs/>
          <w:sz w:val="18"/>
          <w:szCs w:val="18"/>
        </w:rPr>
        <w:t>】</w:t>
      </w:r>
      <w:r>
        <w:rPr>
          <w:rFonts w:ascii="Arial" w:hAnsi="Arial" w:eastAsia="宋体" w:cs="Arial"/>
          <w:b/>
          <w:bCs/>
          <w:sz w:val="18"/>
          <w:szCs w:val="18"/>
        </w:rPr>
        <w:t xml:space="preserve"> 脚本型 SOP 时序</w:t>
      </w:r>
    </w:p>
    <w:p>
      <w:pPr>
        <w:pBdr>
          <w:bottom/>
        </w:pBd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>共用：</w:t>
      </w:r>
      <w:r>
        <w:rPr>
          <w:i w:val="false"/>
          <w:strike w:val="false"/>
          <w:spacing w:val="0"/>
          <w:u w:val="none"/>
        </w:rPr>
        <w:t xml:space="preserve"> 已绑定用户经 IM/Gateway 进入，runtime-guard 完成门禁与隔离后交业务 Agent；按需由 session-manager 解析登录态。</w:t>
      </w:r>
    </w:p>
    <w:p>
      <w:pPr>
        <w:pBdr>
          <w:bottom/>
        </w:pBd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>快速验证（USE-05a）：</w:t>
      </w:r>
      <w:r>
        <w:rPr>
          <w:i w:val="false"/>
          <w:strike w:val="false"/>
          <w:spacing w:val="0"/>
          <w:u w:val="none"/>
        </w:rPr>
        <w:t xml:space="preserve"> Agent 调轻量 Skill/脚本，HTTP 直调 MSSW Service，结果直接终态回复；适于联调、演示、短步骤，失败可重跑。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b/>
          <w:i w:val="false"/>
          <w:strike w:val="false"/>
          <w:spacing w:val="0"/>
          <w:u w:val="none"/>
        </w:rPr>
        <w:t>生产可靠（USE-05b）：Agent 调轻/薄 Skill，HTTP 触发 MSSW ClawFlow 微服务；本版本按同步接口返回结果设计，Agent/Skill 等待 ClawFlow 接口返回后解释终态；ClawFlow 侧负责接口超时、任务超时、执行记录、重试/补偿与终态返回。</w:t>
      </w:r>
      <w:r>
        <w:rPr>
          <w:i w:val="false"/>
          <w:strike w:val="false"/>
          <w:spacing w:val="0"/>
          <w:u w:val="none"/>
        </w:rPr>
        <w:t xml:space="preserve"/>
      </w:r>
    </w:p>
    <w:p>
      <w:pPr>
        <w:pStyle w:val="000004"/>
        <w:numPr>
          <w:ilvl w:val="2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流程4：路径选型</w:t>
      </w:r>
    </w:p>
    <w:tbl>
      <w:tblPr>
        <w:tblStyle w:val="0000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7"/>
        <w:gridCol w:w="7637"/>
      </w:tblGrid>
      <w:tr>
        <w:trPr>
          <w:trHeight w:val="388" w:hRule="atLeast"/>
        </w:trPr>
        <w:tc>
          <w:tcPr>
            <w:tcW w:w="7637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条件</w:t>
            </w:r>
          </w:p>
        </w:tc>
        <w:tc>
          <w:tcPr>
            <w:tcW w:w="7637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选择</w:t>
            </w:r>
          </w:p>
        </w:tc>
      </w:tr>
      <w:tr>
        <w:trPr>
          <w:trHeight w:val="388" w:hRule="atLeast"/>
        </w:trPr>
        <w:tc>
          <w:tcPr>
            <w:tcW w:w="763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场景未定型，需快速联调见效，可接受失败重跑</w:t>
            </w:r>
          </w:p>
        </w:tc>
        <w:tc>
          <w:tcPr>
            <w:tcW w:w="763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快速验证：重 Skill（业务脚本）→ MSSW Service</w:t>
            </w:r>
          </w:p>
        </w:tc>
      </w:tr>
      <w:tr>
        <w:trPr>
          <w:trHeight w:val="388" w:hRule="atLeast"/>
        </w:trPr>
        <w:tc>
          <w:tcPr>
            <w:tcW w:w="763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已定型，步骤多，含写操作，需可恢复与强审计</w:t>
            </w:r>
          </w:p>
        </w:tc>
        <w:tc>
          <w:tcPr>
            <w:tcW w:w="763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生产可靠：轻/薄 Skill（意图识别、参数整理、流程触发与结果解释）→ MSSW ClawFlow 微服务</w:t>
            </w:r>
          </w:p>
        </w:tc>
      </w:tr>
      <w:tr>
        <w:trPr>
          <w:trHeight w:val="388" w:hRule="atLeast"/>
        </w:trPr>
        <w:tc>
          <w:tcPr>
            <w:tcW w:w="763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浏览器导出重、拖垮对话 Pod</w:t>
            </w:r>
          </w:p>
        </w:tc>
        <w:tc>
          <w:tcPr>
            <w:tcW w:w="763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优先生产可靠（浏览器放 ClawFlow Activity 侧短生命周期，用后销毁）</w:t>
            </w:r>
          </w:p>
        </w:tc>
      </w:tr>
    </w:tbl>
    <w:p>
      <w:pPr>
        <w:spacing w:line="360" w:lineRule="auto"/>
        <w:rPr/>
      </w:pPr>
    </w:p>
    <w:p>
      <w:pPr>
        <w:pStyle w:val="000003"/>
        <w:numPr>
          <w:ilvl w:val="1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数据结构</w:t>
      </w:r>
    </w:p>
    <w:p>
      <w:pPr>
        <w:pBdr/>
        <w:snapToGrid/>
        <w:spacing w:after="120" w:line="240"/>
        <w:ind w:firstLine="0"/>
        <w:rPr>
          <w:rFonts w:ascii="宋体" w:hAnsi="宋体" w:eastAsia="宋体" w:cs="宋体"/>
          <w:i/>
          <w:strike w:val="false"/>
          <w:color w:val="000080"/>
          <w:sz w:val="22"/>
          <w:u w:val="none"/>
        </w:rPr>
      </w:pPr>
      <w:r>
        <w:rPr>
          <w:rFonts w:ascii="宋体" w:hAnsi="宋体" w:eastAsia="宋体" w:cs="宋体"/>
          <w:i/>
          <w:strike w:val="false"/>
          <w:color w:val="000080"/>
          <w:sz w:val="22"/>
          <w:u w:val="none"/>
        </w:rPr>
        <w:t>模块间数据分三类：</w:t>
      </w:r>
    </w:p>
    <w:p>
      <w:pPr>
        <w:pBdr/>
        <w:snapToGrid/>
        <w:spacing w:after="120" w:line="240"/>
        <w:ind w:firstLine="0"/>
        <w:rPr>
          <w:rFonts w:ascii="宋体" w:hAnsi="宋体" w:eastAsia="宋体" w:cs="宋体"/>
          <w:i/>
          <w:strike w:val="false"/>
          <w:color w:val="000080"/>
          <w:sz w:val="22"/>
          <w:u w:val="none"/>
        </w:rPr>
      </w:pPr>
      <w:r>
        <w:rPr>
          <w:rFonts w:ascii="宋体" w:hAnsi="宋体" w:eastAsia="宋体" w:cs="宋体"/>
          <w:i/>
          <w:strike w:val="false"/>
          <w:color w:val="000080"/>
          <w:sz w:val="22"/>
          <w:u w:val="none"/>
        </w:rPr>
        <w:t>（</w:t>
      </w:r>
      <w:r>
        <w:rPr>
          <w:rFonts w:ascii="Arial" w:hAnsi="Arial" w:cs="Arial"/>
          <w:i/>
          <w:strike w:val="false"/>
          <w:color w:val="000080"/>
          <w:sz w:val="22"/>
          <w:u w:val="none"/>
        </w:rPr>
        <w:t>1</w:t>
      </w:r>
      <w:r>
        <w:rPr>
          <w:rFonts w:ascii="宋体" w:hAnsi="宋体" w:eastAsia="宋体" w:cs="宋体"/>
          <w:i/>
          <w:strike w:val="false"/>
          <w:color w:val="000080"/>
          <w:sz w:val="22"/>
          <w:u w:val="none"/>
        </w:rPr>
        <w:t>）</w:t>
      </w:r>
      <w:r>
        <w:rPr>
          <w:rFonts w:ascii="宋体" w:hAnsi="宋体" w:eastAsia="宋体" w:cs="宋体"/>
          <w:i/>
          <w:strike w:val="false"/>
          <w:color w:val="000080"/>
          <w:sz w:val="22"/>
          <w:u w:val="none"/>
        </w:rPr>
        <w:t>控制面板</w:t>
      </w:r>
      <w:r>
        <w:rPr>
          <w:rFonts w:ascii="宋体" w:hAnsi="宋体" w:eastAsia="宋体" w:cs="宋体"/>
          <w:i/>
          <w:strike w:val="false"/>
          <w:color w:val="000080"/>
          <w:sz w:val="22"/>
          <w:u w:val="none"/>
        </w:rPr>
        <w:t xml:space="preserve"> </w:t>
      </w:r>
      <w:r>
        <w:rPr>
          <w:rFonts w:ascii="Arial" w:hAnsi="Arial" w:cs="Arial"/>
          <w:i/>
          <w:strike w:val="false"/>
          <w:color w:val="000080"/>
          <w:sz w:val="22"/>
          <w:u w:val="none"/>
        </w:rPr>
        <w:t xml:space="preserve">SQLite — </w:t>
      </w:r>
      <w:r>
        <w:rPr>
          <w:rFonts w:ascii="宋体" w:hAnsi="宋体" w:eastAsia="宋体" w:cs="宋体"/>
          <w:i/>
          <w:strike w:val="false"/>
          <w:color w:val="000080"/>
          <w:sz w:val="22"/>
          <w:u w:val="none"/>
        </w:rPr>
        <w:t>配置与身份的权威源；</w:t>
      </w:r>
    </w:p>
    <w:p>
      <w:pPr>
        <w:pBdr/>
        <w:snapToGrid/>
        <w:spacing w:after="120" w:line="240"/>
        <w:ind w:firstLine="0"/>
        <w:rPr>
          <w:rFonts w:ascii="宋体" w:hAnsi="宋体" w:eastAsia="宋体" w:cs="宋体"/>
          <w:i/>
          <w:strike w:val="false"/>
          <w:color w:val="000080"/>
          <w:sz w:val="22"/>
          <w:u w:val="none"/>
        </w:rPr>
      </w:pPr>
      <w:r>
        <w:rPr>
          <w:rFonts w:ascii="宋体" w:hAnsi="宋体" w:eastAsia="宋体" w:cs="宋体"/>
          <w:i/>
          <w:strike w:val="false"/>
          <w:color w:val="000080"/>
          <w:sz w:val="22"/>
          <w:u w:val="none"/>
        </w:rPr>
        <w:t>（</w:t>
      </w:r>
      <w:r>
        <w:rPr>
          <w:rFonts w:ascii="Arial" w:hAnsi="Arial" w:cs="Arial"/>
          <w:i/>
          <w:strike w:val="false"/>
          <w:color w:val="000080"/>
          <w:sz w:val="22"/>
          <w:u w:val="none"/>
        </w:rPr>
        <w:t>2</w:t>
      </w:r>
      <w:r>
        <w:rPr>
          <w:rFonts w:ascii="宋体" w:hAnsi="宋体" w:eastAsia="宋体" w:cs="宋体"/>
          <w:i/>
          <w:strike w:val="false"/>
          <w:color w:val="000080"/>
          <w:sz w:val="22"/>
          <w:u w:val="none"/>
        </w:rPr>
        <w:t>）</w:t>
      </w:r>
      <w:r>
        <w:rPr>
          <w:rFonts w:ascii="Arial" w:hAnsi="Arial" w:cs="Arial"/>
          <w:i/>
          <w:strike w:val="false"/>
          <w:color w:val="000080"/>
          <w:sz w:val="22"/>
          <w:u w:val="none"/>
        </w:rPr>
        <w:t xml:space="preserve">Runtime </w:t>
      </w:r>
      <w:r>
        <w:rPr>
          <w:rFonts w:ascii="宋体" w:hAnsi="宋体" w:eastAsia="宋体" w:cs="宋体"/>
          <w:i/>
          <w:strike w:val="false"/>
          <w:color w:val="000080"/>
          <w:sz w:val="22"/>
          <w:u w:val="none"/>
        </w:rPr>
        <w:t xml:space="preserve">状态卷文件 </w:t>
      </w:r>
      <w:r>
        <w:rPr>
          <w:rFonts w:ascii="Arial" w:hAnsi="Arial" w:cs="Arial"/>
          <w:i/>
          <w:strike w:val="false"/>
          <w:color w:val="000080"/>
          <w:sz w:val="22"/>
          <w:u w:val="none"/>
        </w:rPr>
        <w:t xml:space="preserve">— apply/reconcile </w:t>
      </w:r>
      <w:r>
        <w:rPr>
          <w:rFonts w:ascii="宋体" w:hAnsi="宋体" w:eastAsia="宋体" w:cs="宋体"/>
          <w:i/>
          <w:strike w:val="false"/>
          <w:color w:val="000080"/>
          <w:sz w:val="22"/>
          <w:u w:val="none"/>
        </w:rPr>
        <w:t>落地的运行配置与按用户隔离状态；</w:t>
      </w:r>
    </w:p>
    <w:p>
      <w:pPr>
        <w:pBdr>
          <w:bottom/>
        </w:pBdr>
        <w:snapToGrid/>
        <w:spacing w:after="120" w:line="240"/>
        <w:ind w:firstLine="0"/>
        <w:rPr>
          <w:i/>
        </w:rPr>
      </w:pPr>
      <w:r>
        <w:rPr>
          <w:rFonts w:ascii="宋体" w:hAnsi="宋体" w:eastAsia="宋体" w:cs="宋体"/>
          <w:i/>
          <w:strike w:val="false"/>
          <w:color w:val="000080"/>
          <w:sz w:val="22"/>
          <w:u w:val="none"/>
        </w:rPr>
        <w:t>（</w:t>
      </w:r>
      <w:r>
        <w:rPr>
          <w:rFonts w:ascii="Arial" w:hAnsi="Arial" w:cs="Arial"/>
          <w:i/>
          <w:strike w:val="false"/>
          <w:color w:val="000080"/>
          <w:sz w:val="22"/>
          <w:u w:val="none"/>
        </w:rPr>
        <w:t>3</w:t>
      </w:r>
      <w:r>
        <w:rPr>
          <w:rFonts w:ascii="宋体" w:hAnsi="宋体" w:eastAsia="宋体" w:cs="宋体"/>
          <w:i/>
          <w:strike w:val="false"/>
          <w:color w:val="000080"/>
          <w:sz w:val="22"/>
          <w:u w:val="none"/>
        </w:rPr>
        <w:t xml:space="preserve">）跨模块 </w:t>
      </w:r>
      <w:r>
        <w:rPr>
          <w:rFonts w:ascii="Arial" w:hAnsi="Arial" w:cs="Arial"/>
          <w:i/>
          <w:strike w:val="false"/>
          <w:color w:val="000080"/>
          <w:sz w:val="22"/>
          <w:u w:val="none"/>
        </w:rPr>
        <w:t xml:space="preserve">JSON/HTTP </w:t>
      </w:r>
      <w:r>
        <w:rPr>
          <w:rFonts w:ascii="宋体" w:hAnsi="宋体" w:eastAsia="宋体" w:cs="宋体"/>
          <w:i/>
          <w:strike w:val="false"/>
          <w:color w:val="000080"/>
          <w:sz w:val="22"/>
          <w:u w:val="none"/>
        </w:rPr>
        <w:t>消息。</w:t>
      </w:r>
    </w:p>
    <w:p>
      <w:pPr>
        <w:pStyle w:val="000004"/>
        <w:numPr>
          <w:ilvl w:val="2"/>
          <w:numId w:val="1"/>
        </w:numPr>
        <w:tabs>
          <w:tab w:val="left" w:pos="720"/>
        </w:tabs>
        <w:snapToGrid/>
        <w:spacing w:before="120" w:line="360"/>
        <w:rPr/>
      </w:pPr>
      <w:r>
        <w:rPr>
          <w:rFonts w:ascii="宋体" w:hAnsi="宋体" w:eastAsia="宋体" w:cs="宋体"/>
          <w:b/>
          <w:i w:val="false"/>
          <w:strike w:val="false"/>
          <w:color w:val="000000"/>
          <w:sz w:val="28"/>
          <w:u w:val="none"/>
          <w:vertAlign w:val="baseline"/>
        </w:rPr>
        <w:t>控制面板</w:t>
      </w:r>
      <w:r>
        <w:rPr>
          <w:rFonts w:ascii="宋体" w:hAnsi="宋体" w:eastAsia="宋体" w:cs="宋体"/>
          <w:b/>
          <w:i w:val="false"/>
          <w:strike w:val="false"/>
          <w:color w:val="000000"/>
          <w:sz w:val="28"/>
          <w:u w:val="none"/>
          <w:vertAlign w:val="baseline"/>
        </w:rPr>
        <w:t>数据（权威）</w:t>
      </w:r>
    </w:p>
    <w:tbl>
      <w:tblPr>
        <w:tblStyle w:val="n3bpsm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true" w:firstColumn="true" w:noHBand="false"/>
      </w:tblPr>
      <w:tblGrid>
        <w:gridCol w:w="3735"/>
        <w:gridCol w:w="1725"/>
        <w:gridCol w:w="1575"/>
        <w:gridCol w:w="3997"/>
        <w:gridCol w:w="4222"/>
      </w:tblGrid>
      <w:tr>
        <w:trPr>
          <w:trHeight w:val="677" w:hRule="atLeast"/>
        </w:trPr>
        <w:tc>
          <w:tcPr>
            <w:tcW w:w="3735" w:type="dxa"/>
            <w:shd w:val="clear" w:color="auto" w:fill="BFBFBF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数据</w:t>
            </w:r>
          </w:p>
        </w:tc>
        <w:tc>
          <w:tcPr>
            <w:tcW w:w="1725" w:type="dxa"/>
            <w:shd w:val="clear" w:color="auto" w:fill="BFBFBF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载体</w:t>
            </w:r>
          </w:p>
        </w:tc>
        <w:tc>
          <w:tcPr>
            <w:tcW w:w="1575" w:type="dxa"/>
            <w:shd w:val="clear" w:color="auto" w:fill="BFBFBF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写</w:t>
            </w:r>
          </w:p>
        </w:tc>
        <w:tc>
          <w:tcPr>
            <w:tcW w:w="3997" w:type="dxa"/>
            <w:shd w:val="clear" w:color="auto" w:fill="BFBFBF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读</w:t>
            </w:r>
          </w:p>
        </w:tc>
        <w:tc>
          <w:tcPr>
            <w:tcW w:w="4222" w:type="dxa"/>
            <w:shd w:val="clear" w:color="auto" w:fill="BFBFBF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要点</w:t>
            </w:r>
          </w:p>
        </w:tc>
      </w:tr>
      <w:tr>
        <w:trPr>
          <w:trHeight w:val="677" w:hRule="atLeast"/>
        </w:trPr>
        <w:tc>
          <w:tcPr>
            <w:tcW w:w="3735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Pod/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通道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/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容量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/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资源</w:t>
            </w:r>
          </w:p>
        </w:tc>
        <w:tc>
          <w:tcPr>
            <w:tcW w:w="1725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SQLite</w:t>
            </w:r>
          </w:p>
        </w:tc>
        <w:tc>
          <w:tcPr>
            <w:tcW w:w="1575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Console</w:t>
            </w:r>
          </w:p>
        </w:tc>
        <w:tc>
          <w:tcPr>
            <w:tcW w:w="3997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Console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、编排</w:t>
            </w:r>
          </w:p>
        </w:tc>
        <w:tc>
          <w:tcPr>
            <w:tcW w:w="4222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开通与配额</w:t>
            </w:r>
          </w:p>
        </w:tc>
      </w:tr>
      <w:tr>
        <w:trPr>
          <w:trHeight w:val="677" w:hRule="atLeast"/>
        </w:trPr>
        <w:tc>
          <w:tcPr>
            <w:tcW w:w="3735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Human User/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模型绑定</w:t>
            </w:r>
          </w:p>
        </w:tc>
        <w:tc>
          <w:tcPr>
            <w:tcW w:w="1725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SQLite</w:t>
            </w:r>
          </w:p>
        </w:tc>
        <w:tc>
          <w:tcPr>
            <w:tcW w:w="1575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Console</w:t>
            </w:r>
          </w:p>
        </w:tc>
        <w:tc>
          <w:tcPr>
            <w:tcW w:w="3997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Console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、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DTO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构建</w:t>
            </w:r>
          </w:p>
        </w:tc>
        <w:tc>
          <w:tcPr>
            <w:tcW w:w="4222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须绑定未占用模型，禁止隐式回退</w:t>
            </w:r>
          </w:p>
        </w:tc>
      </w:tr>
      <w:tr>
        <w:trPr>
          <w:trHeight w:val="677" w:hRule="atLeast"/>
        </w:trPr>
        <w:tc>
          <w:tcPr>
            <w:tcW w:w="3735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Identity/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绑定码</w:t>
            </w:r>
          </w:p>
        </w:tc>
        <w:tc>
          <w:tcPr>
            <w:tcW w:w="1725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SQLite</w:t>
            </w:r>
          </w:p>
        </w:tc>
        <w:tc>
          <w:tcPr>
            <w:tcW w:w="1575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Console</w:t>
            </w:r>
          </w:p>
        </w:tc>
        <w:tc>
          <w:tcPr>
            <w:tcW w:w="3997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Console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；激活经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internal API</w:t>
            </w:r>
          </w:p>
        </w:tc>
        <w:tc>
          <w:tcPr>
            <w:tcW w:w="4222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码安全存储；激活时消费</w:t>
            </w:r>
          </w:p>
        </w:tc>
      </w:tr>
      <w:tr>
        <w:trPr>
          <w:trHeight w:val="677" w:hRule="atLeast"/>
        </w:trPr>
        <w:tc>
          <w:tcPr>
            <w:tcW w:w="3735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Skill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授权等</w:t>
            </w:r>
          </w:p>
        </w:tc>
        <w:tc>
          <w:tcPr>
            <w:tcW w:w="1725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SQLite</w:t>
            </w:r>
          </w:p>
        </w:tc>
        <w:tc>
          <w:tcPr>
            <w:tcW w:w="1575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Console</w:t>
            </w:r>
          </w:p>
        </w:tc>
        <w:tc>
          <w:tcPr>
            <w:tcW w:w="3997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DTO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构建</w:t>
            </w:r>
          </w:p>
        </w:tc>
        <w:tc>
          <w:tcPr>
            <w:tcW w:w="4222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随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Runtime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配置下发</w:t>
            </w:r>
          </w:p>
        </w:tc>
      </w:tr>
      <w:tr>
        <w:trPr>
          <w:trHeight w:val="677" w:hRule="atLeast"/>
        </w:trPr>
        <w:tc>
          <w:tcPr>
            <w:tcW w:w="3735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审计、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apply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状态、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generation</w:t>
            </w:r>
          </w:p>
        </w:tc>
        <w:tc>
          <w:tcPr>
            <w:tcW w:w="1725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SQLite</w:t>
            </w:r>
          </w:p>
        </w:tc>
        <w:tc>
          <w:tcPr>
            <w:tcW w:w="1575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Console</w:t>
            </w:r>
          </w:p>
        </w:tc>
        <w:tc>
          <w:tcPr>
            <w:tcW w:w="3997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管理查询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/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告警</w:t>
            </w:r>
          </w:p>
        </w:tc>
        <w:tc>
          <w:tcPr>
            <w:tcW w:w="4222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pending/applying/applied/failed</w:t>
            </w:r>
          </w:p>
        </w:tc>
      </w:tr>
    </w:tbl>
    <w:p>
      <w:pPr>
        <w:snapToGrid/>
        <w:spacing w:before="0" w:after="0" w:line="360"/>
        <w:ind w:left="0" w:right="0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4"/>
          <w:u w:val="none"/>
          <w:vertAlign w:val="baseline"/>
        </w:rPr>
        <w:t> </w:t>
      </w:r>
    </w:p>
    <w:p>
      <w:pPr>
        <w:pStyle w:val="000004"/>
        <w:numPr>
          <w:ilvl w:val="2"/>
          <w:numId w:val="1"/>
        </w:numPr>
        <w:tabs>
          <w:tab w:val="left" w:pos="720"/>
        </w:tabs>
        <w:snapToGrid/>
        <w:spacing w:before="120" w:line="360"/>
        <w:rPr/>
      </w:pPr>
      <w:r>
        <w:rPr>
          <w:rFonts w:ascii="Arial" w:hAnsi="Arial" w:cs="Arial"/>
          <w:b/>
          <w:i w:val="false"/>
          <w:strike w:val="false"/>
          <w:color w:val="000000"/>
          <w:sz w:val="28"/>
          <w:u w:val="none"/>
          <w:vertAlign w:val="baseline"/>
        </w:rPr>
        <w:t xml:space="preserve">Runtime </w:t>
      </w:r>
      <w:r>
        <w:rPr>
          <w:rFonts w:ascii="宋体" w:hAnsi="宋体" w:eastAsia="宋体" w:cs="宋体"/>
          <w:b/>
          <w:i w:val="false"/>
          <w:strike w:val="false"/>
          <w:color w:val="000000"/>
          <w:sz w:val="28"/>
          <w:u w:val="none"/>
          <w:vertAlign w:val="baseline"/>
        </w:rPr>
        <w:t>文件与卷</w:t>
      </w:r>
    </w:p>
    <w:tbl>
      <w:tblPr>
        <w:tblStyle w:val="n3bpsm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true" w:firstColumn="true" w:noHBand="false"/>
      </w:tblPr>
      <w:tblGrid>
        <w:gridCol w:w="2520"/>
        <w:gridCol w:w="3330"/>
        <w:gridCol w:w="3300"/>
        <w:gridCol w:w="2467"/>
        <w:gridCol w:w="3637"/>
      </w:tblGrid>
      <w:tr>
        <w:trPr>
          <w:trHeight w:val="788" w:hRule="atLeast"/>
        </w:trPr>
        <w:tc>
          <w:tcPr>
            <w:tcW w:w="2520" w:type="dxa"/>
            <w:shd w:val="clear" w:color="auto" w:fill="BFBFBF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数据</w:t>
            </w:r>
          </w:p>
        </w:tc>
        <w:tc>
          <w:tcPr>
            <w:tcW w:w="3330" w:type="dxa"/>
            <w:shd w:val="clear" w:color="auto" w:fill="BFBFBF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载体</w:t>
            </w:r>
          </w:p>
        </w:tc>
        <w:tc>
          <w:tcPr>
            <w:tcW w:w="3300" w:type="dxa"/>
            <w:shd w:val="clear" w:color="auto" w:fill="BFBFBF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写</w:t>
            </w:r>
          </w:p>
        </w:tc>
        <w:tc>
          <w:tcPr>
            <w:tcW w:w="2467" w:type="dxa"/>
            <w:shd w:val="clear" w:color="auto" w:fill="BFBFBF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读</w:t>
            </w:r>
          </w:p>
        </w:tc>
        <w:tc>
          <w:tcPr>
            <w:tcW w:w="3637" w:type="dxa"/>
            <w:shd w:val="clear" w:color="auto" w:fill="BFBFBF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要点</w:t>
            </w:r>
          </w:p>
        </w:tc>
      </w:tr>
      <w:tr>
        <w:trPr>
          <w:trHeight w:val="1333" w:hRule="atLeast"/>
        </w:trPr>
        <w:tc>
          <w:tcPr>
            <w:tcW w:w="2520" w:type="dxa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Runtime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配置（如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openclaw.json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）</w:t>
            </w:r>
          </w:p>
        </w:tc>
        <w:tc>
          <w:tcPr>
            <w:tcW w:w="3330" w:type="dxa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State PVC</w:t>
            </w:r>
          </w:p>
        </w:tc>
        <w:tc>
          <w:tcPr>
            <w:tcW w:w="3300" w:type="dxa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Console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自动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reconcile/apply</w:t>
            </w:r>
          </w:p>
        </w:tc>
        <w:tc>
          <w:tcPr>
            <w:tcW w:w="2467" w:type="dxa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Gateway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、插件</w:t>
            </w:r>
          </w:p>
        </w:tc>
        <w:tc>
          <w:tcPr>
            <w:tcW w:w="3637" w:type="dxa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控制面板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权威；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Pod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侧落地副本；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generation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对齐</w:t>
            </w:r>
          </w:p>
        </w:tc>
      </w:tr>
      <w:tr>
        <w:trPr>
          <w:trHeight w:val="1333" w:hRule="atLeast"/>
        </w:trPr>
        <w:tc>
          <w:tcPr>
            <w:tcW w:w="2520" w:type="dxa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workspace/MEMORY/session-store</w:t>
            </w:r>
          </w:p>
        </w:tc>
        <w:tc>
          <w:tcPr>
            <w:tcW w:w="3330" w:type="dxa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State PVC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按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Agent</w:t>
            </w:r>
          </w:p>
        </w:tc>
        <w:tc>
          <w:tcPr>
            <w:tcW w:w="3300" w:type="dxa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Agent/Skill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、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session-manager</w:t>
            </w:r>
          </w:p>
        </w:tc>
        <w:tc>
          <w:tcPr>
            <w:tcW w:w="2467" w:type="dxa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同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Agent</w:t>
            </w:r>
          </w:p>
        </w:tc>
        <w:tc>
          <w:tcPr>
            <w:tcW w:w="3637" w:type="dxa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用户隔离</w:t>
            </w:r>
          </w:p>
        </w:tc>
      </w:tr>
      <w:tr>
        <w:trPr>
          <w:trHeight w:val="1333" w:hRule="atLeast"/>
        </w:trPr>
        <w:tc>
          <w:tcPr>
            <w:tcW w:w="2520" w:type="dxa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browser profile</w:t>
            </w:r>
          </w:p>
        </w:tc>
        <w:tc>
          <w:tcPr>
            <w:tcW w:w="3330" w:type="dxa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按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Agent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目录</w:t>
            </w:r>
          </w:p>
        </w:tc>
        <w:tc>
          <w:tcPr>
            <w:tcW w:w="3300" w:type="dxa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浏览器相关</w:t>
            </w:r>
          </w:p>
        </w:tc>
        <w:tc>
          <w:tcPr>
            <w:tcW w:w="2467" w:type="dxa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同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Agent</w:t>
            </w:r>
          </w:p>
        </w:tc>
        <w:tc>
          <w:tcPr>
            <w:tcW w:w="3637" w:type="dxa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runtime-guard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约束，禁跨用户</w:t>
            </w:r>
          </w:p>
        </w:tc>
      </w:tr>
      <w:tr>
        <w:trPr>
          <w:trHeight w:val="1333" w:hRule="atLeast"/>
        </w:trPr>
        <w:tc>
          <w:tcPr>
            <w:tcW w:w="2520" w:type="dxa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Pod service token</w:t>
            </w:r>
          </w:p>
        </w:tc>
        <w:tc>
          <w:tcPr>
            <w:tcW w:w="3330" w:type="dxa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Secret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文件</w:t>
            </w:r>
          </w:p>
        </w:tc>
        <w:tc>
          <w:tcPr>
            <w:tcW w:w="3300" w:type="dxa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编排注入</w:t>
            </w:r>
          </w:p>
        </w:tc>
        <w:tc>
          <w:tcPr>
            <w:tcW w:w="2467" w:type="dxa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guard→Console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内部</w:t>
            </w:r>
          </w:p>
        </w:tc>
        <w:tc>
          <w:tcPr>
            <w:tcW w:w="3637" w:type="dxa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不进日志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/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响应</w:t>
            </w:r>
          </w:p>
        </w:tc>
      </w:tr>
      <w:tr>
        <w:trPr>
          <w:trHeight w:val="1333" w:hRule="atLeast"/>
        </w:trPr>
        <w:tc>
          <w:tcPr>
            <w:tcW w:w="2520" w:type="dxa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并发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lease</w:t>
            </w:r>
          </w:p>
        </w:tc>
        <w:tc>
          <w:tcPr>
            <w:tcW w:w="3330" w:type="dxa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Pod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内本地队列</w:t>
            </w:r>
          </w:p>
        </w:tc>
        <w:tc>
          <w:tcPr>
            <w:tcW w:w="3300" w:type="dxa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runtime-guard</w:t>
            </w:r>
          </w:p>
        </w:tc>
        <w:tc>
          <w:tcPr>
            <w:tcW w:w="2467" w:type="dxa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同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Pod</w:t>
            </w:r>
          </w:p>
        </w:tc>
        <w:tc>
          <w:tcPr>
            <w:tcW w:w="3637" w:type="dxa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仅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Pod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内，非集群共享内存</w:t>
            </w:r>
          </w:p>
        </w:tc>
      </w:tr>
    </w:tbl>
    <w:p>
      <w:pPr>
        <w:snapToGrid/>
        <w:spacing w:before="0" w:after="0" w:line="360"/>
        <w:ind w:left="0" w:right="0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4"/>
          <w:u w:val="none"/>
          <w:vertAlign w:val="baseline"/>
        </w:rPr>
        <w:t> </w:t>
      </w:r>
    </w:p>
    <w:p>
      <w:pPr>
        <w:pStyle w:val="000004"/>
        <w:numPr>
          <w:ilvl w:val="2"/>
          <w:numId w:val="1"/>
        </w:numPr>
        <w:tabs>
          <w:tab w:val="left" w:pos="720"/>
        </w:tabs>
        <w:snapToGrid/>
        <w:spacing w:before="120" w:line="360"/>
        <w:rPr/>
      </w:pPr>
      <w:r>
        <w:rPr>
          <w:rFonts w:ascii="宋体" w:hAnsi="宋体" w:eastAsia="宋体" w:cs="宋体"/>
          <w:b/>
          <w:i w:val="false"/>
          <w:strike w:val="false"/>
          <w:color w:val="000000"/>
          <w:sz w:val="28"/>
          <w:u w:val="none"/>
          <w:vertAlign w:val="baseline"/>
        </w:rPr>
        <w:t>关键交互消息</w:t>
      </w:r>
    </w:p>
    <w:tbl>
      <w:tblPr>
        <w:tblStyle w:val="n3bpsm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true" w:firstColumn="true" w:noHBand="false"/>
      </w:tblPr>
      <w:tblGrid>
        <w:gridCol w:w="5084"/>
        <w:gridCol w:w="4139"/>
        <w:gridCol w:w="6029"/>
      </w:tblGrid>
      <w:tr>
        <w:trPr>
          <w:trHeight/>
        </w:trPr>
        <w:tc>
          <w:tcPr>
            <w:tcW w:w="5084" w:type="dxa"/>
            <w:shd w:val="clear" w:color="auto" w:fill="BFBFBF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交互</w:t>
            </w:r>
          </w:p>
        </w:tc>
        <w:tc>
          <w:tcPr>
            <w:tcW w:w="4139" w:type="dxa"/>
            <w:shd w:val="clear" w:color="auto" w:fill="BFBFBF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形态</w:t>
            </w:r>
          </w:p>
        </w:tc>
        <w:tc>
          <w:tcPr>
            <w:tcW w:w="6029" w:type="dxa"/>
            <w:shd w:val="clear" w:color="auto" w:fill="BFBFBF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说明</w:t>
            </w:r>
          </w:p>
        </w:tc>
      </w:tr>
      <w:tr>
        <w:trPr>
          <w:trHeight/>
        </w:trPr>
        <w:tc>
          <w:tcPr>
            <w:tcW w:w="5084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管理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API</w:t>
            </w:r>
          </w:p>
        </w:tc>
        <w:tc>
          <w:tcPr>
            <w:tcW w:w="4139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JSON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（统一业务包）</w:t>
            </w:r>
          </w:p>
        </w:tc>
        <w:tc>
          <w:tcPr>
            <w:tcW w:w="6029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开通、用户、绑定码、查询等</w:t>
            </w:r>
          </w:p>
        </w:tc>
      </w:tr>
      <w:tr>
        <w:trPr>
          <w:trHeight/>
        </w:trPr>
        <w:tc>
          <w:tcPr>
            <w:tcW w:w="5084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绑定激活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> POST /internal/v1/bindings/activate</w:t>
            </w:r>
          </w:p>
        </w:tc>
        <w:tc>
          <w:tcPr>
            <w:tcW w:w="4139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JSON+Pod token</w:t>
            </w:r>
          </w:p>
        </w:tc>
        <w:tc>
          <w:tcPr>
            <w:tcW w:w="6029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guard→Console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；登记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Identity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、消费码并自动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apply</w:t>
            </w:r>
          </w:p>
        </w:tc>
      </w:tr>
      <w:tr>
        <w:trPr>
          <w:trHeight/>
        </w:trPr>
        <w:tc>
          <w:tcPr>
            <w:tcW w:w="5084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Runtime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下发</w:t>
            </w:r>
          </w:p>
        </w:tc>
        <w:tc>
          <w:tcPr>
            <w:tcW w:w="4139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Runtime DTO→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校验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→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文件</w:t>
            </w:r>
          </w:p>
        </w:tc>
        <w:tc>
          <w:tcPr>
            <w:tcW w:w="6029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schema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校验失败不下发；可重试，无隐式回退</w:t>
            </w:r>
          </w:p>
        </w:tc>
      </w:tr>
      <w:tr>
        <w:trPr>
          <w:trHeight/>
        </w:trPr>
        <w:tc>
          <w:tcPr>
            <w:tcW w:w="5084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Skill→MSSW</w:t>
            </w:r>
          </w:p>
        </w:tc>
        <w:tc>
          <w:tcPr>
            <w:tcW w:w="4139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HTTP JSON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（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+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鉴权）</w:t>
            </w:r>
          </w:p>
        </w:tc>
        <w:tc>
          <w:tcPr>
            <w:tcW w:w="6029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快速验证→Service；生产可靠→ClawFlow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/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/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/>
            </w:r>
          </w:p>
        </w:tc>
      </w:tr>
      <w:tr>
        <w:trPr>
          <w:trHeight/>
        </w:trPr>
        <w:tc>
          <w:tcPr>
            <w:tcW w:w="5084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IM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命令（如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/bind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）</w:t>
            </w:r>
          </w:p>
        </w:tc>
        <w:tc>
          <w:tcPr>
            <w:tcW w:w="4139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通道消息</w:t>
            </w:r>
          </w:p>
        </w:tc>
        <w:tc>
          <w:tcPr>
            <w:tcW w:w="6029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由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Gateway/guard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解析；细节见通道适配</w:t>
            </w:r>
          </w:p>
        </w:tc>
      </w:tr>
    </w:tbl>
    <w:p>
      <w:pPr>
        <w:snapToGrid/>
        <w:spacing w:before="0" w:after="0" w:line="360"/>
        <w:ind w:left="0" w:right="0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4"/>
          <w:u w:val="none"/>
          <w:vertAlign w:val="baseline"/>
        </w:rPr>
        <w:t> </w:t>
      </w:r>
    </w:p>
    <w:p>
      <w:pPr>
        <w:pStyle w:val="000004"/>
        <w:numPr>
          <w:ilvl w:val="2"/>
          <w:numId w:val="1"/>
        </w:numPr>
        <w:tabs>
          <w:tab w:val="left" w:pos="720"/>
        </w:tabs>
        <w:snapToGrid/>
        <w:spacing w:before="120" w:line="360"/>
        <w:rPr/>
      </w:pPr>
      <w:r>
        <w:rPr>
          <w:rFonts w:ascii="宋体" w:hAnsi="宋体" w:eastAsia="宋体" w:cs="宋体"/>
          <w:b/>
          <w:i w:val="false"/>
          <w:strike w:val="false"/>
          <w:color w:val="000000"/>
          <w:sz w:val="28"/>
          <w:u w:val="none"/>
          <w:vertAlign w:val="baseline"/>
        </w:rPr>
        <w:t>外部数据</w:t>
      </w:r>
    </w:p>
    <w:tbl>
      <w:tblPr>
        <w:tblStyle w:val="n3bpsm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true" w:firstColumn="true" w:noHBand="false"/>
      </w:tblPr>
      <w:tblGrid>
        <w:gridCol w:w="5084"/>
        <w:gridCol w:w="4244"/>
        <w:gridCol w:w="5924"/>
      </w:tblGrid>
      <w:tr>
        <w:trPr>
          <w:trHeight w:val="677" w:hRule="atLeast"/>
        </w:trPr>
        <w:tc>
          <w:tcPr>
            <w:tcW w:w="5084" w:type="dxa"/>
            <w:shd w:val="clear" w:color="auto" w:fill="BFBFBF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数据</w:t>
            </w:r>
          </w:p>
        </w:tc>
        <w:tc>
          <w:tcPr>
            <w:tcW w:w="4244" w:type="dxa"/>
            <w:shd w:val="clear" w:color="auto" w:fill="BFBFBF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归属</w:t>
            </w:r>
          </w:p>
        </w:tc>
        <w:tc>
          <w:tcPr>
            <w:tcW w:w="5924" w:type="dxa"/>
            <w:shd w:val="clear" w:color="auto" w:fill="BFBFBF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说明</w:t>
            </w:r>
          </w:p>
        </w:tc>
      </w:tr>
      <w:tr>
        <w:trPr>
          <w:trHeight w:val="677" w:hRule="atLeast"/>
        </w:trPr>
        <w:tc>
          <w:tcPr>
            <w:tcW w:w="5084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>MSS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业务数据</w:t>
            </w:r>
          </w:p>
        </w:tc>
        <w:tc>
          <w:tcPr>
            <w:tcW w:w="4244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MSS Service</w:t>
            </w:r>
          </w:p>
        </w:tc>
        <w:tc>
          <w:tcPr>
            <w:tcW w:w="5924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经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HTTP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调用，不入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Claw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库</w:t>
            </w:r>
          </w:p>
        </w:tc>
      </w:tr>
      <w:tr>
        <w:trPr>
          <w:trHeight w:val="677" w:hRule="atLeast"/>
        </w:trPr>
        <w:tc>
          <w:tcPr>
            <w:tcW w:w="5084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ClawFlow 执行历史和事件记录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/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/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/>
            </w:r>
          </w:p>
        </w:tc>
        <w:tc>
          <w:tcPr>
            <w:tcW w:w="4244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MSSW</w:t>
            </w:r>
          </w:p>
        </w:tc>
        <w:tc>
          <w:tcPr>
            <w:tcW w:w="5924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生产可靠路径审计与恢复以 ClawFlow 执行历史和事件记录为准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/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/>
            </w:r>
          </w:p>
        </w:tc>
      </w:tr>
      <w:tr>
        <w:trPr>
          <w:trHeight w:val="677" w:hRule="atLeast"/>
        </w:trPr>
        <w:tc>
          <w:tcPr>
            <w:tcW w:w="5084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模型厂商侧数据</w:t>
            </w:r>
          </w:p>
        </w:tc>
        <w:tc>
          <w:tcPr>
            <w:tcW w:w="4244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外部模型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API</w:t>
            </w:r>
          </w:p>
        </w:tc>
        <w:tc>
          <w:tcPr>
            <w:tcW w:w="5924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仅运行时调用，不持久化密钥进普通日志</w:t>
            </w:r>
          </w:p>
        </w:tc>
      </w:tr>
    </w:tbl>
    <w:p>
      <w:pPr>
        <w:snapToGrid/>
        <w:spacing w:before="0" w:after="0" w:line="360"/>
        <w:ind w:left="0" w:right="0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4"/>
          <w:u w:val="none"/>
          <w:vertAlign w:val="baseline"/>
        </w:rPr>
        <w:t> </w:t>
      </w:r>
    </w:p>
    <w:p>
      <w:pPr>
        <w:pStyle w:val="000004"/>
        <w:numPr>
          <w:ilvl w:val="2"/>
          <w:numId w:val="1"/>
        </w:numPr>
        <w:tabs>
          <w:tab w:val="left" w:pos="720"/>
        </w:tabs>
        <w:snapToGrid/>
        <w:spacing w:before="120" w:line="360"/>
        <w:rPr/>
      </w:pPr>
      <w:r>
        <w:rPr>
          <w:rFonts w:ascii="宋体" w:hAnsi="宋体" w:eastAsia="宋体" w:cs="宋体"/>
          <w:b/>
          <w:i w:val="false"/>
          <w:strike w:val="false"/>
          <w:color w:val="000000"/>
          <w:sz w:val="28"/>
          <w:u w:val="none"/>
          <w:vertAlign w:val="baseline"/>
        </w:rPr>
        <w:t>约束</w:t>
      </w:r>
    </w:p>
    <w:p>
      <w:pPr>
        <w:snapToGrid/>
        <w:spacing w:before="0" w:after="0" w:line="240"/>
        <w:ind w:left="420" w:right="0" w:hanging="21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  <w:vertAlign w:val="baseline"/>
        </w:rPr>
        <w:t>单一权威：配置与身份以</w:t>
      </w:r>
      <w:r>
        <w:rPr>
          <w:rFonts w:ascii="Arial" w:hAnsi="Arial" w:cs="Arial"/>
          <w:i w:val="false"/>
          <w:strike w:val="false"/>
          <w:color w:val="000000"/>
          <w:sz w:val="24"/>
          <w:u w:val="none"/>
          <w:vertAlign w:val="baseline"/>
        </w:rPr>
        <w:t>Console SQLite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  <w:vertAlign w:val="baseline"/>
        </w:rPr>
        <w:t>为准；</w:t>
      </w:r>
      <w:r>
        <w:rPr>
          <w:rFonts w:ascii="Arial" w:hAnsi="Arial" w:cs="Arial"/>
          <w:i w:val="false"/>
          <w:strike w:val="false"/>
          <w:color w:val="000000"/>
          <w:sz w:val="24"/>
          <w:u w:val="none"/>
          <w:vertAlign w:val="baseline"/>
        </w:rPr>
        <w:t>Runtime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  <w:vertAlign w:val="baseline"/>
        </w:rPr>
        <w:t>文件为下发结果</w:t>
      </w:r>
    </w:p>
    <w:p>
      <w:pPr>
        <w:snapToGrid/>
        <w:spacing w:before="0" w:after="0" w:line="240"/>
        <w:ind w:left="420" w:right="0" w:hanging="21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  <w:vertAlign w:val="baseline"/>
        </w:rPr>
        <w:t>创建</w:t>
      </w:r>
      <w:r>
        <w:rPr>
          <w:rFonts w:ascii="Arial" w:hAnsi="Arial" w:cs="Arial"/>
          <w:i w:val="false"/>
          <w:strike w:val="false"/>
          <w:color w:val="000000"/>
          <w:sz w:val="24"/>
          <w:u w:val="none"/>
          <w:vertAlign w:val="baseline"/>
        </w:rPr>
        <w:t>/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  <w:vertAlign w:val="baseline"/>
        </w:rPr>
        <w:t>绑定即收敛：</w:t>
      </w:r>
      <w:r>
        <w:rPr>
          <w:rFonts w:ascii="Arial" w:hAnsi="Arial" w:cs="Arial"/>
          <w:i w:val="false"/>
          <w:strike w:val="false"/>
          <w:color w:val="000000"/>
          <w:sz w:val="24"/>
          <w:u w:val="none"/>
          <w:vertAlign w:val="baseline"/>
        </w:rPr>
        <w:t>Pod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  <w:vertAlign w:val="baseline"/>
        </w:rPr>
        <w:t>、用户、绑定激活成功后自动</w:t>
      </w:r>
      <w:r>
        <w:rPr>
          <w:rFonts w:ascii="Arial" w:hAnsi="Arial" w:cs="Arial"/>
          <w:i w:val="false"/>
          <w:strike w:val="false"/>
          <w:color w:val="000000"/>
          <w:sz w:val="24"/>
          <w:u w:val="none"/>
          <w:vertAlign w:val="baseline"/>
        </w:rPr>
        <w:t>reconcile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  <w:vertAlign w:val="baseline"/>
        </w:rPr>
        <w:t>，无需另做</w:t>
      </w:r>
      <w:r>
        <w:rPr>
          <w:rFonts w:ascii="Arial" w:hAnsi="Arial" w:cs="Arial"/>
          <w:i w:val="false"/>
          <w:strike w:val="false"/>
          <w:color w:val="000000"/>
          <w:sz w:val="24"/>
          <w:u w:val="none"/>
          <w:vertAlign w:val="baseline"/>
        </w:rPr>
        <w:t>"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  <w:vertAlign w:val="baseline"/>
        </w:rPr>
        <w:t xml:space="preserve">无变更 </w:t>
      </w:r>
      <w:r>
        <w:rPr>
          <w:rFonts w:ascii="Arial" w:hAnsi="Arial" w:cs="Arial"/>
          <w:i w:val="false"/>
          <w:strike w:val="false"/>
          <w:color w:val="000000"/>
          <w:sz w:val="24"/>
          <w:u w:val="none"/>
          <w:vertAlign w:val="baseline"/>
        </w:rPr>
        <w:t>apply"</w:t>
      </w:r>
    </w:p>
    <w:p>
      <w:pPr>
        <w:snapToGrid/>
        <w:spacing w:before="0" w:after="0" w:line="240"/>
        <w:ind w:left="420" w:right="0" w:hanging="21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  <w:vertAlign w:val="baseline"/>
        </w:rPr>
        <w:t>隔离：用户态数据按</w:t>
      </w:r>
      <w:r>
        <w:rPr>
          <w:rFonts w:ascii="Arial" w:hAnsi="Arial" w:cs="Arial"/>
          <w:i w:val="false"/>
          <w:strike w:val="false"/>
          <w:color w:val="000000"/>
          <w:sz w:val="24"/>
          <w:u w:val="none"/>
          <w:vertAlign w:val="baseline"/>
        </w:rPr>
        <w:t>Agent/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  <w:vertAlign w:val="baseline"/>
        </w:rPr>
        <w:t>目录隔离；禁止跨用户读写</w:t>
      </w:r>
    </w:p>
    <w:p>
      <w:pPr>
        <w:snapToGrid/>
        <w:spacing w:before="0" w:after="0" w:line="240"/>
        <w:ind w:left="420" w:right="0" w:hanging="21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  <w:vertAlign w:val="baseline"/>
        </w:rPr>
        <w:t>密钥：</w:t>
      </w:r>
      <w:r>
        <w:rPr>
          <w:rFonts w:ascii="Arial" w:hAnsi="Arial" w:cs="Arial"/>
          <w:i w:val="false"/>
          <w:strike w:val="false"/>
          <w:color w:val="000000"/>
          <w:sz w:val="24"/>
          <w:u w:val="none"/>
          <w:vertAlign w:val="baseline"/>
        </w:rPr>
        <w:t>token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  <w:vertAlign w:val="baseline"/>
        </w:rPr>
        <w:t>、绑定码明文、凭证不进普通日志与用户响应</w:t>
      </w:r>
    </w:p>
    <w:p>
      <w:pPr>
        <w:snapToGrid/>
        <w:spacing w:before="0" w:after="0" w:line="240"/>
        <w:ind w:left="420" w:right="0" w:hanging="21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  <w:vertAlign w:val="baseline"/>
        </w:rPr>
        <w:t>双路径：差异在</w:t>
      </w:r>
      <w:r>
        <w:rPr>
          <w:rFonts w:ascii="Arial" w:hAnsi="Arial" w:cs="Arial"/>
          <w:i w:val="false"/>
          <w:strike w:val="false"/>
          <w:color w:val="000000"/>
          <w:sz w:val="24"/>
          <w:u w:val="none"/>
          <w:vertAlign w:val="baseline"/>
        </w:rPr>
        <w:t>Skill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  <w:vertAlign w:val="baseline"/>
        </w:rPr>
        <w:t>形态与</w:t>
      </w:r>
      <w:r>
        <w:rPr>
          <w:rFonts w:ascii="Arial" w:hAnsi="Arial" w:cs="Arial"/>
          <w:i w:val="false"/>
          <w:strike w:val="false"/>
          <w:color w:val="000000"/>
          <w:sz w:val="24"/>
          <w:u w:val="none"/>
          <w:vertAlign w:val="baseline"/>
        </w:rPr>
        <w:t>MSSW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  <w:vertAlign w:val="baseline"/>
        </w:rPr>
        <w:t>目标</w:t>
      </w:r>
    </w:p>
    <w:p>
      <w:pPr>
        <w:spacing w:line="360" w:lineRule="auto"/>
        <w:rPr/>
      </w:pPr>
    </w:p>
    <w:p>
      <w:pPr>
        <w:pStyle w:val="000003"/>
        <w:numPr>
          <w:ilvl w:val="1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模块设计</w:t>
      </w:r>
    </w:p>
    <w:p>
      <w:pPr>
        <w:pStyle w:val="000004"/>
        <w:tabs>
          <w:tab w:val="left" w:pos="720"/>
        </w:tabs>
        <w:snapToGrid/>
        <w:spacing w:before="120" w:line="360"/>
        <w:ind w:left="720" w:hanging="720"/>
        <w:rPr/>
      </w:pPr>
      <w:r>
        <w:rPr>
          <w:rFonts w:ascii="Arial" w:hAnsi="Arial" w:cs="Arial"/>
          <w:b/>
          <w:i w:val="false"/>
          <w:strike w:val="false"/>
          <w:color w:val="000000"/>
          <w:sz w:val="28"/>
          <w:u w:val="none"/>
          <w:vertAlign w:val="baseline"/>
        </w:rPr>
        <w:t>Console</w:t>
      </w:r>
      <w:r>
        <w:rPr>
          <w:rFonts w:ascii="宋体" w:hAnsi="宋体" w:eastAsia="宋体" w:cs="宋体"/>
          <w:b/>
          <w:i w:val="false"/>
          <w:strike w:val="false"/>
          <w:color w:val="000000"/>
          <w:sz w:val="28"/>
          <w:u w:val="none"/>
          <w:vertAlign w:val="baseline"/>
        </w:rPr>
        <w:t>（</w:t>
      </w:r>
      <w:r>
        <w:rPr>
          <w:rFonts w:ascii="宋体" w:hAnsi="宋体" w:eastAsia="宋体" w:cs="宋体"/>
          <w:b/>
          <w:i w:val="false"/>
          <w:strike w:val="false"/>
          <w:color w:val="000000"/>
          <w:sz w:val="28"/>
          <w:u w:val="none"/>
          <w:vertAlign w:val="baseline"/>
        </w:rPr>
        <w:t>控制面板</w:t>
      </w:r>
      <w:r>
        <w:rPr>
          <w:rFonts w:ascii="宋体" w:hAnsi="宋体" w:eastAsia="宋体" w:cs="宋体"/>
          <w:b/>
          <w:i w:val="false"/>
          <w:strike w:val="false"/>
          <w:color w:val="000000"/>
          <w:sz w:val="28"/>
          <w:u w:val="none"/>
          <w:vertAlign w:val="baseline"/>
        </w:rPr>
        <w:t>）</w:t>
      </w:r>
    </w:p>
    <w:tbl>
      <w:tblPr>
        <w:tblStyle w:val="n3bpsm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true" w:firstColumn="true" w:noHBand="false"/>
      </w:tblPr>
      <w:tblGrid>
        <w:gridCol w:w="1671"/>
        <w:gridCol w:w="13581"/>
      </w:tblGrid>
      <w:tr>
        <w:trPr>
          <w:trHeight w:val="677" w:hRule="atLeast"/>
        </w:trPr>
        <w:tc>
          <w:tcPr>
            <w:tcW w:w="1671" w:type="dxa"/>
            <w:shd w:val="clear" w:color="auto" w:fill="BFBFBF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项</w:t>
            </w:r>
          </w:p>
        </w:tc>
        <w:tc>
          <w:tcPr>
            <w:tcW w:w="13581" w:type="dxa"/>
            <w:shd w:val="clear" w:color="auto" w:fill="BFBFBF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内容</w:t>
            </w:r>
          </w:p>
        </w:tc>
      </w:tr>
      <w:tr>
        <w:trPr>
          <w:trHeight w:val="677" w:hRule="atLeast"/>
        </w:trPr>
        <w:tc>
          <w:tcPr>
            <w:tcW w:w="1671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形态</w:t>
            </w:r>
          </w:p>
        </w:tc>
        <w:tc>
          <w:tcPr>
            <w:tcW w:w="13581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>Go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>后端 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>+ TypeScript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前端；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>SQLite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单实例（本阶段）</w:t>
            </w:r>
          </w:p>
        </w:tc>
      </w:tr>
      <w:tr>
        <w:trPr>
          <w:trHeight w:val="677" w:hRule="atLeast"/>
        </w:trPr>
        <w:tc>
          <w:tcPr>
            <w:tcW w:w="1671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职责</w:t>
            </w:r>
          </w:p>
        </w:tc>
        <w:tc>
          <w:tcPr>
            <w:tcW w:w="13581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>Pod / Human User /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>模型 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>/ Identity /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>绑定码 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>/ Skill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授权的开通治理；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>Runtime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>配置 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>apply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>与自动 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reconcile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；审计与健康采集</w:t>
            </w:r>
          </w:p>
        </w:tc>
      </w:tr>
      <w:tr>
        <w:trPr>
          <w:trHeight w:val="677" w:hRule="atLeast"/>
        </w:trPr>
        <w:tc>
          <w:tcPr>
            <w:tcW w:w="1671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边界</w:t>
            </w:r>
          </w:p>
        </w:tc>
        <w:tc>
          <w:tcPr>
            <w:tcW w:w="13581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不执行业务 SOP 脚本；不替代 MSSW 侧 ClawFlow 编排与执行能力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/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/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/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/>
            </w:r>
          </w:p>
        </w:tc>
      </w:tr>
      <w:tr>
        <w:trPr>
          <w:trHeight w:val="677" w:hRule="atLeast"/>
        </w:trPr>
        <w:tc>
          <w:tcPr>
            <w:tcW w:w="1671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关键依赖</w:t>
            </w:r>
          </w:p>
        </w:tc>
        <w:tc>
          <w:tcPr>
            <w:tcW w:w="13581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编排驱动（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K8S/Docker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）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>→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创建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/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>更新 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Pod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；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>Claw Pod internal API →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绑定激活与健康</w:t>
            </w:r>
          </w:p>
        </w:tc>
      </w:tr>
      <w:tr>
        <w:trPr>
          <w:trHeight w:val="677" w:hRule="atLeast"/>
        </w:trPr>
        <w:tc>
          <w:tcPr>
            <w:tcW w:w="1671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部署</w:t>
            </w:r>
          </w:p>
        </w:tc>
        <w:tc>
          <w:tcPr>
            <w:tcW w:w="13581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同集群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> Claw NS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；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>2C/4G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规划</w:t>
            </w:r>
          </w:p>
        </w:tc>
      </w:tr>
    </w:tbl>
    <w:p>
      <w:pPr>
        <w:snapToGrid/>
        <w:spacing w:before="0" w:after="0" w:line="360"/>
        <w:ind w:left="0" w:right="0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4"/>
          <w:u w:val="none"/>
          <w:vertAlign w:val="baseline"/>
        </w:rPr>
        <w:t> </w:t>
      </w:r>
    </w:p>
    <w:p>
      <w:pPr>
        <w:pStyle w:val="000004"/>
        <w:tabs>
          <w:tab w:val="left" w:pos="720"/>
        </w:tabs>
        <w:snapToGrid/>
        <w:spacing w:before="120" w:line="360"/>
        <w:ind w:left="720" w:hanging="720"/>
        <w:rPr/>
      </w:pPr>
      <w:r>
        <w:t>Claw Pod（镜像与插件）</w:t>
      </w:r>
    </w:p>
    <w:p>
      <w:pPr>
        <w:snapToGrid/>
        <w:spacing w:after="120" w:line="360"/>
        <w:ind w:firstLine="420"/>
        <w:rPr/>
      </w:pPr>
      <w:r>
        <w:t>上游 OpenClaw 基座镜像不 fork；Pod 内包含 OpenClaw Gateway、通道插件、OpenClaw 原生 Skill 运行环境、无头浏览器/Playwright、runtime-guard 与 session-manager。</w:t>
      </w:r>
    </w:p>
    <w:tbl>
      <w:tblPr>
        <w:tblStyle w:val="n3bpsm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true" w:firstColumn="true" w:noHBand="false"/>
      </w:tblPr>
      <w:tblGrid>
        <w:gridCol w:w="2380"/>
        <w:gridCol w:w="12895"/>
      </w:tblGrid>
      <w:tr>
        <w:trPr>
          <w:trHeight/>
        </w:trPr>
        <w:tc>
          <w:tcPr>
            <w:tcW w:w="2380" w:type="dxa"/>
            <w:shd w:val="clear" w:color="auto" w:fill="BFBFBF"/>
            <w:vAlign w:val="center"/>
          </w:tcPr>
          <w:p>
            <w:r>
              <w:t>项</w:t>
            </w:r>
          </w:p>
        </w:tc>
        <w:tc>
          <w:tcPr>
            <w:tcW w:w="12895" w:type="dxa"/>
            <w:shd w:val="clear" w:color="auto" w:fill="BFBFBF"/>
            <w:vAlign w:val="center"/>
          </w:tcPr>
          <w:p>
            <w:r>
              <w:t>内容</w:t>
            </w:r>
          </w:p>
        </w:tc>
      </w:tr>
      <w:tr>
        <w:trPr>
          <w:trHeight/>
        </w:trPr>
        <w:tc>
          <w:tcPr>
            <w:tcW w:w="2380" w:type="dxa"/>
            <w:vAlign w:val="center"/>
          </w:tcPr>
          <w:p>
            <w:r>
              <w:t>OpenClaw 基座</w:t>
            </w:r>
          </w:p>
        </w:tc>
        <w:tc>
          <w:tcPr>
            <w:tcW w:w="12895" w:type="dxa"/>
            <w:vAlign w:val="center"/>
          </w:tcPr>
          <w:p>
            <w:r>
              <w:t>基于上游 OpenClaw 官方镜像，不 fork；提供 Gateway、Agent、通道、工具调用、Skill 加载与 workspace 管理基础能力。</w:t>
            </w:r>
          </w:p>
        </w:tc>
      </w:tr>
      <w:tr>
        <w:trPr>
          <w:trHeight/>
        </w:trPr>
        <w:tc>
          <w:tcPr>
            <w:tcW w:w="2380" w:type="dxa"/>
            <w:vAlign w:val="center"/>
          </w:tcPr>
          <w:p>
            <w:r>
              <w:t>通道插件</w:t>
            </w:r>
          </w:p>
        </w:tc>
        <w:tc>
          <w:tcPr>
            <w:tcW w:w="12895" w:type="dxa"/>
            <w:vAlign w:val="center"/>
          </w:tcPr>
          <w:p>
            <w:r>
              <w:t>镜像内置企业微信 wecom 长连接插件和个人微信 openclaw-weixin 插件；企微采用 websocket 长连接模式。</w:t>
            </w:r>
          </w:p>
        </w:tc>
      </w:tr>
      <w:tr>
        <w:trPr>
          <w:trHeight/>
        </w:trPr>
        <w:tc>
          <w:tcPr>
            <w:tcW w:w="2380" w:type="dxa"/>
            <w:vAlign w:val="center"/>
          </w:tcPr>
          <w:p>
            <w:r>
              <w:t>无头浏览器 / Playwright</w:t>
            </w:r>
          </w:p>
        </w:tc>
        <w:tc>
          <w:tcPr>
            <w:tcW w:w="12895" w:type="dxa"/>
            <w:vAlign w:val="center"/>
          </w:tcPr>
          <w:p>
            <w:r>
              <w:t>镜像内置 Chromium 与 Playwright 运行依赖，启用 headless browser；供需要页面自动化的原生 Skill 使用，browser profile 按 Agent 隔离。</w:t>
            </w:r>
          </w:p>
        </w:tc>
      </w:tr>
      <w:tr>
        <w:trPr>
          <w:trHeight/>
        </w:trPr>
        <w:tc>
          <w:tcPr>
            <w:tcW w:w="2380" w:type="dxa"/>
            <w:vAlign w:val="center"/>
          </w:tcPr>
          <w:p>
            <w:r>
              <w:t>runtime-guard</w:t>
            </w:r>
          </w:p>
        </w:tc>
        <w:tc>
          <w:tcPr>
            <w:tcW w:w="12895" w:type="dxa"/>
            <w:vAlign w:val="center"/>
          </w:tcPr>
          <w:p>
            <w:r>
              <w:t>负责 bind 命令、模型/工具门禁、路径和浏览器 profile 隔离、Skill/浏览器并发限制与运行边界控制。</w:t>
            </w:r>
          </w:p>
        </w:tc>
      </w:tr>
      <w:tr>
        <w:trPr>
          <w:trHeight/>
        </w:trPr>
        <w:tc>
          <w:tcPr>
            <w:tcW w:w="2380" w:type="dxa"/>
            <w:vAlign w:val="center"/>
          </w:tcPr>
          <w:p>
            <w:r>
              <w:t>session-manager</w:t>
            </w:r>
          </w:p>
        </w:tc>
        <w:tc>
          <w:tcPr>
            <w:tcW w:w="12895" w:type="dxa"/>
            <w:vAlign w:val="center"/>
          </w:tcPr>
          <w:p>
            <w:r>
              <w:t>负责业务平台 session 获取、缓存、失效识别和刷新；当前按 agents/&lt;agent&gt;/session-store/&lt;platform&gt;/default/ 落盘。</w:t>
            </w:r>
          </w:p>
        </w:tc>
      </w:tr>
      <w:tr>
        <w:trPr>
          <w:trHeight/>
        </w:trPr>
        <w:tc>
          <w:tcPr>
            <w:tcW w:w="2380" w:type="dxa"/>
            <w:vAlign w:val="center"/>
          </w:tcPr>
          <w:p>
            <w:r>
              <w:t>Skill 调用</w:t>
            </w:r>
          </w:p>
        </w:tc>
        <w:tc>
          <w:tcPr>
            <w:tcW w:w="12895" w:type="dxa"/>
            <w:vAlign w:val="center"/>
          </w:tcPr>
          <w:p>
            <w:r>
              <w:t>本期优先保证 OpenClaw 原生 Agent 调用 Skill；muad-run-skill 暂不作为主调用链路，仅作为后续统一执行、进度和审计的可选增强。</w:t>
            </w:r>
          </w:p>
        </w:tc>
      </w:tr>
      <w:tr>
        <w:trPr>
          <w:trHeight/>
        </w:trPr>
        <w:tc>
          <w:tcPr>
            <w:tcW w:w="2380" w:type="dxa"/>
            <w:vAlign w:val="center"/>
          </w:tcPr>
          <w:p>
            <w:r>
              <w:t>数据</w:t>
            </w:r>
          </w:p>
        </w:tc>
        <w:tc>
          <w:tcPr>
            <w:tcW w:w="12895" w:type="dxa"/>
            <w:vAlign w:val="center"/>
          </w:tcPr>
          <w:p>
            <w:r>
              <w:t>Agent 隔离的 workspace、MEMORY、session-store、browser profile 均在 State PVC；openclaw.json 由 Console 自动 reconcile 落盘。</w:t>
            </w:r>
          </w:p>
        </w:tc>
      </w:tr>
      <w:tr>
        <w:trPr>
          <w:trHeight/>
        </w:trPr>
        <w:tc>
          <w:tcPr>
            <w:tcW w:w="2380" w:type="dxa"/>
            <w:vAlign w:val="center"/>
          </w:tcPr>
          <w:p>
            <w:r>
              <w:t>边界</w:t>
            </w:r>
          </w:p>
        </w:tc>
        <w:tc>
          <w:tcPr>
            <w:tcW w:w="12895" w:type="dxa"/>
            <w:vAlign w:val="center"/>
          </w:tcPr>
          <w:p>
            <w:r>
              <w:t>Claw Pod 负责对话、轻量执行和触发；复杂、长时、需恢复和强审计的生产 SOP 迁入 MSSW 侧 ClawFlow。</w:t>
            </w:r>
          </w:p>
        </w:tc>
      </w:tr>
    </w:tbl>
    <w:p>
      <w:pPr>
        <w:snapToGrid/>
        <w:spacing w:before="0" w:after="0" w:line="360"/>
        <w:ind w:left="0" w:right="0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4"/>
          <w:u w:val="none"/>
          <w:vertAlign w:val="baseline"/>
        </w:rPr>
        <w:t> </w:t>
      </w:r>
    </w:p>
    <w:p>
      <w:pPr>
        <w:pStyle w:val="000004"/>
        <w:tabs>
          <w:tab w:val="left" w:pos="720"/>
        </w:tabs>
        <w:snapToGrid/>
        <w:spacing w:before="120" w:line="360"/>
        <w:ind w:left="720" w:hanging="720"/>
        <w:rPr/>
      </w:pPr>
      <w:r>
        <w:rPr>
          <w:rFonts w:ascii="Arial" w:hAnsi="Arial" w:cs="Arial"/>
          <w:b/>
          <w:i w:val="false"/>
          <w:strike w:val="false"/>
          <w:color w:val="000000"/>
          <w:sz w:val="28"/>
          <w:u w:val="none"/>
          <w:vertAlign w:val="baseline"/>
        </w:rPr>
        <w:t>Skill</w:t>
      </w:r>
      <w:r>
        <w:rPr>
          <w:rFonts w:ascii="宋体" w:hAnsi="宋体" w:eastAsia="宋体" w:cs="宋体"/>
          <w:b/>
          <w:i w:val="false"/>
          <w:strike w:val="false"/>
          <w:color w:val="000000"/>
          <w:sz w:val="28"/>
          <w:u w:val="none"/>
          <w:vertAlign w:val="baseline"/>
        </w:rPr>
        <w:t>（两种形态）</w:t>
      </w:r>
    </w:p>
    <w:p>
      <w:pPr>
        <w:snapToGrid/>
        <w:spacing w:after="120" w:line="360"/>
        <w:ind w:firstLine="420"/>
        <w:rPr/>
      </w:pPr>
      <w:r>
        <w:rPr>
          <w:rFonts w:ascii="宋体" w:hAnsi="宋体" w:eastAsia="宋体" w:cs="宋体"/>
          <w:i/>
          <w:strike w:val="false"/>
          <w:color w:val="000080"/>
          <w:sz w:val="22"/>
          <w:u w:val="none"/>
        </w:rPr>
        <w:t>同</w:t>
      </w:r>
      <w:r>
        <w:rPr>
          <w:rFonts w:ascii="Arial" w:hAnsi="Arial" w:cs="Arial"/>
          <w:i/>
          <w:strike w:val="false"/>
          <w:color w:val="000080"/>
          <w:sz w:val="22"/>
          <w:u w:val="none"/>
        </w:rPr>
        <w:t xml:space="preserve"> Pod </w:t>
      </w:r>
      <w:r>
        <w:rPr>
          <w:rFonts w:ascii="宋体" w:hAnsi="宋体" w:eastAsia="宋体" w:cs="宋体"/>
          <w:i/>
          <w:strike w:val="false"/>
          <w:color w:val="000080"/>
          <w:sz w:val="22"/>
          <w:u w:val="none"/>
        </w:rPr>
        <w:t xml:space="preserve">可并存两种 </w:t>
      </w:r>
      <w:r>
        <w:rPr>
          <w:rFonts w:ascii="Arial" w:hAnsi="Arial" w:cs="Arial"/>
          <w:i/>
          <w:strike w:val="false"/>
          <w:color w:val="000080"/>
          <w:sz w:val="22"/>
          <w:u w:val="none"/>
        </w:rPr>
        <w:t>Skill</w:t>
      </w:r>
      <w:r>
        <w:rPr>
          <w:rFonts w:ascii="宋体" w:hAnsi="宋体" w:eastAsia="宋体" w:cs="宋体"/>
          <w:i/>
          <w:strike w:val="false"/>
          <w:color w:val="000080"/>
          <w:sz w:val="22"/>
          <w:u w:val="none"/>
        </w:rPr>
        <w:t xml:space="preserve">，差异仅在形态与 </w:t>
      </w:r>
      <w:r>
        <w:rPr>
          <w:rFonts w:ascii="Arial" w:hAnsi="Arial" w:cs="Arial"/>
          <w:i/>
          <w:strike w:val="false"/>
          <w:color w:val="000080"/>
          <w:sz w:val="22"/>
          <w:u w:val="none"/>
        </w:rPr>
        <w:t xml:space="preserve">MSSW </w:t>
      </w:r>
      <w:r>
        <w:rPr>
          <w:rFonts w:ascii="宋体" w:hAnsi="宋体" w:eastAsia="宋体" w:cs="宋体"/>
          <w:i/>
          <w:strike w:val="false"/>
          <w:color w:val="000080"/>
          <w:sz w:val="22"/>
          <w:u w:val="none"/>
        </w:rPr>
        <w:t>调用目标。</w:t>
      </w:r>
    </w:p>
    <w:tbl>
      <w:tblPr>
        <w:tblStyle w:val="n3bpsm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true" w:firstColumn="true" w:noHBand="false"/>
      </w:tblPr>
      <w:tblGrid>
        <w:gridCol w:w="2929"/>
        <w:gridCol w:w="6024"/>
        <w:gridCol w:w="6322"/>
      </w:tblGrid>
      <w:tr>
        <w:trPr>
          <w:trHeight/>
        </w:trPr>
        <w:tc>
          <w:tcPr>
            <w:tcW w:w="2929" w:type="dxa"/>
            <w:shd w:val="clear" w:color="auto" w:fill="BFBFBF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项</w:t>
            </w:r>
          </w:p>
        </w:tc>
        <w:tc>
          <w:tcPr>
            <w:tcW w:w="6024" w:type="dxa"/>
            <w:shd w:val="clear" w:color="auto" w:fill="BFBFBF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快速验证</w:t>
            </w:r>
          </w:p>
        </w:tc>
        <w:tc>
          <w:tcPr>
            <w:tcW w:w="6322" w:type="dxa"/>
            <w:shd w:val="clear" w:color="auto" w:fill="BFBFBF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生产可靠</w:t>
            </w:r>
          </w:p>
        </w:tc>
      </w:tr>
      <w:tr>
        <w:trPr>
          <w:trHeight/>
        </w:trPr>
        <w:tc>
          <w:tcPr>
            <w:tcW w:w="2929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>Skill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形态</w:t>
            </w:r>
          </w:p>
        </w:tc>
        <w:tc>
          <w:tcPr>
            <w:tcW w:w="6024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重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> Skill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（业务逻辑脚本）</w:t>
            </w:r>
          </w:p>
        </w:tc>
        <w:tc>
          <w:tcPr>
            <w:tcW w:w="6322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轻/薄 Skill（意图识别、参数整理、流程触发与结果解释）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/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/>
            </w:r>
          </w:p>
        </w:tc>
      </w:tr>
      <w:tr>
        <w:trPr>
          <w:trHeight w:val="592" w:hRule="atLeast"/>
        </w:trPr>
        <w:tc>
          <w:tcPr>
            <w:tcW w:w="2929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出口</w:t>
            </w:r>
          </w:p>
        </w:tc>
        <w:tc>
          <w:tcPr>
            <w:tcW w:w="6024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HTTP → MSSW Service</w:t>
            </w:r>
          </w:p>
        </w:tc>
        <w:tc>
          <w:tcPr>
            <w:tcW w:w="6322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HTTP → MSSW ClawFlow 微服务（同步等待结果返回）</w:t>
            </w:r>
          </w:p>
        </w:tc>
      </w:tr>
      <w:tr>
        <w:trPr>
          <w:trHeight w:val="607" w:hRule="atLeast"/>
        </w:trPr>
        <w:tc>
          <w:tcPr>
            <w:tcW w:w="2929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定位</w:t>
            </w:r>
          </w:p>
        </w:tc>
        <w:tc>
          <w:tcPr>
            <w:tcW w:w="6024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联调、演示、短步骤；失败可重跑</w:t>
            </w:r>
          </w:p>
        </w:tc>
        <w:tc>
          <w:tcPr>
            <w:tcW w:w="6322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定型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> SOP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；可恢复、可审计、强补偿</w:t>
            </w:r>
          </w:p>
        </w:tc>
      </w:tr>
      <w:tr>
        <w:trPr>
          <w:trHeight/>
        </w:trPr>
        <w:tc>
          <w:tcPr>
            <w:tcW w:w="2929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升级路径</w:t>
            </w:r>
          </w:p>
        </w:tc>
        <w:tc>
          <w:tcPr>
            <w:tcW w:w="6024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验证跑通后迁逻辑入 ClawFlow，Skill 收薄，仅保留意图识别、参数整理、流程触发与结果解释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/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/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/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/>
            </w:r>
          </w:p>
        </w:tc>
        <w:tc>
          <w:tcPr>
            <w:tcW w:w="6322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—</w:t>
            </w:r>
          </w:p>
        </w:tc>
      </w:tr>
    </w:tbl>
    <w:p>
      <w:pPr>
        <w:snapToGrid/>
        <w:spacing w:before="0" w:after="0" w:line="360"/>
        <w:ind w:left="0" w:right="0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4"/>
          <w:u w:val="none"/>
          <w:vertAlign w:val="baseline"/>
        </w:rPr>
        <w:t> </w:t>
      </w:r>
    </w:p>
    <w:p>
      <w:pPr>
        <w:pStyle w:val="000004"/>
        <w:tabs>
          <w:tab w:val="left" w:pos="720"/>
        </w:tabs>
        <w:snapToGrid/>
        <w:spacing w:before="120" w:line="360"/>
        <w:ind w:left="720" w:hanging="720"/>
        <w:rPr/>
      </w:pPr>
      <w:r>
        <w:rPr>
          <w:rFonts w:ascii="Arial" w:hAnsi="Arial" w:cs="Arial"/>
          <w:b/>
          <w:i w:val="false"/>
          <w:strike w:val="false"/>
          <w:color w:val="000000"/>
          <w:sz w:val="28"/>
          <w:u w:val="none"/>
          <w:vertAlign w:val="baseline"/>
        </w:rPr>
        <w:t>MSSW</w:t>
      </w:r>
      <w:r>
        <w:rPr>
          <w:rFonts w:ascii="宋体" w:hAnsi="宋体" w:eastAsia="宋体" w:cs="宋体"/>
          <w:b/>
          <w:i w:val="false"/>
          <w:strike w:val="false"/>
          <w:color w:val="000000"/>
          <w:sz w:val="28"/>
          <w:u w:val="none"/>
          <w:vertAlign w:val="baseline"/>
        </w:rPr>
        <w:t>（外部，边界）</w:t>
      </w:r>
    </w:p>
    <w:p>
      <w:pPr>
        <w:snapToGrid/>
        <w:spacing w:after="120" w:line="360"/>
        <w:ind w:firstLine="420"/>
        <w:rPr/>
      </w:pPr>
      <w:r>
        <w:rPr>
          <w:rFonts w:ascii="Arial" w:hAnsi="Arial" w:cs="Arial"/>
          <w:i/>
          <w:strike w:val="false"/>
          <w:color w:val="000080"/>
          <w:sz w:val="22"/>
          <w:u w:val="none"/>
        </w:rPr>
        <w:t xml:space="preserve">MSS 命名空间内的 Service 与 ClawFlow 微服务（同集群，非 Claw 交付物）。Claw 仅通过 HTTP JSON 调用。</w:t>
      </w:r>
      <w:r>
        <w:rPr>
          <w:rFonts w:ascii="宋体" w:hAnsi="宋体" w:eastAsia="宋体" w:cs="宋体"/>
          <w:i/>
          <w:strike w:val="false"/>
          <w:color w:val="000080"/>
          <w:sz w:val="22"/>
          <w:u w:val="none"/>
        </w:rPr>
        <w:t xml:space="preserve"/>
      </w:r>
      <w:r>
        <w:rPr>
          <w:rFonts w:ascii="Arial" w:hAnsi="Arial" w:cs="Arial"/>
          <w:i/>
          <w:strike w:val="false"/>
          <w:color w:val="000080"/>
          <w:sz w:val="22"/>
          <w:u w:val="none"/>
        </w:rPr>
        <w:t xml:space="preserve"/>
      </w:r>
      <w:r>
        <w:rPr>
          <w:rFonts w:ascii="宋体" w:hAnsi="宋体" w:eastAsia="宋体" w:cs="宋体"/>
          <w:i/>
          <w:strike w:val="false"/>
          <w:color w:val="000080"/>
          <w:sz w:val="22"/>
          <w:u w:val="none"/>
        </w:rPr>
        <w:t xml:space="preserve"/>
      </w:r>
      <w:r>
        <w:rPr>
          <w:rFonts w:ascii="Arial" w:hAnsi="Arial" w:cs="Arial"/>
          <w:i/>
          <w:strike w:val="false"/>
          <w:color w:val="000080"/>
          <w:sz w:val="22"/>
          <w:u w:val="none"/>
        </w:rPr>
        <w:t/>
      </w:r>
      <w:r>
        <w:rPr>
          <w:rFonts w:ascii="宋体" w:hAnsi="宋体" w:eastAsia="宋体" w:cs="宋体"/>
          <w:i/>
          <w:strike w:val="false"/>
          <w:color w:val="000080"/>
          <w:sz w:val="22"/>
          <w:u w:val="none"/>
        </w:rPr>
        <w:t xml:space="preserve"/>
      </w:r>
      <w:r>
        <w:rPr>
          <w:rFonts w:ascii="Arial" w:hAnsi="Arial" w:cs="Arial"/>
          <w:i/>
          <w:strike w:val="false"/>
          <w:color w:val="000080"/>
          <w:sz w:val="22"/>
          <w:u w:val="none"/>
        </w:rPr>
        <w:t xml:space="preserve"/>
      </w:r>
      <w:r>
        <w:rPr>
          <w:rFonts w:ascii="宋体" w:hAnsi="宋体" w:eastAsia="宋体" w:cs="宋体"/>
          <w:i/>
          <w:strike w:val="false"/>
          <w:color w:val="000080"/>
          <w:sz w:val="22"/>
          <w:u w:val="none"/>
        </w:rPr>
        <w:t/>
      </w:r>
      <w:r>
        <w:rPr>
          <w:rFonts w:ascii="Arial" w:hAnsi="Arial" w:cs="Arial"/>
          <w:i/>
          <w:strike w:val="false"/>
          <w:color w:val="000080"/>
          <w:sz w:val="22"/>
          <w:u w:val="none"/>
        </w:rPr>
        <w:t xml:space="preserve"/>
      </w:r>
      <w:r>
        <w:rPr>
          <w:rFonts w:ascii="宋体" w:hAnsi="宋体" w:eastAsia="宋体" w:cs="宋体"/>
          <w:i/>
          <w:strike w:val="false"/>
          <w:color w:val="000080"/>
          <w:sz w:val="22"/>
          <w:u w:val="none"/>
        </w:rPr>
        <w:t xml:space="preserve"/>
      </w:r>
      <w:r>
        <w:rPr>
          <w:rFonts w:ascii="Arial" w:hAnsi="Arial" w:cs="Arial"/>
          <w:i/>
          <w:strike w:val="false"/>
          <w:color w:val="000080"/>
          <w:sz w:val="22"/>
          <w:u w:val="none"/>
        </w:rPr>
        <w:t xml:space="preserve"/>
      </w:r>
      <w:r>
        <w:rPr>
          <w:rFonts w:ascii="宋体" w:hAnsi="宋体" w:eastAsia="宋体" w:cs="宋体"/>
          <w:i/>
          <w:strike w:val="false"/>
          <w:color w:val="000080"/>
          <w:sz w:val="22"/>
          <w:u w:val="none"/>
        </w:rPr>
        <w:t/>
      </w:r>
    </w:p>
    <w:tbl>
      <w:tblPr>
        <w:tblStyle w:val="n3bpsm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true" w:firstColumn="true" w:noHBand="false"/>
      </w:tblPr>
      <w:tblGrid>
        <w:gridCol w:w="3711"/>
        <w:gridCol w:w="11541"/>
      </w:tblGrid>
      <w:tr>
        <w:trPr>
          <w:trHeight w:val="677" w:hRule="atLeast"/>
        </w:trPr>
        <w:tc>
          <w:tcPr>
            <w:tcW w:w="3711" w:type="dxa"/>
            <w:shd w:val="clear" w:color="auto" w:fill="BFBFBF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项</w:t>
            </w:r>
          </w:p>
        </w:tc>
        <w:tc>
          <w:tcPr>
            <w:tcW w:w="11541" w:type="dxa"/>
            <w:shd w:val="clear" w:color="auto" w:fill="BFBFBF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内容</w:t>
            </w:r>
          </w:p>
        </w:tc>
      </w:tr>
      <w:tr>
        <w:trPr>
          <w:trHeight w:val="677" w:hRule="atLeast"/>
        </w:trPr>
        <w:tc>
          <w:tcPr>
            <w:tcW w:w="3711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归属</w:t>
            </w:r>
          </w:p>
        </w:tc>
        <w:tc>
          <w:tcPr>
            <w:tcW w:w="11541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MSS NS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>；非 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>Claw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交付物</w:t>
            </w:r>
          </w:p>
        </w:tc>
      </w:tr>
      <w:tr>
        <w:trPr>
          <w:trHeight w:val="677" w:hRule="atLeast"/>
        </w:trPr>
        <w:tc>
          <w:tcPr>
            <w:tcW w:w="3711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Service</w:t>
            </w:r>
          </w:p>
        </w:tc>
        <w:tc>
          <w:tcPr>
            <w:tcW w:w="11541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业务能力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> API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>；被快速验证 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>Skill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直调</w:t>
            </w:r>
          </w:p>
        </w:tc>
      </w:tr>
      <w:tr>
        <w:trPr>
          <w:trHeight w:val="677" w:hRule="atLeast"/>
        </w:trPr>
        <w:tc>
          <w:tcPr>
            <w:tcW w:w="3711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ClawFlow</w:t>
            </w:r>
          </w:p>
        </w:tc>
        <w:tc>
          <w:tcPr>
            <w:tcW w:w="11541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定型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> SOP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引擎；含重试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/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补偿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/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>执行历史；可选浏览器 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Activity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（短生命周期，用后销毁）</w:t>
            </w:r>
          </w:p>
        </w:tc>
      </w:tr>
      <w:tr>
        <w:trPr>
          <w:trHeight w:val="677" w:hRule="atLeast"/>
        </w:trPr>
        <w:tc>
          <w:tcPr>
            <w:tcW w:w="3711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>Claw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约束</w:t>
            </w:r>
          </w:p>
        </w:tc>
        <w:tc>
          <w:tcPr>
            <w:tcW w:w="11541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仅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> HTTP JSON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>调用；不持有 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>IM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>会话；不反向写 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>Console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>或 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>Pod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配置</w:t>
            </w:r>
          </w:p>
        </w:tc>
      </w:tr>
      <w:tr>
        <w:trPr>
          <w:trHeight w:val="677" w:hRule="atLeast"/>
        </w:trPr>
        <w:tc>
          <w:tcPr>
            <w:tcW w:w="3711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>Claw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不交付</w:t>
            </w:r>
          </w:p>
        </w:tc>
        <w:tc>
          <w:tcPr>
            <w:tcW w:w="11541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>ClawFlow 内部实现、业务库、执行存储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/>
            </w:r>
          </w:p>
        </w:tc>
      </w:tr>
    </w:tbl>
    <w:p>
      <w:pPr>
        <w:snapToGrid/>
        <w:spacing w:before="0" w:after="0" w:line="360"/>
        <w:ind w:left="0" w:right="0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4"/>
          <w:u w:val="none"/>
          <w:vertAlign w:val="baseline"/>
        </w:rPr>
        <w:t> </w:t>
      </w:r>
    </w:p>
    <w:p>
      <w:pPr>
        <w:pStyle w:val="000004"/>
        <w:tabs>
          <w:tab w:val="left" w:pos="720"/>
        </w:tabs>
        <w:snapToGrid/>
        <w:spacing w:before="120" w:line="360"/>
        <w:ind w:left="720" w:hanging="720"/>
        <w:rPr/>
      </w:pPr>
      <w:r>
        <w:rPr>
          <w:rFonts w:ascii="宋体" w:hAnsi="宋体" w:eastAsia="宋体" w:cs="宋体"/>
          <w:b/>
          <w:i w:val="false"/>
          <w:strike w:val="false"/>
          <w:color w:val="000000"/>
          <w:sz w:val="28"/>
          <w:u w:val="none"/>
          <w:vertAlign w:val="baseline"/>
        </w:rPr>
        <w:t>模块设计策略</w:t>
      </w:r>
    </w:p>
    <w:tbl>
      <w:tblPr>
        <w:tblStyle w:val="n3bpsm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true" w:firstColumn="true" w:noHBand="false"/>
      </w:tblPr>
      <w:tblGrid>
        <w:gridCol w:w="5552"/>
        <w:gridCol w:w="9727"/>
      </w:tblGrid>
      <w:tr>
        <w:trPr>
          <w:trHeight w:val="577" w:hRule="atLeast"/>
        </w:trPr>
        <w:tc>
          <w:tcPr>
            <w:tcW w:w="5552" w:type="dxa"/>
            <w:shd w:val="clear" w:color="auto" w:fill="BFBFBF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模块</w:t>
            </w:r>
          </w:p>
        </w:tc>
        <w:tc>
          <w:tcPr>
            <w:tcW w:w="9727" w:type="dxa"/>
            <w:shd w:val="clear" w:color="auto" w:fill="BFBFBF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深度</w:t>
            </w:r>
          </w:p>
        </w:tc>
      </w:tr>
      <w:tr>
        <w:trPr>
          <w:trHeight w:val="562" w:hRule="atLeast"/>
        </w:trPr>
        <w:tc>
          <w:tcPr>
            <w:tcW w:w="5552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Console / Runtime</w:t>
            </w:r>
          </w:p>
        </w:tc>
        <w:tc>
          <w:tcPr>
            <w:tcW w:w="9727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概要设计（双路径共用底座）</w:t>
            </w:r>
          </w:p>
        </w:tc>
      </w:tr>
      <w:tr>
        <w:trPr>
          <w:trHeight w:val="667" w:hRule="atLeast"/>
        </w:trPr>
        <w:tc>
          <w:tcPr>
            <w:tcW w:w="5552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>Skill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两种形态</w:t>
            </w:r>
          </w:p>
        </w:tc>
        <w:tc>
          <w:tcPr>
            <w:tcW w:w="9727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概要；差异仅在出口</w:t>
            </w:r>
          </w:p>
        </w:tc>
      </w:tr>
      <w:tr>
        <w:trPr>
          <w:trHeight w:val="592" w:hRule="atLeast"/>
        </w:trPr>
        <w:tc>
          <w:tcPr>
            <w:tcW w:w="5552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MSSW Service/ClawFlow</w:t>
            </w:r>
          </w:p>
        </w:tc>
        <w:tc>
          <w:tcPr>
            <w:tcW w:w="9727" w:type="dxa"/>
            <w:vAlign w:val="center"/>
          </w:tcPr>
          <w:p>
            <w:pPr>
              <w:snapToGrid/>
              <w:spacing w:before="0" w:after="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>仅定义 Claw Pod 与 MSSW Service/ClawFlow 的交互边界与调用契约，具体实现设计见 MSSW 侧文档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 xml:space="preserve"/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  <w:vertAlign w:val="baseline"/>
              </w:rPr>
              <w:t/>
            </w:r>
          </w:p>
        </w:tc>
      </w:tr>
    </w:tbl>
    <w:p>
      <w:pPr>
        <w:spacing w:line="360" w:lineRule="auto"/>
        <w:rPr/>
      </w:pPr>
    </w:p>
    <w:p>
      <w:pPr>
        <w:pStyle w:val="000002"/>
        <w:numPr>
          <w:ilvl w:val="0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关键特性设计</w:t>
      </w:r>
    </w:p>
    <w:p>
      <w:pPr>
        <w:pStyle w:val="000003"/>
        <w:numPr>
          <w:ilvl w:val="1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安全性设计</w:t>
      </w:r>
    </w:p>
    <w:p>
      <w:r>
        <w:t>安全性设计覆盖管理面、Runtime Pod、IM 身份与 ClawFlow 微服务四类边界。跨边界调用必须使用独立令牌或后续 mTLS，不复用管理员登录态、Pod 内部令牌或 IM 身份标识。</w:t>
      </w:r>
    </w:p>
    <w:p>
      <w:r>
        <w:t>模型 Key、平台凭证、ClawFlow 访问令牌不得写入 Skill 正文、镜像层或普通日志；日志、审计与错误诊断输出前需脱敏。绑定码必须单次有效、短时有效，并与目标机器人/通道匹配。</w:t>
      </w:r>
    </w:p>
    <w:p>
      <w:pPr>
        <w:pStyle w:val="000004"/>
        <w:numPr>
          <w:ilvl w:val="2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安全兜底机制合入</w:t>
      </w:r>
    </w:p>
    <w:p>
      <w:pPr>
        <w:pStyle w:val="000031"/>
        <w:spacing w:line="360" w:lineRule="auto"/>
        <w:ind w:firstLine="420"/>
        <w:rPr/>
      </w:pPr>
      <w:r>
        <w:rPr>
          <w:rFonts w:ascii="Arial" w:hAnsi="Arial" w:eastAsia="宋体" w:cs="Arial"/>
        </w:rPr>
        <w:t>容器化交付；管理面鉴权；Runtime 内部令牌；ClawFlow 微服务鉴权；长任务需配置最大执行时长。</w:t>
      </w:r>
      <w:r>
        <w:rPr>
          <w:rFonts w:ascii="Arial" w:hAnsi="Arial" w:eastAsia="宋体" w:cs="Arial"/>
        </w:rPr>
        <w:t/>
      </w:r>
      <w:r>
        <w:rPr>
          <w:rFonts w:ascii="Arial" w:hAnsi="Arial" w:eastAsia="宋体" w:cs="Arial"/>
        </w:rPr>
        <w:t/>
      </w:r>
    </w:p>
    <w:p>
      <w:pPr>
        <w:pStyle w:val="000031"/>
        <w:spacing w:line="360" w:lineRule="auto"/>
        <w:ind w:firstLine="420"/>
        <w:rPr/>
      </w:pPr>
      <w:r>
        <w:rPr>
          <w:rFonts w:ascii="Arial" w:hAnsi="Arial" w:eastAsia="宋体" w:cs="Arial"/>
        </w:rPr>
        <w:t>附件 checklist 待安全经理。</w:t>
      </w:r>
    </w:p>
    <w:p>
      <w:pPr>
        <w:pStyle w:val="000004"/>
        <w:numPr>
          <w:ilvl w:val="2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威胁建模分析</w:t>
      </w:r>
    </w:p>
    <w:tbl>
      <w:tblPr>
        <w:tblStyle w:val="0000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4"/>
        <w:gridCol w:w="2154"/>
        <w:gridCol w:w="2949"/>
        <w:gridCol w:w="4104"/>
        <w:gridCol w:w="3222"/>
      </w:tblGrid>
      <w:tr>
        <w:trPr>
          <w:trHeight w:val="504" w:hRule="atLeast"/>
        </w:trPr>
        <w:tc>
          <w:tcPr>
            <w:tcW w:w="2844" w:type="dxa"/>
            <w:shd w:val="clear" w:color="auto" w:fill="D9D9D9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实体</w:t>
            </w:r>
          </w:p>
        </w:tc>
        <w:tc>
          <w:tcPr>
            <w:tcW w:w="2154" w:type="dxa"/>
            <w:shd w:val="clear" w:color="auto" w:fill="D9D9D9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STRIDE</w:t>
            </w:r>
          </w:p>
        </w:tc>
        <w:tc>
          <w:tcPr>
            <w:tcW w:w="2949" w:type="dxa"/>
            <w:shd w:val="clear" w:color="auto" w:fill="D9D9D9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风险</w:t>
            </w:r>
          </w:p>
        </w:tc>
        <w:tc>
          <w:tcPr>
            <w:tcW w:w="4104" w:type="dxa"/>
            <w:shd w:val="clear" w:color="auto" w:fill="D9D9D9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缓解</w:t>
            </w:r>
          </w:p>
        </w:tc>
        <w:tc>
          <w:tcPr>
            <w:tcW w:w="3222" w:type="dxa"/>
            <w:shd w:val="clear" w:color="auto" w:fill="D9D9D9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模块</w:t>
            </w:r>
          </w:p>
        </w:tc>
      </w:tr>
      <w:tr>
        <w:trPr>
          <w:trHeight w:val="504" w:hRule="atLeast"/>
        </w:trPr>
        <w:tc>
          <w:tcPr>
            <w:tcW w:w="284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管理 API</w:t>
            </w:r>
          </w:p>
        </w:tc>
        <w:tc>
          <w:tcPr>
            <w:tcW w:w="215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S/T/E</w:t>
            </w:r>
          </w:p>
        </w:tc>
        <w:tc>
          <w:tcPr>
            <w:tcW w:w="2949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未授权变更</w:t>
            </w:r>
          </w:p>
        </w:tc>
        <w:tc>
          <w:tcPr>
            <w:tcW w:w="410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鉴权审计</w:t>
            </w:r>
          </w:p>
        </w:tc>
        <w:tc>
          <w:tcPr>
            <w:tcW w:w="322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Console</w:t>
            </w:r>
          </w:p>
        </w:tc>
      </w:tr>
      <w:tr>
        <w:trPr>
          <w:trHeight w:val="504" w:hRule="atLeast"/>
        </w:trPr>
        <w:tc>
          <w:tcPr>
            <w:tcW w:w="284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Pod 服务令牌</w:t>
            </w:r>
          </w:p>
        </w:tc>
        <w:tc>
          <w:tcPr>
            <w:tcW w:w="215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I/E</w:t>
            </w:r>
          </w:p>
        </w:tc>
        <w:tc>
          <w:tcPr>
            <w:tcW w:w="2949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伪造内部调用</w:t>
            </w:r>
          </w:p>
        </w:tc>
        <w:tc>
          <w:tcPr>
            <w:tcW w:w="410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令牌+网络隔离</w:t>
            </w:r>
          </w:p>
        </w:tc>
        <w:tc>
          <w:tcPr>
            <w:tcW w:w="322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Console/部署</w:t>
            </w:r>
          </w:p>
        </w:tc>
      </w:tr>
      <w:tr>
        <w:trPr>
          <w:trHeight w:val="504" w:hRule="atLeast"/>
        </w:trPr>
        <w:tc>
          <w:tcPr>
            <w:tcW w:w="284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多用户同 Pod</w:t>
            </w:r>
          </w:p>
        </w:tc>
        <w:tc>
          <w:tcPr>
            <w:tcW w:w="215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I</w:t>
            </w:r>
          </w:p>
        </w:tc>
        <w:tc>
          <w:tcPr>
            <w:tcW w:w="2949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串数据</w:t>
            </w:r>
          </w:p>
        </w:tc>
        <w:tc>
          <w:tcPr>
            <w:tcW w:w="410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门禁+独立目录</w:t>
            </w:r>
          </w:p>
        </w:tc>
        <w:tc>
          <w:tcPr>
            <w:tcW w:w="322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门禁</w:t>
            </w:r>
          </w:p>
        </w:tc>
      </w:tr>
      <w:tr>
        <w:trPr>
          <w:trHeight w:val="504" w:hRule="atLeast"/>
        </w:trPr>
        <w:tc>
          <w:tcPr>
            <w:tcW w:w="284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模型/平台密钥</w:t>
            </w:r>
          </w:p>
        </w:tc>
        <w:tc>
          <w:tcPr>
            <w:tcW w:w="215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I</w:t>
            </w:r>
          </w:p>
        </w:tc>
        <w:tc>
          <w:tcPr>
            <w:tcW w:w="2949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泄露</w:t>
            </w:r>
          </w:p>
        </w:tc>
        <w:tc>
          <w:tcPr>
            <w:tcW w:w="410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加密、脱敏、不进 Skill</w:t>
            </w:r>
          </w:p>
        </w:tc>
        <w:tc>
          <w:tcPr>
            <w:tcW w:w="322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Console/会话/能力中心</w:t>
            </w:r>
          </w:p>
        </w:tc>
      </w:tr>
      <w:tr>
        <w:trPr>
          <w:trHeight w:val="504" w:hRule="atLeast"/>
        </w:trPr>
        <w:tc>
          <w:tcPr>
            <w:tcW w:w="284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绑定码</w:t>
            </w:r>
          </w:p>
        </w:tc>
        <w:tc>
          <w:tcPr>
            <w:tcW w:w="215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S</w:t>
            </w:r>
          </w:p>
        </w:tc>
        <w:tc>
          <w:tcPr>
            <w:tcW w:w="2949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撞库</w:t>
            </w:r>
          </w:p>
        </w:tc>
        <w:tc>
          <w:tcPr>
            <w:tcW w:w="410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单次时效定点</w:t>
            </w:r>
          </w:p>
        </w:tc>
        <w:tc>
          <w:tcPr>
            <w:tcW w:w="322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Console/门禁</w:t>
            </w:r>
          </w:p>
        </w:tc>
      </w:tr>
      <w:tr>
        <w:trPr>
          <w:trHeight w:val="504" w:hRule="atLeast"/>
        </w:trPr>
        <w:tc>
          <w:tcPr>
            <w:tcW w:w="284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ClawFlow 微服务入口</w:t>
            </w:r>
          </w:p>
        </w:tc>
        <w:tc>
          <w:tcPr>
            <w:tcW w:w="215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S/T</w:t>
            </w:r>
          </w:p>
        </w:tc>
        <w:tc>
          <w:tcPr>
            <w:tcW w:w="2949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伪造触发</w:t>
            </w:r>
          </w:p>
        </w:tc>
        <w:tc>
          <w:tcPr>
            <w:tcW w:w="410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令牌/后续 mTLS、网络策略</w:t>
            </w:r>
          </w:p>
        </w:tc>
        <w:tc>
          <w:tcPr>
            <w:tcW w:w="322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ClawFlow 微服务</w:t>
            </w:r>
          </w:p>
        </w:tc>
      </w:tr>
      <w:tr>
        <w:trPr>
          <w:trHeight w:val="504" w:hRule="atLeast"/>
        </w:trPr>
        <w:tc>
          <w:tcPr>
            <w:tcW w:w="284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开源组件</w:t>
            </w:r>
          </w:p>
        </w:tc>
        <w:tc>
          <w:tcPr>
            <w:tcW w:w="215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T</w:t>
            </w:r>
          </w:p>
        </w:tc>
        <w:tc>
          <w:tcPr>
            <w:tcW w:w="2949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漏洞</w:t>
            </w:r>
          </w:p>
        </w:tc>
        <w:tc>
          <w:tcPr>
            <w:tcW w:w="410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Mend</w:t>
            </w:r>
          </w:p>
        </w:tc>
        <w:tc>
          <w:tcPr>
            <w:tcW w:w="322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安全/发布</w:t>
            </w:r>
          </w:p>
        </w:tc>
      </w:tr>
    </w:tbl>
    <w:p>
      <w:pPr>
        <w:spacing w:line="360" w:lineRule="auto"/>
        <w:rPr/>
      </w:pPr>
    </w:p>
    <w:p>
      <w:pPr>
        <w:pStyle w:val="000031"/>
        <w:spacing w:line="360" w:lineRule="auto"/>
        <w:ind w:firstLine="420"/>
        <w:rPr/>
      </w:pPr>
      <w:r>
        <w:rPr>
          <w:rFonts w:ascii="Arial" w:hAnsi="Arial" w:eastAsia="宋体" w:cs="Arial"/>
        </w:rPr>
        <w:t>正式报告 待附件。</w:t>
      </w:r>
    </w:p>
    <w:p>
      <w:pPr>
        <w:pStyle w:val="000004"/>
        <w:numPr>
          <w:ilvl w:val="2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安全设计</w:t>
      </w:r>
    </w:p>
    <w:p>
      <w:pPr>
        <w:shd w:val="clear" w:color="auto" w:fill="FFF2CC"/>
        <w:spacing w:line="360" w:lineRule="auto"/>
        <w:jc w:val="center"/>
        <w:rPr/>
      </w:pPr>
      <w:r>
        <w:rPr>
          <w:rFonts w:ascii="Arial" w:hAnsi="Arial" w:eastAsia="宋体" w:cs="Arial"/>
          <w:b/>
          <w:bCs/>
          <w:sz w:val="18"/>
          <w:szCs w:val="18"/>
        </w:rPr>
        <w:t>【图件占位】图 5-1 信任边界与安全分区（待补充）</w:t>
      </w:r>
    </w:p>
    <w:p>
      <w:pPr>
        <w:pStyle w:val="000031"/>
        <w:spacing w:line="360" w:lineRule="auto"/>
        <w:ind w:firstLine="420"/>
        <w:rPr/>
      </w:pPr>
      <w:r>
        <w:rPr>
          <w:rFonts w:ascii="Arial" w:hAnsi="Arial" w:eastAsia="宋体" w:cs="Arial"/>
        </w:rPr>
        <w:t>建议内容：四信任域（管理员/Console、Runtime Pod、服务经理 IM、ClawFlow 微服务）及跨域令牌；密钥与 session 落点；Skill 正文禁止持长期密钥。</w:t>
      </w:r>
      <w:r>
        <w:rPr>
          <w:rFonts w:ascii="Arial" w:hAnsi="Arial" w:eastAsia="宋体" w:cs="Arial"/>
        </w:rPr>
        <w:t/>
      </w:r>
      <w:r>
        <w:rPr>
          <w:rFonts w:ascii="Arial" w:hAnsi="Arial" w:eastAsia="宋体" w:cs="Arial"/>
        </w:rPr>
        <w:t/>
      </w:r>
    </w:p>
    <w:p>
      <w:pPr>
        <w:pStyle w:val="000031"/>
        <w:spacing w:line="360" w:lineRule="auto"/>
        <w:ind w:firstLine="420"/>
        <w:rPr/>
      </w:pPr>
      <w:r>
        <w:rPr>
          <w:rFonts w:ascii="Arial" w:hAnsi="Arial" w:eastAsia="宋体" w:cs="Arial"/>
        </w:rPr>
        <w:t xml:space="preserve">信任边界：管理员凭证 ≠ Pod 令牌 ≠ IM 身份 ≠ ClawFlow 微服务令牌。</w:t>
      </w:r>
      <w:r>
        <w:rPr>
          <w:rFonts w:ascii="Arial" w:hAnsi="Arial" w:eastAsia="宋体" w:cs="Arial"/>
        </w:rPr>
        <w:t/>
      </w:r>
      <w:r>
        <w:rPr>
          <w:rFonts w:ascii="Arial" w:hAnsi="Arial" w:eastAsia="宋体" w:cs="Arial"/>
        </w:rPr>
        <w:t/>
      </w:r>
    </w:p>
    <w:p>
      <w:pPr>
        <w:pStyle w:val="000031"/>
        <w:spacing w:line="360" w:lineRule="auto"/>
        <w:ind w:firstLine="420"/>
        <w:rPr/>
      </w:pPr>
      <w:r>
        <w:rPr>
          <w:rFonts w:ascii="Arial" w:hAnsi="Arial" w:eastAsia="宋体" w:cs="Arial"/>
        </w:rPr>
        <w:t>脚本与 ClawFlow 路径均不得将长期业务密钥写入 Skill 正文。</w:t>
      </w:r>
    </w:p>
    <w:p>
      <w:pPr>
        <w:pStyle w:val="000004"/>
        <w:numPr>
          <w:ilvl w:val="2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预使用组件版本安全情况</w:t>
      </w:r>
    </w:p>
    <w:p>
      <w:pPr>
        <w:pStyle w:val="000031"/>
        <w:spacing w:line="360" w:lineRule="auto"/>
        <w:ind w:firstLine="420"/>
        <w:rPr/>
      </w:pPr>
      <w:r>
        <w:rPr>
          <w:rFonts w:ascii="Arial" w:hAnsi="Arial" w:eastAsia="宋体" w:cs="Arial"/>
        </w:rPr>
        <w:t>Mend 扫描；主要组件含 OpenClaw、控制面板依赖、ClawFlow 微服务依赖、浏览器组件。</w:t>
      </w:r>
      <w:r>
        <w:rPr>
          <w:rFonts w:ascii="Arial" w:hAnsi="Arial" w:eastAsia="宋体" w:cs="Arial"/>
        </w:rPr>
        <w:t/>
      </w:r>
      <w:r>
        <w:rPr>
          <w:rFonts w:ascii="Arial" w:hAnsi="Arial" w:eastAsia="宋体" w:cs="Arial"/>
        </w:rPr>
        <w:t/>
      </w:r>
      <w:r>
        <w:rPr>
          <w:rFonts w:ascii="Arial" w:hAnsi="Arial" w:eastAsia="宋体" w:cs="Arial"/>
        </w:rPr>
        <w:t/>
      </w:r>
      <w:r>
        <w:rPr>
          <w:rFonts w:ascii="Arial" w:hAnsi="Arial" w:eastAsia="宋体" w:cs="Arial"/>
        </w:rPr>
        <w:t/>
      </w:r>
    </w:p>
    <w:p>
      <w:pPr>
        <w:pStyle w:val="000031"/>
        <w:spacing w:line="360" w:lineRule="auto"/>
        <w:ind w:firstLine="420"/>
        <w:rPr/>
      </w:pPr>
      <w:r>
        <w:rPr>
          <w:rFonts w:ascii="Arial" w:hAnsi="Arial" w:eastAsia="宋体" w:cs="Arial"/>
        </w:rPr>
        <w:t>结果 待填。</w:t>
      </w:r>
    </w:p>
    <w:p>
      <w:pPr>
        <w:pStyle w:val="000003"/>
        <w:numPr>
          <w:ilvl w:val="1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可靠性设计</w:t>
      </w:r>
    </w:p>
    <w:p>
      <w:r>
        <w:t>可靠性按双路径分层承诺。脚本路径定位为快速验证，失败即失败，不承诺 Pod 重启后的任务续跑；ClawFlow 路径定位为生产可靠执行，由 ClawFlow 侧承接状态持久化、重试、补偿、执行历史与终态返回。</w:t>
      </w:r>
    </w:p>
    <w:p>
      <w:r>
        <w:t>长任务必须定义最大执行时长。超过最大执行时长时，ClawFlow 任务进入终态失败，由 Agent/Skill 向用户解释失败原因并提示可重试，不允许后台无界执行。</w:t>
      </w:r>
    </w:p>
    <w:p>
      <w:pPr>
        <w:pStyle w:val="000004"/>
        <w:numPr>
          <w:ilvl w:val="2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能力目标定义</w:t>
      </w:r>
    </w:p>
    <w:tbl>
      <w:tblPr>
        <w:tblStyle w:val="0000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7"/>
        <w:gridCol w:w="5482"/>
        <w:gridCol w:w="7147"/>
      </w:tblGrid>
      <w:tr>
        <w:trPr>
          <w:trHeight w:val="415" w:hRule="atLeast"/>
        </w:trPr>
        <w:tc>
          <w:tcPr>
            <w:tcW w:w="2647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一级目标</w:t>
            </w:r>
          </w:p>
        </w:tc>
        <w:tc>
          <w:tcPr>
            <w:tcW w:w="5482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脚本型路径（快速验证）</w:t>
            </w:r>
          </w:p>
        </w:tc>
        <w:tc>
          <w:tcPr>
            <w:tcW w:w="7147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ClawFlow 路径（可靠执行）</w:t>
            </w:r>
          </w:p>
        </w:tc>
      </w:tr>
      <w:tr>
        <w:trPr>
          <w:trHeight w:val="415" w:hRule="atLeast"/>
        </w:trPr>
        <w:tc>
          <w:tcPr>
            <w:tcW w:w="264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配置可靠</w:t>
            </w:r>
          </w:p>
        </w:tc>
        <w:tc>
          <w:tcPr>
            <w:tcW w:w="548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共用：apply 可回滚</w:t>
            </w:r>
          </w:p>
        </w:tc>
        <w:tc>
          <w:tcPr>
            <w:tcW w:w="714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同左</w:t>
            </w:r>
          </w:p>
        </w:tc>
      </w:tr>
      <w:tr>
        <w:trPr>
          <w:trHeight w:val="415" w:hRule="atLeast"/>
        </w:trPr>
        <w:tc>
          <w:tcPr>
            <w:tcW w:w="264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故障半径</w:t>
            </w:r>
          </w:p>
        </w:tc>
        <w:tc>
          <w:tcPr>
            <w:tcW w:w="548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单 Pod 约 10 用户（默认）</w:t>
            </w:r>
          </w:p>
        </w:tc>
        <w:tc>
          <w:tcPr>
            <w:tcW w:w="714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对话 Pod 半径 + ClawFlow 任务级隔离</w:t>
            </w:r>
          </w:p>
        </w:tc>
      </w:tr>
      <w:tr>
        <w:trPr>
          <w:trHeight w:val="415" w:hRule="atLeast"/>
        </w:trPr>
        <w:tc>
          <w:tcPr>
            <w:tcW w:w="264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任务续跑</w:t>
            </w:r>
          </w:p>
        </w:tc>
        <w:tc>
          <w:tcPr>
            <w:tcW w:w="548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不承诺 Pod 重启后续跑</w:t>
            </w:r>
          </w:p>
        </w:tc>
        <w:tc>
          <w:tcPr>
            <w:tcW w:w="714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ClawFlow 根据任务定义支持重试/续跑；超过最大执行时长即终态失败</w:t>
            </w:r>
          </w:p>
        </w:tc>
      </w:tr>
      <w:tr>
        <w:trPr>
          <w:trHeight w:val="415" w:hRule="atLeast"/>
        </w:trPr>
        <w:tc>
          <w:tcPr>
            <w:tcW w:w="264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写操作补偿</w:t>
            </w:r>
          </w:p>
        </w:tc>
        <w:tc>
          <w:tcPr>
            <w:tcW w:w="548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脚本自管，弱</w:t>
            </w:r>
          </w:p>
        </w:tc>
        <w:tc>
          <w:tcPr>
            <w:tcW w:w="714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强制补偿设计；失败即终态失败，可由用户重试</w:t>
            </w:r>
          </w:p>
        </w:tc>
      </w:tr>
      <w:tr>
        <w:trPr>
          <w:trHeight w:val="415" w:hRule="atLeast"/>
        </w:trPr>
        <w:tc>
          <w:tcPr>
            <w:tcW w:w="264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可观测</w:t>
            </w:r>
          </w:p>
        </w:tc>
        <w:tc>
          <w:tcPr>
            <w:tcW w:w="548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执行上报+日志</w:t>
            </w:r>
          </w:p>
        </w:tc>
        <w:tc>
          <w:tcPr>
            <w:tcW w:w="714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事件历史+执行存储</w:t>
            </w:r>
          </w:p>
        </w:tc>
      </w:tr>
    </w:tbl>
    <w:p>
      <w:pPr>
        <w:spacing w:line="360" w:lineRule="auto"/>
        <w:rPr/>
      </w:pPr>
    </w:p>
    <w:p>
      <w:pPr>
        <w:pStyle w:val="000004"/>
        <w:numPr>
          <w:ilvl w:val="2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故障场景分析</w:t>
      </w:r>
    </w:p>
    <w:tbl>
      <w:tblPr>
        <w:tblStyle w:val="0000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2"/>
        <w:gridCol w:w="5617"/>
        <w:gridCol w:w="7087"/>
      </w:tblGrid>
      <w:tr>
        <w:trPr>
          <w:trHeight w:val="612" w:hRule="atLeast"/>
        </w:trPr>
        <w:tc>
          <w:tcPr>
            <w:tcW w:w="2572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场景</w:t>
            </w:r>
          </w:p>
        </w:tc>
        <w:tc>
          <w:tcPr>
            <w:tcW w:w="5617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脚本型路径</w:t>
            </w:r>
          </w:p>
        </w:tc>
        <w:tc>
          <w:tcPr>
            <w:tcW w:w="7087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ClawFlow 路径</w:t>
            </w:r>
          </w:p>
        </w:tc>
      </w:tr>
      <w:tr>
        <w:trPr>
          <w:trHeight w:val="612" w:hRule="atLeast"/>
        </w:trPr>
        <w:tc>
          <w:tcPr>
            <w:tcW w:w="257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Console 宕机</w:t>
            </w:r>
          </w:p>
        </w:tc>
        <w:tc>
          <w:tcPr>
            <w:tcW w:w="561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已绑定对话通常可；开通/解析降级</w:t>
            </w:r>
          </w:p>
        </w:tc>
        <w:tc>
          <w:tcPr>
            <w:tcW w:w="708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同左；进行中 ClawFlow 任务取决于是否依赖 Console</w:t>
            </w:r>
          </w:p>
        </w:tc>
      </w:tr>
      <w:tr>
        <w:trPr>
          <w:trHeight w:val="612" w:hRule="atLeast"/>
        </w:trPr>
        <w:tc>
          <w:tcPr>
            <w:tcW w:w="257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Runtime 宕机</w:t>
            </w:r>
          </w:p>
        </w:tc>
        <w:tc>
          <w:tcPr>
            <w:tcW w:w="561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该 Pod 用户与进行中脚本任务失败</w:t>
            </w:r>
          </w:p>
        </w:tc>
        <w:tc>
          <w:tcPr>
            <w:tcW w:w="708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对话中断；已提交 ClawFlow 任务可由 Worker 续跑</w:t>
            </w:r>
          </w:p>
        </w:tc>
      </w:tr>
      <w:tr>
        <w:trPr>
          <w:trHeight w:val="612" w:hRule="atLeast"/>
        </w:trPr>
        <w:tc>
          <w:tcPr>
            <w:tcW w:w="257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脚本中途失败</w:t>
            </w:r>
          </w:p>
        </w:tc>
        <w:tc>
          <w:tcPr>
            <w:tcW w:w="561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失败即终态失败，可由用户重试；需设置最大执行时长</w:t>
            </w:r>
          </w:p>
        </w:tc>
        <w:tc>
          <w:tcPr>
            <w:tcW w:w="708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Activity 级重试/补偿；超过最大执行时长即终态失败</w:t>
            </w:r>
          </w:p>
        </w:tc>
      </w:tr>
      <w:tr>
        <w:trPr>
          <w:trHeight w:val="612" w:hRule="atLeast"/>
        </w:trPr>
        <w:tc>
          <w:tcPr>
            <w:tcW w:w="257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ClawFlow 微服务宕机</w:t>
            </w:r>
          </w:p>
        </w:tc>
        <w:tc>
          <w:tcPr>
            <w:tcW w:w="561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不影响纯脚本路径</w:t>
            </w:r>
          </w:p>
        </w:tc>
        <w:tc>
          <w:tcPr>
            <w:tcW w:w="708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生产 ClawFlow SOP 不可新触发；已提交 ClawFlow 任务按执行引擎策略完成、失败或超时终止</w:t>
            </w:r>
          </w:p>
        </w:tc>
      </w:tr>
    </w:tbl>
    <w:p>
      <w:pPr>
        <w:spacing w:line="360" w:lineRule="auto"/>
        <w:rPr/>
      </w:pPr>
    </w:p>
    <w:p>
      <w:pPr>
        <w:pStyle w:val="000004"/>
        <w:numPr>
          <w:ilvl w:val="2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业界竞争分析</w:t>
      </w:r>
    </w:p>
    <w:tbl>
      <w:tblPr>
        <w:tblStyle w:val="0000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7"/>
        <w:gridCol w:w="5767"/>
        <w:gridCol w:w="6892"/>
      </w:tblGrid>
      <w:tr>
        <w:trPr>
          <w:trHeight w:val="390" w:hRule="atLeast"/>
        </w:trPr>
        <w:tc>
          <w:tcPr>
            <w:tcW w:w="2617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维度</w:t>
            </w:r>
          </w:p>
        </w:tc>
        <w:tc>
          <w:tcPr>
            <w:tcW w:w="5767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常见</w:t>
            </w:r>
          </w:p>
        </w:tc>
        <w:tc>
          <w:tcPr>
            <w:tcW w:w="6892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本方案</w:t>
            </w:r>
          </w:p>
        </w:tc>
      </w:tr>
      <w:tr>
        <w:trPr>
          <w:trHeight w:val="390" w:hRule="atLeast"/>
        </w:trPr>
        <w:tc>
          <w:tcPr>
            <w:tcW w:w="261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验证速度</w:t>
            </w:r>
          </w:p>
        </w:tc>
        <w:tc>
          <w:tcPr>
            <w:tcW w:w="576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脚本/低代码</w:t>
            </w:r>
          </w:p>
        </w:tc>
        <w:tc>
          <w:tcPr>
            <w:tcW w:w="689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保留脚本闭环</w:t>
            </w:r>
          </w:p>
        </w:tc>
      </w:tr>
      <w:tr>
        <w:trPr>
          <w:trHeight w:val="390" w:hRule="atLeast"/>
        </w:trPr>
        <w:tc>
          <w:tcPr>
            <w:tcW w:w="261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生产可靠</w:t>
            </w:r>
          </w:p>
        </w:tc>
        <w:tc>
          <w:tcPr>
            <w:tcW w:w="576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工作流引擎</w:t>
            </w:r>
          </w:p>
        </w:tc>
        <w:tc>
          <w:tcPr>
            <w:tcW w:w="689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ClawFlow 微服务 + 成熟工作流引擎</w:t>
            </w:r>
          </w:p>
        </w:tc>
      </w:tr>
      <w:tr>
        <w:trPr>
          <w:trHeight w:val="390" w:hRule="atLeast"/>
        </w:trPr>
        <w:tc>
          <w:tcPr>
            <w:tcW w:w="261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多租户 Agent</w:t>
            </w:r>
          </w:p>
        </w:tc>
        <w:tc>
          <w:tcPr>
            <w:tcW w:w="5767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独立容器或逻辑隔离</w:t>
            </w:r>
          </w:p>
        </w:tc>
        <w:tc>
          <w:tcPr>
            <w:tcW w:w="6892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单 Pod 多用户 + 门禁</w:t>
            </w:r>
          </w:p>
        </w:tc>
      </w:tr>
    </w:tbl>
    <w:p>
      <w:pPr>
        <w:spacing w:line="360" w:lineRule="auto"/>
        <w:rPr/>
      </w:pPr>
    </w:p>
    <w:p>
      <w:pPr>
        <w:pStyle w:val="000004"/>
        <w:numPr>
          <w:ilvl w:val="2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实现方案设计</w:t>
      </w:r>
    </w:p>
    <w:p>
      <w:pPr>
        <w:shd w:val="clear" w:color="auto" w:fill="FFF2CC"/>
        <w:spacing w:line="360" w:lineRule="auto"/>
        <w:jc w:val="center"/>
        <w:rPr/>
      </w:pPr>
      <w:r>
        <w:rPr>
          <w:rFonts w:ascii="Arial" w:hAnsi="Arial" w:eastAsia="宋体" w:cs="Arial"/>
          <w:b/>
          <w:bCs/>
          <w:sz w:val="18"/>
          <w:szCs w:val="18"/>
        </w:rPr>
        <w:t>【图件占位】图 5-2 故障影响与冗余（待补充）</w:t>
      </w:r>
    </w:p>
    <w:p>
      <w:pPr>
        <w:pStyle w:val="000031"/>
        <w:spacing w:line="360" w:lineRule="auto"/>
        <w:ind w:firstLine="420"/>
        <w:rPr/>
      </w:pPr>
      <w:r>
        <w:rPr>
          <w:rFonts w:ascii="Arial" w:hAnsi="Arial" w:eastAsia="宋体" w:cs="Arial"/>
        </w:rPr>
        <w:t xml:space="preserve">建议内容：Console / 单 Runtime / ClawFlow 微服务 三类故障时，对话、新绑定、脚本任务、已提交 ClawFlow 任务各自是否可继续（与 §5.2.2 表一致，图形化）。</w:t>
      </w:r>
      <w:r>
        <w:rPr>
          <w:rFonts w:ascii="Arial" w:hAnsi="Arial" w:eastAsia="宋体" w:cs="Arial"/>
        </w:rPr>
        <w:t/>
      </w:r>
      <w:r>
        <w:rPr>
          <w:rFonts w:ascii="Arial" w:hAnsi="Arial" w:eastAsia="宋体" w:cs="Arial"/>
        </w:rPr>
        <w:t xml:space="preserve"/>
      </w:r>
    </w:p>
    <w:p>
      <w:pPr>
        <w:pStyle w:val="000031"/>
        <w:spacing w:line="360" w:lineRule="auto"/>
        <w:ind w:firstLine="420"/>
        <w:rPr/>
      </w:pPr>
      <w:r>
        <w:rPr>
          <w:rFonts w:ascii="Arial" w:hAnsi="Arial" w:eastAsia="宋体" w:cs="Arial"/>
        </w:rPr>
        <w:t>冗余：Runtime 多 Pod 分片；ClawFlow 微服务/Worker 可多副本；Console 本阶段单实例+备份。</w:t>
      </w:r>
      <w:r>
        <w:rPr>
          <w:rFonts w:ascii="Arial" w:hAnsi="Arial" w:eastAsia="宋体" w:cs="Arial"/>
        </w:rPr>
        <w:t/>
      </w:r>
      <w:r>
        <w:rPr>
          <w:rFonts w:ascii="Arial" w:hAnsi="Arial" w:eastAsia="宋体" w:cs="Arial"/>
        </w:rPr>
        <w:t/>
      </w:r>
    </w:p>
    <w:p>
      <w:pPr>
        <w:pStyle w:val="000031"/>
        <w:spacing w:line="360" w:lineRule="auto"/>
        <w:ind w:firstLine="420"/>
        <w:rPr/>
      </w:pPr>
      <w:r>
        <w:rPr>
          <w:rFonts w:ascii="Arial" w:hAnsi="Arial" w:eastAsia="宋体" w:cs="Arial"/>
        </w:rPr>
        <w:t>故障管理：容器探针重启；apply 回滚；脚本路径上报缓存；ClawFlow 接口超时、任务超时，以及引擎级重试与补偿。</w:t>
      </w:r>
    </w:p>
    <w:p>
      <w:pPr>
        <w:pStyle w:val="000031"/>
        <w:spacing w:line="360" w:lineRule="auto"/>
        <w:ind w:firstLine="420"/>
        <w:rPr/>
      </w:pPr>
      <w:r>
        <w:rPr>
          <w:rFonts w:ascii="Arial" w:hAnsi="Arial" w:eastAsia="宋体" w:cs="Arial"/>
        </w:rPr>
        <w:t>升级：Runtime 滚动；ClawFlow 组件独立滚动；ClawFlow 定义版本兼容策略待概要细化。</w:t>
      </w:r>
      <w:r>
        <w:rPr>
          <w:rFonts w:ascii="Arial" w:hAnsi="Arial" w:eastAsia="宋体" w:cs="Arial"/>
        </w:rPr>
        <w:t/>
      </w:r>
      <w:r>
        <w:rPr>
          <w:rFonts w:ascii="Arial" w:hAnsi="Arial" w:eastAsia="宋体" w:cs="Arial"/>
        </w:rPr>
        <w:t/>
      </w:r>
    </w:p>
    <w:p>
      <w:pPr>
        <w:pStyle w:val="000031"/>
        <w:spacing w:line="360" w:lineRule="auto"/>
        <w:ind w:firstLine="420"/>
        <w:rPr/>
      </w:pPr>
      <w:r>
        <w:rPr>
          <w:rFonts w:ascii="Arial" w:hAnsi="Arial" w:eastAsia="宋体" w:cs="Arial"/>
        </w:rPr>
        <w:t xml:space="preserve">应急：控制面板备份恢复；ClawFlow 执行历史和事件记录用于定责与人工补偿。</w:t>
      </w:r>
      <w:r>
        <w:rPr>
          <w:rFonts w:ascii="Arial" w:hAnsi="Arial" w:eastAsia="宋体" w:cs="Arial"/>
        </w:rPr>
        <w:t/>
      </w:r>
      <w:r>
        <w:rPr>
          <w:rFonts w:ascii="Arial" w:hAnsi="Arial" w:eastAsia="宋体" w:cs="Arial"/>
        </w:rPr>
        <w:t/>
      </w:r>
    </w:p>
    <w:p>
      <w:pPr>
        <w:pStyle w:val="000004"/>
        <w:numPr>
          <w:ilvl w:val="2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韧性设计</w:t>
      </w:r>
    </w:p>
    <w:p>
      <w:pPr>
        <w:shd w:val="clear" w:color="auto" w:fill="FFF2CC"/>
        <w:spacing w:line="360" w:lineRule="auto"/>
        <w:jc w:val="center"/>
        <w:rPr/>
      </w:pPr>
      <w:r>
        <w:rPr>
          <w:rFonts w:ascii="Arial" w:hAnsi="Arial" w:eastAsia="宋体" w:cs="Arial"/>
          <w:b/>
          <w:bCs/>
          <w:sz w:val="18"/>
          <w:szCs w:val="18"/>
        </w:rPr>
        <w:t>【图件占位】图 5-3 过载保护与限流点（待补充（可选））</w:t>
      </w:r>
    </w:p>
    <w:p>
      <w:pPr>
        <w:pStyle w:val="000031"/>
        <w:spacing w:line="360" w:lineRule="auto"/>
        <w:ind w:firstLine="420"/>
        <w:rPr/>
      </w:pPr>
      <w:r>
        <w:rPr>
          <w:rFonts w:ascii="Arial" w:hAnsi="Arial" w:eastAsia="宋体" w:cs="Arial"/>
        </w:rPr>
        <w:t>建议内容：Pod 内并发租约、ClawFlow 任务队列、最大执行时长、LLM 独立密钥、管理面与数据面分离。</w:t>
      </w:r>
    </w:p>
    <w:tbl>
      <w:tblPr>
        <w:tblStyle w:val="0000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79"/>
        <w:gridCol w:w="10289"/>
      </w:tblGrid>
      <w:tr>
        <w:trPr>
          <w:trHeight w:val="401" w:hRule="atLeast"/>
        </w:trPr>
        <w:tc>
          <w:tcPr>
            <w:tcW w:w="4979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过载</w:t>
            </w:r>
          </w:p>
        </w:tc>
        <w:tc>
          <w:tcPr>
            <w:tcW w:w="10289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策略</w:t>
            </w:r>
          </w:p>
        </w:tc>
      </w:tr>
      <w:tr>
        <w:trPr>
          <w:trHeight w:val="401" w:hRule="atLeast"/>
        </w:trPr>
        <w:tc>
          <w:tcPr>
            <w:tcW w:w="497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脚本 Skill/浏览器并发</w:t>
            </w:r>
          </w:p>
        </w:tc>
        <w:tc>
          <w:tcPr>
            <w:tcW w:w="1028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租约上限，拒绝或排队</w:t>
            </w:r>
          </w:p>
        </w:tc>
      </w:tr>
      <w:tr>
        <w:trPr>
          <w:trHeight w:val="401" w:hRule="atLeast"/>
        </w:trPr>
        <w:tc>
          <w:tcPr>
            <w:tcW w:w="497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ClawFlow Activity 并发与最大执行时长</w:t>
            </w:r>
          </w:p>
        </w:tc>
        <w:tc>
          <w:tcPr>
            <w:tcW w:w="1028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任务队列、Worker 并发限制与任务级超时</w:t>
            </w:r>
          </w:p>
        </w:tc>
      </w:tr>
      <w:tr>
        <w:trPr>
          <w:trHeight w:val="401" w:hRule="atLeast"/>
        </w:trPr>
        <w:tc>
          <w:tcPr>
            <w:tcW w:w="497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LLM 限流</w:t>
            </w:r>
          </w:p>
        </w:tc>
        <w:tc>
          <w:tcPr>
            <w:tcW w:w="1028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单用户密钥隔离影响面</w:t>
            </w:r>
          </w:p>
        </w:tc>
      </w:tr>
      <w:tr>
        <w:trPr>
          <w:trHeight w:val="401" w:hRule="atLeast"/>
        </w:trPr>
        <w:tc>
          <w:tcPr>
            <w:tcW w:w="497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平台攻击面</w:t>
            </w:r>
          </w:p>
        </w:tc>
        <w:tc>
          <w:tcPr>
            <w:tcW w:w="1028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超时与无效请求抑制（部署与网关层）</w:t>
            </w:r>
          </w:p>
        </w:tc>
      </w:tr>
    </w:tbl>
    <w:p>
      <w:pPr>
        <w:spacing w:line="360" w:lineRule="auto"/>
        <w:rPr/>
      </w:pPr>
    </w:p>
    <w:p>
      <w:pPr>
        <w:pStyle w:val="000003"/>
        <w:numPr>
          <w:ilvl w:val="1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可测试性设计</w:t>
      </w:r>
    </w:p>
    <w:p>
      <w:r>
        <w:t>测试用例需覆盖脚本路径与 ClawFlow 路径的分流规则、绑定身份隔离、Bridge Skill 参数整理、同步等待 ClawFlow 返回、超时失败、预期失败不重试、可重试失败重试、补偿成功与补偿失败。</w:t>
      </w:r>
    </w:p>
    <w:p>
      <w:r>
        <w:t>上线前至少完成 Console API 自动化、Runtime 配置应用回归、IM 绑定回归、ClawFlow Mock 回归，以及一个真实 ClawFlow SOP 的端到端验证。</w:t>
      </w:r>
    </w:p>
    <w:tbl>
      <w:tblPr>
        <w:tblStyle w:val="0000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09"/>
        <w:gridCol w:w="10259"/>
      </w:tblGrid>
      <w:tr>
        <w:trPr>
          <w:trHeight w:val="496" w:hRule="atLeast"/>
        </w:trPr>
        <w:tc>
          <w:tcPr>
            <w:tcW w:w="5009" w:type="dxa"/>
            <w:shd w:val="clear" w:color="auto" w:fill="D9D9D9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能力</w:t>
            </w:r>
          </w:p>
        </w:tc>
        <w:tc>
          <w:tcPr>
            <w:tcW w:w="10259" w:type="dxa"/>
            <w:shd w:val="clear" w:color="auto" w:fill="D9D9D9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方案</w:t>
            </w:r>
          </w:p>
        </w:tc>
      </w:tr>
      <w:tr>
        <w:trPr>
          <w:trHeight w:val="496" w:hRule="atLeast"/>
        </w:trPr>
        <w:tc>
          <w:tcPr>
            <w:tcW w:w="5009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控制面板</w:t>
            </w:r>
          </w:p>
        </w:tc>
        <w:tc>
          <w:tcPr>
            <w:tcW w:w="10259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HTTP 自动化 + 模拟编排</w:t>
            </w:r>
          </w:p>
        </w:tc>
      </w:tr>
      <w:tr>
        <w:trPr>
          <w:trHeight w:val="496" w:hRule="atLeast"/>
        </w:trPr>
        <w:tc>
          <w:tcPr>
            <w:tcW w:w="5009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脚本路径</w:t>
            </w:r>
          </w:p>
        </w:tc>
        <w:tc>
          <w:tcPr>
            <w:tcW w:w="10259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工具链单测、绑定/多 agent 实机清单</w:t>
            </w:r>
          </w:p>
        </w:tc>
      </w:tr>
      <w:tr>
        <w:trPr>
          <w:trHeight w:val="496" w:hRule="atLeast"/>
        </w:trPr>
        <w:tc>
          <w:tcPr>
            <w:tcW w:w="5009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ClawFlow 路径</w:t>
            </w:r>
          </w:p>
        </w:tc>
        <w:tc>
          <w:tcPr>
            <w:tcW w:w="10259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重试成功、预期失败不重试、补偿、Worker 重启续跑、Bridge 触发、接口超时与任务超时</w:t>
            </w:r>
          </w:p>
        </w:tc>
      </w:tr>
    </w:tbl>
    <w:p>
      <w:pPr>
        <w:spacing w:line="360" w:lineRule="auto"/>
        <w:rPr/>
      </w:pPr>
    </w:p>
    <w:p>
      <w:pPr>
        <w:pStyle w:val="000003"/>
        <w:numPr>
          <w:ilvl w:val="1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可调试性设计</w:t>
      </w:r>
    </w:p>
    <w:p>
      <w:r>
        <w:t>每次用户请求应具备可关联的 request_id/session_id/task_id。脚本路径主要查看 Pod 执行记录、工具输出与门禁日志；ClawFlow 路径主要查看 ClawFlow 执行历史、Activity 失败原因、超时原因与执行存储。</w:t>
      </w:r>
    </w:p>
    <w:p>
      <w:r>
        <w:t>Agent 最终回复不得只返回“执行失败”，需要归因到参数校验失败、权限失败、ClawFlow 接口失败、任务超时、补偿失败或未知异常，便于服务经理定位问题。</w:t>
      </w:r>
    </w:p>
    <w:tbl>
      <w:tblPr>
        <w:tblStyle w:val="0000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4"/>
        <w:gridCol w:w="10304"/>
      </w:tblGrid>
      <w:tr>
        <w:trPr>
          <w:trHeight w:val="388" w:hRule="atLeast"/>
        </w:trPr>
        <w:tc>
          <w:tcPr>
            <w:tcW w:w="4964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路径</w:t>
            </w:r>
          </w:p>
        </w:tc>
        <w:tc>
          <w:tcPr>
            <w:tcW w:w="10304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手段</w:t>
            </w:r>
          </w:p>
        </w:tc>
      </w:tr>
      <w:tr>
        <w:trPr>
          <w:trHeight w:val="388" w:hRule="atLeast"/>
        </w:trPr>
        <w:tc>
          <w:tcPr>
            <w:tcW w:w="496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共用</w:t>
            </w:r>
          </w:p>
        </w:tc>
        <w:tc>
          <w:tcPr>
            <w:tcW w:w="1030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apply 错误、门禁日志、审计</w:t>
            </w:r>
          </w:p>
        </w:tc>
      </w:tr>
      <w:tr>
        <w:trPr>
          <w:trHeight w:val="388" w:hRule="atLeast"/>
        </w:trPr>
        <w:tc>
          <w:tcPr>
            <w:tcW w:w="496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脚本型</w:t>
            </w:r>
          </w:p>
        </w:tc>
        <w:tc>
          <w:tcPr>
            <w:tcW w:w="1030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执行记录、脚本输出</w:t>
            </w:r>
          </w:p>
        </w:tc>
      </w:tr>
      <w:tr>
        <w:trPr>
          <w:trHeight w:val="388" w:hRule="atLeast"/>
        </w:trPr>
        <w:tc>
          <w:tcPr>
            <w:tcW w:w="496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ClawFlow 路径</w:t>
            </w:r>
          </w:p>
        </w:tc>
        <w:tc>
          <w:tcPr>
            <w:tcW w:w="10304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ClawFlow UI/事件历史、Activity 失败原因、超时原因、执行存储</w:t>
            </w:r>
          </w:p>
        </w:tc>
      </w:tr>
    </w:tbl>
    <w:p>
      <w:pPr>
        <w:spacing w:line="360" w:lineRule="auto"/>
        <w:rPr/>
      </w:pPr>
    </w:p>
    <w:p>
      <w:pPr>
        <w:pStyle w:val="000003"/>
        <w:numPr>
          <w:ilvl w:val="1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可运维性设计</w:t>
      </w:r>
    </w:p>
    <w:p>
      <w:r>
        <w:t>运维面按 Console、Runtime Pod、ClawFlow 微服务、能力中心/业务 Service 分层。Console 负责配置与下发；Runtime Pod 负责对话与轻量执行；ClawFlow 微服务负责生产 SOP 编排、执行状态和长任务治理。</w:t>
      </w:r>
    </w:p>
    <w:p>
      <w:r>
        <w:t>容量治理需分别设置 Pod 用户数上限、Skill/浏览器并发租约、ClawFlow Worker 并发、ClawFlow 任务队列长度和任务最大执行时长；任一资源触顶时应拒绝或排队，不允许无限制堆积。</w:t>
      </w:r>
    </w:p>
    <w:p>
      <w:pPr>
        <w:pStyle w:val="000004"/>
        <w:numPr>
          <w:ilvl w:val="2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目标</w:t>
      </w:r>
    </w:p>
    <w:p>
      <w:pPr>
        <w:pStyle w:val="000031"/>
        <w:spacing w:line="360" w:lineRule="auto"/>
        <w:ind w:firstLine="420"/>
        <w:rPr/>
      </w:pPr>
      <w:r>
        <w:rPr>
          <w:rFonts w:ascii="Arial" w:hAnsi="Arial" w:eastAsia="宋体" w:cs="Arial"/>
        </w:rPr>
        <w:t>安装可文档化；Console 统一变更；脚本与 ClawFlow 组件可独立扩缩；日志与执行记录分路径可查。</w:t>
      </w:r>
    </w:p>
    <w:p>
      <w:pPr>
        <w:pStyle w:val="000004"/>
        <w:numPr>
          <w:ilvl w:val="2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方案</w:t>
      </w:r>
    </w:p>
    <w:p>
      <w:pPr>
        <w:spacing w:line="360" w:lineRule="auto"/>
        <w:ind w:left="420" w:hanging="210"/>
        <w:rPr/>
      </w:pPr>
      <w:r>
        <w:rPr>
          <w:rFonts w:ascii="Arial" w:hAnsi="Arial" w:eastAsia="宋体" w:cs="Arial"/>
        </w:rPr>
        <w:t>• 单一管理面 + 可选独立 ClawFlow 运维视图</w:t>
      </w:r>
    </w:p>
    <w:p>
      <w:pPr>
        <w:spacing w:line="360" w:lineRule="auto"/>
        <w:ind w:left="420" w:hanging="210"/>
        <w:rPr/>
      </w:pPr>
      <w:r>
        <w:rPr>
          <w:rFonts w:ascii="Arial" w:hAnsi="Arial" w:eastAsia="宋体" w:cs="Arial"/>
        </w:rPr>
        <w:t>• 配置集中下发；ClawFlow 微服务地址/令牌随 Pod 环境注入</w:t>
      </w:r>
      <w:r>
        <w:rPr>
          <w:rFonts w:ascii="Arial" w:hAnsi="Arial" w:eastAsia="宋体" w:cs="Arial"/>
        </w:rPr>
        <w:t/>
      </w:r>
      <w:r>
        <w:rPr>
          <w:rFonts w:ascii="Arial" w:hAnsi="Arial" w:eastAsia="宋体" w:cs="Arial"/>
        </w:rPr>
        <w:t/>
      </w:r>
    </w:p>
    <w:p>
      <w:pPr>
        <w:spacing w:line="360" w:lineRule="auto"/>
        <w:ind w:left="420" w:hanging="210"/>
        <w:rPr/>
      </w:pPr>
      <w:r>
        <w:rPr>
          <w:rFonts w:ascii="Arial" w:hAnsi="Arial" w:eastAsia="宋体" w:cs="Arial"/>
        </w:rPr>
        <w:t>• 故障半径：对话 Pod 与 ClawFlow 任务分离</w:t>
      </w:r>
    </w:p>
    <w:p>
      <w:pPr>
        <w:pStyle w:val="000003"/>
        <w:numPr>
          <w:ilvl w:val="1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可扩展性设计</w:t>
      </w:r>
    </w:p>
    <w:p>
      <w:r>
        <w:t>新增 IM 通道应只扩展通道适配与身份映射，不影响 User/Identity/BindingCode 的核心模型。新增业务 SOP 时，快速验证阶段可新增脚本 Skill；稳定后迁入 ClawFlow 编排，并复用能力中心能力。</w:t>
      </w:r>
    </w:p>
    <w:p>
      <w:r>
        <w:t>ClawFlow 作为 MSSW 侧微服务后，后续业务扩展优先新增 ClawFlow 定义和能力中心接口，避免在 Skill 内堆积复杂业务流程。</w:t>
      </w:r>
    </w:p>
    <w:tbl>
      <w:tblPr>
        <w:tblStyle w:val="0000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9"/>
        <w:gridCol w:w="11339"/>
      </w:tblGrid>
      <w:tr>
        <w:trPr>
          <w:trHeight w:val="388" w:hRule="atLeast"/>
        </w:trPr>
        <w:tc>
          <w:tcPr>
            <w:tcW w:w="3929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扩展点</w:t>
            </w:r>
          </w:p>
        </w:tc>
        <w:tc>
          <w:tcPr>
            <w:tcW w:w="11339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方式</w:t>
            </w:r>
          </w:p>
        </w:tc>
      </w:tr>
      <w:tr>
        <w:trPr>
          <w:trHeight w:val="388" w:hRule="atLeast"/>
        </w:trPr>
        <w:tc>
          <w:tcPr>
            <w:tcW w:w="392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用户</w:t>
            </w:r>
          </w:p>
        </w:tc>
        <w:tc>
          <w:tcPr>
            <w:tcW w:w="1133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加 Runtime Pod</w:t>
            </w:r>
          </w:p>
        </w:tc>
      </w:tr>
      <w:tr>
        <w:trPr>
          <w:trHeight w:val="388" w:hRule="atLeast"/>
        </w:trPr>
        <w:tc>
          <w:tcPr>
            <w:tcW w:w="392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新业务试错</w:t>
            </w:r>
          </w:p>
        </w:tc>
        <w:tc>
          <w:tcPr>
            <w:tcW w:w="1133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新增/改脚本 Skill</w:t>
            </w:r>
          </w:p>
        </w:tc>
      </w:tr>
      <w:tr>
        <w:trPr>
          <w:trHeight w:val="388" w:hRule="atLeast"/>
        </w:trPr>
        <w:tc>
          <w:tcPr>
            <w:tcW w:w="392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定型生产 SOP</w:t>
            </w:r>
          </w:p>
        </w:tc>
        <w:tc>
          <w:tcPr>
            <w:tcW w:w="1133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新增 ClawFlow 编排 + 复用/扩展能力中心（目标多数 SOP 只加 ClawFlow 定义）</w:t>
            </w:r>
          </w:p>
        </w:tc>
      </w:tr>
      <w:tr>
        <w:trPr>
          <w:trHeight w:val="388" w:hRule="atLeast"/>
        </w:trPr>
        <w:tc>
          <w:tcPr>
            <w:tcW w:w="392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IM</w:t>
            </w:r>
          </w:p>
        </w:tc>
        <w:tc>
          <w:tcPr>
            <w:tcW w:w="1133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通道插件</w:t>
            </w:r>
          </w:p>
        </w:tc>
      </w:tr>
      <w:tr>
        <w:trPr>
          <w:trHeight w:val="388" w:hRule="atLeast"/>
        </w:trPr>
        <w:tc>
          <w:tcPr>
            <w:tcW w:w="392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运行时安全</w:t>
            </w:r>
          </w:p>
        </w:tc>
        <w:tc>
          <w:tcPr>
            <w:tcW w:w="1133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门禁保留；以对话 + ClawFlow 为主时可裁剪脚本工具链中非必要组件</w:t>
            </w:r>
          </w:p>
        </w:tc>
      </w:tr>
    </w:tbl>
    <w:p>
      <w:pPr>
        <w:spacing w:line="360" w:lineRule="auto"/>
        <w:rPr/>
      </w:pPr>
    </w:p>
    <w:p>
      <w:pPr>
        <w:pStyle w:val="000003"/>
        <w:numPr>
          <w:ilvl w:val="1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可复用性设计</w:t>
      </w:r>
    </w:p>
    <w:p>
      <w:r>
        <w:t>可复用资产包括多用户控制面板、IM 绑定模型、Runtime 配置应用机制、Bridge Skill 契约、能力中心接口规范、ClawFlow 编排模板和 DFX 测试清单。</w:t>
      </w:r>
    </w:p>
    <w:p>
      <w:r>
        <w:t>复用边界需要保持清晰：Skill 复用意图识别、参数整理与结果解释模式；能力中心复用业务 API 封装；ClawFlow 复用 SOP 编排与可靠执行模板。</w:t>
      </w:r>
    </w:p>
    <w:p>
      <w:pPr>
        <w:pStyle w:val="000004"/>
        <w:numPr>
          <w:ilvl w:val="2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技术规范落地计划</w:t>
      </w:r>
    </w:p>
    <w:p>
      <w:pPr>
        <w:pStyle w:val="000031"/>
        <w:spacing w:line="360" w:lineRule="auto"/>
        <w:ind w:firstLine="420"/>
        <w:rPr/>
      </w:pPr>
      <w:r>
        <w:rPr>
          <w:rFonts w:ascii="Arial" w:hAnsi="Arial" w:eastAsia="宋体" w:cs="Arial"/>
        </w:rPr>
        <w:t>遵守项目编码与密钥规范；公司基线附件 待填。</w:t>
      </w:r>
    </w:p>
    <w:p>
      <w:pPr>
        <w:pStyle w:val="000004"/>
        <w:numPr>
          <w:ilvl w:val="2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可采用的公用代码</w:t>
      </w:r>
    </w:p>
    <w:p>
      <w:pPr>
        <w:pStyle w:val="000031"/>
        <w:spacing w:line="360" w:lineRule="auto"/>
        <w:ind w:firstLine="420"/>
        <w:rPr/>
      </w:pPr>
      <w:r>
        <w:rPr>
          <w:rFonts w:ascii="Arial" w:hAnsi="Arial" w:eastAsia="宋体" w:cs="Arial"/>
        </w:rPr>
        <w:t>OpenClaw 镜像；成熟 UI 库；成熟工作流引擎（作为 ClawFlow 内部实现可选）。</w:t>
      </w:r>
    </w:p>
    <w:p>
      <w:pPr>
        <w:pStyle w:val="000004"/>
        <w:numPr>
          <w:ilvl w:val="2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可产出的公用代码</w:t>
      </w:r>
    </w:p>
    <w:p>
      <w:pPr>
        <w:pStyle w:val="000031"/>
        <w:spacing w:line="360" w:lineRule="auto"/>
        <w:ind w:firstLine="420"/>
        <w:rPr/>
      </w:pPr>
      <w:r>
        <w:rPr>
          <w:rFonts w:ascii="Arial" w:hAnsi="Arial" w:eastAsia="宋体" w:cs="Arial"/>
        </w:rPr>
        <w:t>多用户</w:t>
      </w:r>
      <w:r>
        <w:rPr>
          <w:rFonts w:ascii="Arial" w:hAnsi="Arial" w:eastAsia="宋体" w:cs="Arial"/>
        </w:rPr>
        <w:t>控制面板</w:t>
      </w:r>
      <w:r>
        <w:rPr>
          <w:rFonts w:ascii="Arial" w:hAnsi="Arial" w:eastAsia="宋体" w:cs="Arial"/>
        </w:rPr>
        <w:t>模式；脚本工具链模式；能力中心与 Bridge 契约模式。</w:t>
      </w:r>
    </w:p>
    <w:p>
      <w:pPr>
        <w:pStyle w:val="000004"/>
        <w:numPr>
          <w:ilvl w:val="2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设计文档更新约定</w:t>
      </w:r>
    </w:p>
    <w:tbl>
      <w:tblPr>
        <w:tblStyle w:val="0000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9"/>
        <w:gridCol w:w="4969"/>
        <w:gridCol w:w="6829"/>
      </w:tblGrid>
      <w:tr>
        <w:trPr>
          <w:trHeight w:val="388" w:hRule="atLeast"/>
        </w:trPr>
        <w:tc>
          <w:tcPr>
            <w:tcW w:w="3469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文档/模块</w:t>
            </w:r>
          </w:p>
        </w:tc>
        <w:tc>
          <w:tcPr>
            <w:tcW w:w="4969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更新触发</w:t>
            </w:r>
          </w:p>
        </w:tc>
        <w:tc>
          <w:tcPr>
            <w:tcW w:w="6829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责任人</w:t>
            </w:r>
          </w:p>
        </w:tc>
      </w:tr>
      <w:tr>
        <w:trPr>
          <w:trHeight w:val="388" w:hRule="atLeast"/>
        </w:trPr>
        <w:tc>
          <w:tcPr>
            <w:tcW w:w="346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本总设</w:t>
            </w:r>
          </w:p>
        </w:tc>
        <w:tc>
          <w:tcPr>
            <w:tcW w:w="496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双路径边界、模块、流程变更</w:t>
            </w:r>
          </w:p>
        </w:tc>
        <w:tc>
          <w:tcPr>
            <w:tcW w:w="6829" w:type="dxa"/>
            <w:shd w:val="clear" w:color="auto" w:fill="FCE4D6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架构师 待填</w:t>
            </w:r>
          </w:p>
        </w:tc>
      </w:tr>
      <w:tr>
        <w:trPr>
          <w:trHeight w:val="388" w:hRule="atLeast"/>
        </w:trPr>
        <w:tc>
          <w:tcPr>
            <w:tcW w:w="346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脚本工具链说明</w:t>
            </w:r>
          </w:p>
        </w:tc>
        <w:tc>
          <w:tcPr>
            <w:tcW w:w="496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组件行为变更</w:t>
            </w:r>
          </w:p>
        </w:tc>
        <w:tc>
          <w:tcPr>
            <w:tcW w:w="682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模块 owner</w:t>
            </w:r>
          </w:p>
        </w:tc>
      </w:tr>
      <w:tr>
        <w:trPr>
          <w:trHeight w:val="388" w:hRule="atLeast"/>
        </w:trPr>
        <w:tc>
          <w:tcPr>
            <w:tcW w:w="346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ClawFlow 可靠执行层说明</w:t>
            </w:r>
          </w:p>
        </w:tc>
        <w:tc>
          <w:tcPr>
            <w:tcW w:w="496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ClawFlow/能力边界变更</w:t>
            </w:r>
          </w:p>
        </w:tc>
        <w:tc>
          <w:tcPr>
            <w:tcW w:w="682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模块 owner</w:t>
            </w:r>
          </w:p>
        </w:tc>
      </w:tr>
      <w:tr>
        <w:trPr>
          <w:trHeight w:val="388" w:hRule="atLeast"/>
        </w:trPr>
        <w:tc>
          <w:tcPr>
            <w:tcW w:w="346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容量规划</w:t>
            </w:r>
          </w:p>
        </w:tc>
        <w:tc>
          <w:tcPr>
            <w:tcW w:w="496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资源模型变更</w:t>
            </w:r>
          </w:p>
        </w:tc>
        <w:tc>
          <w:tcPr>
            <w:tcW w:w="682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架构/运维</w:t>
            </w:r>
          </w:p>
        </w:tc>
      </w:tr>
    </w:tbl>
    <w:p>
      <w:pPr>
        <w:spacing w:line="360" w:lineRule="auto"/>
        <w:rPr/>
      </w:pPr>
    </w:p>
    <w:p>
      <w:pPr>
        <w:pStyle w:val="000003"/>
        <w:numPr>
          <w:ilvl w:val="1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系统隐私设计</w:t>
      </w:r>
    </w:p>
    <w:p>
      <w:r>
        <w:t>隐私数据最小化采集，仅保存完成路由与审计所需的 IM external_id、external_id_type、channel、account、用户配置和必要执行元数据。不得保存 IM 私聊全文作为长期业务数据，除非业务合规要求另行声明。</w:t>
      </w:r>
    </w:p>
    <w:p>
      <w:r>
        <w:t>跨 IM 通道共享同一 Human User 时，需要确保身份合并由绑定码或管理员配置显式完成；不同用户的会话、记忆、凭证、ClawFlow 任务与执行记录不得串用。</w:t>
      </w:r>
    </w:p>
    <w:p>
      <w:pPr>
        <w:pStyle w:val="000031"/>
        <w:spacing w:line="360" w:lineRule="auto"/>
        <w:ind w:firstLine="420"/>
        <w:rPr/>
      </w:pPr>
      <w:r>
        <w:rPr>
          <w:rFonts w:ascii="Arial" w:hAnsi="Arial" w:eastAsia="宋体" w:cs="Arial"/>
        </w:rPr>
        <w:t>每用户隔离；最小采集 IM 标识与平台凭证；传输与存储加密/脱敏；企业场景开通与合规文案 待法务确认。</w:t>
      </w:r>
    </w:p>
    <w:p>
      <w:pPr>
        <w:pStyle w:val="000003"/>
        <w:numPr>
          <w:ilvl w:val="1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软件质量及效能改进设计</w:t>
      </w:r>
    </w:p>
    <w:p>
      <w:r>
        <w:t>质量改进重点是把“快速验证”和“生产可靠”解耦。脚本路径提升试错效率；ClawFlow 路径沉淀定型 SOP 的可靠执行、可观测和可恢复能力。</w:t>
      </w:r>
    </w:p>
    <w:p>
      <w:r>
        <w:t>效能指标建议跟踪绑定成功率、配置应用成功率、Skill 平均执行时长、ClawFlow 任务成功率、超时率、补偿成功率、人工介入次数和用户可见失败率。</w:t>
      </w:r>
    </w:p>
    <w:tbl>
      <w:tblPr>
        <w:tblStyle w:val="0000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4"/>
        <w:gridCol w:w="11894"/>
      </w:tblGrid>
      <w:tr>
        <w:trPr>
          <w:trHeight w:val="388" w:hRule="atLeast"/>
        </w:trPr>
        <w:tc>
          <w:tcPr>
            <w:tcW w:w="3374" w:type="dxa"/>
            <w:shd w:val="clear" w:color="auto" w:fill="D9D9D9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举措</w:t>
            </w:r>
          </w:p>
        </w:tc>
        <w:tc>
          <w:tcPr>
            <w:tcW w:w="11894" w:type="dxa"/>
            <w:shd w:val="clear" w:color="auto" w:fill="D9D9D9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影响</w:t>
            </w:r>
          </w:p>
        </w:tc>
      </w:tr>
      <w:tr>
        <w:trPr>
          <w:trHeight w:val="388" w:hRule="atLeast"/>
        </w:trPr>
        <w:tc>
          <w:tcPr>
            <w:tcW w:w="337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双路径策略</w:t>
            </w:r>
          </w:p>
        </w:tc>
        <w:tc>
          <w:tcPr>
            <w:tcW w:w="1189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验证效率与生产可靠性解耦，避免「全脚本」或「全 ClawFlow」极端</w:t>
            </w:r>
          </w:p>
        </w:tc>
      </w:tr>
      <w:tr>
        <w:trPr>
          <w:trHeight w:val="388" w:hRule="atLeast"/>
        </w:trPr>
        <w:tc>
          <w:tcPr>
            <w:tcW w:w="337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自动化测试</w:t>
            </w:r>
          </w:p>
        </w:tc>
        <w:tc>
          <w:tcPr>
            <w:tcW w:w="1189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控制面板与 ClawFlow 关键容错场景可回归</w:t>
            </w:r>
            <w:r>
              <w:rPr>
                <w:rFonts w:ascii="Arial" w:hAnsi="Arial" w:eastAsia="宋体" w:cs="Arial"/>
                <w:sz w:val="24"/>
                <w:szCs w:val="18"/>
              </w:rPr>
              <w:t/>
            </w:r>
          </w:p>
        </w:tc>
      </w:tr>
      <w:tr>
        <w:trPr>
          <w:trHeight w:val="388" w:hRule="atLeast"/>
        </w:trPr>
        <w:tc>
          <w:tcPr>
            <w:tcW w:w="337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不 fork</w:t>
            </w:r>
          </w:p>
        </w:tc>
        <w:tc>
          <w:tcPr>
            <w:tcW w:w="1189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上游升级可控</w:t>
            </w:r>
          </w:p>
        </w:tc>
      </w:tr>
      <w:tr>
        <w:trPr>
          <w:trHeight w:val="388" w:hRule="atLeast"/>
        </w:trPr>
        <w:tc>
          <w:tcPr>
            <w:tcW w:w="337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能力中心复用</w:t>
            </w:r>
          </w:p>
        </w:tc>
        <w:tc>
          <w:tcPr>
            <w:tcW w:w="1189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降低重复 API 封装与缺陷面</w:t>
            </w:r>
          </w:p>
        </w:tc>
      </w:tr>
      <w:tr>
        <w:trPr>
          <w:trHeight w:val="388" w:hRule="atLeast"/>
        </w:trPr>
        <w:tc>
          <w:tcPr>
            <w:tcW w:w="337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日志脱敏</w:t>
            </w:r>
          </w:p>
        </w:tc>
        <w:tc>
          <w:tcPr>
            <w:tcW w:w="1189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审计安全</w:t>
            </w:r>
          </w:p>
        </w:tc>
      </w:tr>
    </w:tbl>
    <w:p>
      <w:pPr>
        <w:spacing w:line="360" w:lineRule="auto"/>
        <w:rPr/>
      </w:pPr>
    </w:p>
    <w:p>
      <w:pPr>
        <w:pStyle w:val="000002"/>
        <w:numPr>
          <w:ilvl w:val="0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总结</w:t>
      </w:r>
    </w:p>
    <w:p>
      <w:pPr>
        <w:pStyle w:val="000003"/>
        <w:numPr>
          <w:ilvl w:val="1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与上一个版本的设计变化</w:t>
      </w:r>
    </w:p>
    <w:p>
      <w:pPr>
        <w:pStyle w:val="000004"/>
        <w:numPr>
          <w:ilvl w:val="2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单 Pod 多用户 + Console</w:t>
      </w:r>
    </w:p>
    <w:p>
      <w:pPr>
        <w:pStyle w:val="000031"/>
        <w:spacing w:line="360" w:lineRule="auto"/>
        <w:ind w:firstLine="420"/>
        <w:rPr/>
      </w:pPr>
      <w:r>
        <w:rPr>
          <w:rFonts w:ascii="Arial" w:hAnsi="Arial" w:eastAsia="宋体" w:cs="Arial"/>
        </w:rPr>
        <w:t>相对每用户一 Pod：成本可控，故障半径显式化，平台化治理。</w:t>
      </w:r>
    </w:p>
    <w:p>
      <w:pPr>
        <w:pStyle w:val="000004"/>
        <w:numPr>
          <w:ilvl w:val="2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外置扩展不 fork</w:t>
      </w:r>
    </w:p>
    <w:p>
      <w:pPr>
        <w:pStyle w:val="000031"/>
        <w:spacing w:line="360" w:lineRule="auto"/>
        <w:ind w:firstLine="420"/>
        <w:rPr/>
      </w:pPr>
      <w:r>
        <w:rPr>
          <w:rFonts w:ascii="Arial" w:hAnsi="Arial" w:eastAsia="宋体" w:cs="Arial"/>
        </w:rPr>
        <w:t>门禁与工具链/ClawFlow 微服务均在上游之外扩展；ClawFlow 作为 MSSW 侧微服务承接 Claw Pod 与 MSSW 业务平台的桥接。</w:t>
      </w:r>
      <w:r>
        <w:rPr>
          <w:rFonts w:ascii="Arial" w:hAnsi="Arial" w:eastAsia="宋体" w:cs="Arial"/>
        </w:rPr>
        <w:t/>
      </w:r>
      <w:r>
        <w:rPr>
          <w:rFonts w:ascii="Arial" w:hAnsi="Arial" w:eastAsia="宋体" w:cs="Arial"/>
        </w:rPr>
        <w:t/>
      </w:r>
    </w:p>
    <w:p>
      <w:pPr>
        <w:pStyle w:val="000004"/>
        <w:numPr>
          <w:ilvl w:val="2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脚本快速验证与 ClawFlow 可靠执行并存（本版关键）</w:t>
      </w:r>
    </w:p>
    <w:tbl>
      <w:tblPr>
        <w:tblStyle w:val="0000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44"/>
        <w:gridCol w:w="9824"/>
      </w:tblGrid>
      <w:tr>
        <w:trPr>
          <w:trHeight w:val="402" w:hRule="atLeast"/>
        </w:trPr>
        <w:tc>
          <w:tcPr>
            <w:tcW w:w="5444" w:type="dxa"/>
            <w:shd w:val="clear" w:color="auto" w:fill="D9D9D9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项</w:t>
            </w:r>
          </w:p>
        </w:tc>
        <w:tc>
          <w:tcPr>
            <w:tcW w:w="9824" w:type="dxa"/>
            <w:shd w:val="clear" w:color="auto" w:fill="D9D9D9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内容</w:t>
            </w:r>
          </w:p>
        </w:tc>
      </w:tr>
      <w:tr>
        <w:trPr>
          <w:trHeight w:val="402" w:hRule="atLeast"/>
        </w:trPr>
        <w:tc>
          <w:tcPr>
            <w:tcW w:w="544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变化原因</w:t>
            </w:r>
          </w:p>
        </w:tc>
        <w:tc>
          <w:tcPr>
            <w:tcW w:w="982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仅脚本无法满足生产可靠；仅 ClawFlow 拖慢业务验证</w:t>
            </w:r>
          </w:p>
        </w:tc>
      </w:tr>
      <w:tr>
        <w:trPr>
          <w:trHeight w:val="402" w:hRule="atLeast"/>
        </w:trPr>
        <w:tc>
          <w:tcPr>
            <w:tcW w:w="544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变化描述</w:t>
            </w:r>
          </w:p>
        </w:tc>
        <w:tc>
          <w:tcPr>
            <w:tcW w:w="982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脚本路径保留并明确「快速验证」定位；ClawFlow 可靠执行层并列交付，长任务以最大执行时长约束终态</w:t>
            </w:r>
          </w:p>
        </w:tc>
      </w:tr>
      <w:tr>
        <w:trPr>
          <w:trHeight w:val="402" w:hRule="atLeast"/>
        </w:trPr>
        <w:tc>
          <w:tcPr>
            <w:tcW w:w="544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影响</w:t>
            </w:r>
          </w:p>
        </w:tc>
        <w:tc>
          <w:tcPr>
            <w:tcW w:w="982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Skill 分类治理、双部署单元、可靠性指标分路径承诺</w:t>
            </w:r>
          </w:p>
        </w:tc>
      </w:tr>
    </w:tbl>
    <w:p>
      <w:pPr>
        <w:spacing w:line="360" w:lineRule="auto"/>
        <w:rPr/>
      </w:pPr>
    </w:p>
    <w:p>
      <w:pPr>
        <w:pStyle w:val="000003"/>
        <w:numPr>
          <w:ilvl w:val="1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风险问题保证</w:t>
      </w:r>
    </w:p>
    <w:tbl>
      <w:tblPr>
        <w:tblStyle w:val="0000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9"/>
        <w:gridCol w:w="9689"/>
      </w:tblGrid>
      <w:tr>
        <w:trPr>
          <w:trHeight w:val="388" w:hRule="atLeast"/>
        </w:trPr>
        <w:tc>
          <w:tcPr>
            <w:tcW w:w="5579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风险点</w:t>
            </w:r>
          </w:p>
        </w:tc>
        <w:tc>
          <w:tcPr>
            <w:tcW w:w="9689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规避措施</w:t>
            </w:r>
          </w:p>
        </w:tc>
      </w:tr>
      <w:tr>
        <w:trPr>
          <w:trHeight w:val="388" w:hRule="atLeast"/>
        </w:trPr>
        <w:tc>
          <w:tcPr>
            <w:tcW w:w="557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双路径认知混乱</w:t>
            </w:r>
          </w:p>
        </w:tc>
        <w:tc>
          <w:tcPr>
            <w:tcW w:w="968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总设与运营规范明确「何时用脚本/ClawFlow」；Skill 元数据标识类型</w:t>
            </w:r>
          </w:p>
        </w:tc>
      </w:tr>
      <w:tr>
        <w:trPr>
          <w:trHeight w:val="388" w:hRule="atLeast"/>
        </w:trPr>
        <w:tc>
          <w:tcPr>
            <w:tcW w:w="557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用脚本路径扛生产长任务</w:t>
            </w:r>
          </w:p>
        </w:tc>
        <w:tc>
          <w:tcPr>
            <w:tcW w:w="968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评审与上线清单：长链路强制 ClawFlow 路径，并定义最大执行时长</w:t>
            </w:r>
          </w:p>
        </w:tc>
      </w:tr>
      <w:tr>
        <w:trPr>
          <w:trHeight w:val="388" w:hRule="atLeast"/>
        </w:trPr>
        <w:tc>
          <w:tcPr>
            <w:tcW w:w="557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用 ClawFlow 做所有试错</w:t>
            </w:r>
          </w:p>
        </w:tc>
        <w:tc>
          <w:tcPr>
            <w:tcW w:w="968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允许脚本快速验证，避免 ClawFlow 编排爆炸</w:t>
            </w:r>
          </w:p>
        </w:tc>
      </w:tr>
      <w:tr>
        <w:trPr>
          <w:trHeight w:val="388" w:hRule="atLeast"/>
        </w:trPr>
        <w:tc>
          <w:tcPr>
            <w:tcW w:w="557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逻辑隔离</w:t>
            </w:r>
          </w:p>
        </w:tc>
        <w:tc>
          <w:tcPr>
            <w:tcW w:w="968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门禁 + 用户上限 + 验证</w:t>
            </w:r>
          </w:p>
        </w:tc>
      </w:tr>
      <w:tr>
        <w:trPr>
          <w:trHeight w:val="388" w:hRule="atLeast"/>
        </w:trPr>
        <w:tc>
          <w:tcPr>
            <w:tcW w:w="557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控制面板</w:t>
            </w:r>
            <w:r>
              <w:rPr>
                <w:rFonts w:ascii="Arial" w:hAnsi="Arial" w:eastAsia="宋体" w:cs="Arial"/>
                <w:sz w:val="24"/>
                <w:szCs w:val="18"/>
              </w:rPr>
              <w:t>单点</w:t>
            </w:r>
          </w:p>
        </w:tc>
        <w:tc>
          <w:tcPr>
            <w:tcW w:w="968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备份；规模再评估</w:t>
            </w:r>
          </w:p>
        </w:tc>
      </w:tr>
      <w:tr>
        <w:trPr>
          <w:trHeight w:val="388" w:hRule="atLeast"/>
        </w:trPr>
        <w:tc>
          <w:tcPr>
            <w:tcW w:w="557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ClawFlow 微服务依赖</w:t>
            </w:r>
          </w:p>
        </w:tc>
        <w:tc>
          <w:tcPr>
            <w:tcW w:w="968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多副本、监控、降级策略（仅对话/脚本仍可用）</w:t>
            </w:r>
          </w:p>
        </w:tc>
      </w:tr>
      <w:tr>
        <w:trPr>
          <w:trHeight w:val="388" w:hRule="atLeast"/>
        </w:trPr>
        <w:tc>
          <w:tcPr>
            <w:tcW w:w="557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能力对接不齐</w:t>
            </w:r>
          </w:p>
        </w:tc>
        <w:tc>
          <w:tcPr>
            <w:tcW w:w="968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真实 API 收口清单</w:t>
            </w:r>
          </w:p>
        </w:tc>
      </w:tr>
      <w:tr>
        <w:trPr>
          <w:trHeight w:val="388" w:hRule="atLeast"/>
        </w:trPr>
        <w:tc>
          <w:tcPr>
            <w:tcW w:w="557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群聊/微信共享登录</w:t>
            </w:r>
          </w:p>
        </w:tc>
        <w:tc>
          <w:tcPr>
            <w:tcW w:w="9689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不做强承诺</w:t>
            </w:r>
          </w:p>
        </w:tc>
      </w:tr>
    </w:tbl>
    <w:p>
      <w:pPr>
        <w:spacing w:line="360" w:lineRule="auto"/>
        <w:rPr/>
      </w:pPr>
    </w:p>
    <w:p>
      <w:pPr>
        <w:pStyle w:val="000003"/>
        <w:numPr>
          <w:ilvl w:val="1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尚未解决的问题</w:t>
      </w:r>
    </w:p>
    <w:tbl>
      <w:tblPr>
        <w:tblStyle w:val="0000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92"/>
        <w:gridCol w:w="9562"/>
      </w:tblGrid>
      <w:tr>
        <w:trPr>
          <w:trHeight w:val="388" w:hRule="atLeast"/>
        </w:trPr>
        <w:tc>
          <w:tcPr>
            <w:tcW w:w="5692" w:type="dxa"/>
            <w:shd w:val="clear" w:color="auto" w:fill="D9D9D9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问题</w:t>
            </w:r>
          </w:p>
        </w:tc>
        <w:tc>
          <w:tcPr>
            <w:tcW w:w="9562" w:type="dxa"/>
            <w:shd w:val="clear" w:color="auto" w:fill="D9D9D9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计划</w:t>
            </w:r>
          </w:p>
        </w:tc>
      </w:tr>
      <w:tr>
        <w:trPr>
          <w:trHeight w:val="388" w:hRule="atLeast"/>
        </w:trPr>
        <w:tc>
          <w:tcPr>
            <w:tcW w:w="569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脚本→ClawFlow 迁移判据与清单</w:t>
            </w:r>
          </w:p>
        </w:tc>
        <w:tc>
          <w:tcPr>
            <w:tcW w:w="956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产品+架构固化</w:t>
            </w:r>
          </w:p>
        </w:tc>
      </w:tr>
      <w:tr>
        <w:trPr>
          <w:trHeight w:val="388" w:hRule="atLeast"/>
        </w:trPr>
        <w:tc>
          <w:tcPr>
            <w:tcW w:w="569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ClawFlow 真实 API / 浏览器能力收口</w:t>
            </w:r>
          </w:p>
        </w:tc>
        <w:tc>
          <w:tcPr>
            <w:tcW w:w="956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实现与联调</w:t>
            </w:r>
          </w:p>
        </w:tc>
      </w:tr>
      <w:tr>
        <w:trPr>
          <w:trHeight w:val="388" w:hRule="atLeast"/>
        </w:trPr>
        <w:tc>
          <w:tcPr>
            <w:tcW w:w="569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双路径统一审计视图</w:t>
            </w:r>
          </w:p>
        </w:tc>
        <w:tc>
          <w:tcPr>
            <w:tcW w:w="956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产品设计</w:t>
            </w:r>
          </w:p>
        </w:tc>
      </w:tr>
      <w:tr>
        <w:trPr>
          <w:trHeight w:val="388" w:hRule="atLeast"/>
        </w:trPr>
        <w:tc>
          <w:tcPr>
            <w:tcW w:w="569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压测基线（分路径资源）</w:t>
            </w:r>
          </w:p>
        </w:tc>
        <w:tc>
          <w:tcPr>
            <w:tcW w:w="956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性能测试</w:t>
            </w:r>
          </w:p>
        </w:tc>
      </w:tr>
      <w:tr>
        <w:trPr>
          <w:trHeight w:val="388" w:hRule="atLeast"/>
        </w:trPr>
        <w:tc>
          <w:tcPr>
            <w:tcW w:w="569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安全附件与 Mend</w:t>
            </w:r>
          </w:p>
        </w:tc>
        <w:tc>
          <w:tcPr>
            <w:tcW w:w="956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安全经理</w:t>
            </w:r>
          </w:p>
        </w:tc>
      </w:tr>
      <w:tr>
        <w:trPr>
          <w:trHeight w:val="388" w:hRule="atLeast"/>
        </w:trPr>
        <w:tc>
          <w:tcPr>
            <w:tcW w:w="569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型号代号、电子流</w:t>
            </w:r>
          </w:p>
        </w:tc>
        <w:tc>
          <w:tcPr>
            <w:tcW w:w="956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项目管理</w:t>
            </w:r>
          </w:p>
        </w:tc>
      </w:tr>
    </w:tbl>
    <w:p>
      <w:pPr>
        <w:spacing w:line="360" w:lineRule="auto"/>
        <w:rPr/>
      </w:pPr>
    </w:p>
    <w:p>
      <w:pPr>
        <w:pStyle w:val="000002"/>
        <w:numPr>
          <w:ilvl w:val="0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变更控制</w:t>
      </w:r>
    </w:p>
    <w:p>
      <w:pPr>
        <w:pStyle w:val="000003"/>
        <w:numPr>
          <w:ilvl w:val="1"/>
          <w:numId w:val="1"/>
        </w:numPr>
        <w:spacing w:line="360" w:lineRule="auto"/>
        <w:rPr/>
      </w:pPr>
      <w:r>
        <w:rPr>
          <w:rFonts w:ascii="Arial" w:hAnsi="Arial" w:eastAsia="宋体" w:cs="Arial"/>
          <w:b/>
          <w:bCs/>
        </w:rPr>
        <w:t>变更列表</w:t>
      </w:r>
    </w:p>
    <w:tbl>
      <w:tblPr>
        <w:tblStyle w:val="0000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3488"/>
        <w:gridCol w:w="3818"/>
        <w:gridCol w:w="3053"/>
        <w:gridCol w:w="3056"/>
      </w:tblGrid>
      <w:tr>
        <w:trPr>
          <w:trHeight w:val="388" w:hRule="atLeast"/>
        </w:trPr>
        <w:tc>
          <w:tcPr>
            <w:tcW w:w="1853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变更章节</w:t>
            </w:r>
          </w:p>
        </w:tc>
        <w:tc>
          <w:tcPr>
            <w:tcW w:w="3488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变更内容</w:t>
            </w:r>
          </w:p>
        </w:tc>
        <w:tc>
          <w:tcPr>
            <w:tcW w:w="3818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变更原因</w:t>
            </w:r>
          </w:p>
        </w:tc>
        <w:tc>
          <w:tcPr>
            <w:tcW w:w="3053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影响</w:t>
            </w:r>
          </w:p>
        </w:tc>
        <w:tc>
          <w:tcPr>
            <w:tcW w:w="3056" w:type="dxa"/>
            <w:shd w:val="clear" w:color="auto" w:fill="D9D9D9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b/>
                <w:bCs/>
                <w:sz w:val="24"/>
                <w:szCs w:val="18"/>
              </w:rPr>
              <w:t>确认人</w:t>
            </w:r>
          </w:p>
        </w:tc>
      </w:tr>
      <w:tr>
        <w:trPr>
          <w:trHeight w:val="388" w:hRule="atLeast"/>
        </w:trPr>
        <w:tc>
          <w:tcPr>
            <w:tcW w:w="1853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全文架构表述</w:t>
            </w:r>
          </w:p>
        </w:tc>
        <w:tc>
          <w:tcPr>
            <w:tcW w:w="3488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双路径并存（无阶段编号）</w:t>
            </w:r>
          </w:p>
        </w:tc>
        <w:tc>
          <w:tcPr>
            <w:tcW w:w="3818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业务快速验证与可靠执行双目标</w:t>
            </w:r>
          </w:p>
        </w:tc>
        <w:tc>
          <w:tcPr>
            <w:tcW w:w="3053" w:type="dxa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模块/流程/DFX 分路径</w:t>
            </w:r>
          </w:p>
        </w:tc>
        <w:tc>
          <w:tcPr>
            <w:tcW w:w="3056" w:type="dxa"/>
            <w:shd w:val="clear" w:color="auto" w:fill="FCE4D6"/>
            <w:vAlign w:val="center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ascii="Arial" w:hAnsi="Arial" w:eastAsia="宋体" w:cs="Arial"/>
                <w:sz w:val="24"/>
                <w:szCs w:val="18"/>
              </w:rPr>
              <w:t>待填</w:t>
            </w:r>
          </w:p>
        </w:tc>
      </w:tr>
    </w:tbl>
    <w:p>
      <w:pPr>
        <w:spacing w:line="360" w:lineRule="auto"/>
        <w:rPr/>
      </w:pPr>
    </w:p>
    <w:sectPr>
      <w:headerReference r:id="rId6" w:type="default"/>
      <w:headerReference r:id="rId5" w:type="even"/>
      <w:headerReference r:id="rId7" w:type="first"/>
      <w:footerReference r:id="rId9" w:type="even"/>
      <w:footerReference r:id="rId8" w:type="default"/>
      <w:pgSz w:w="11906" w:h="16832"/>
      <w:pgMar w:top="1440" w:right="1440" w:bottom="1440" w:left="1440" w:header="648" w:footer="648" w:gutter="0"/>
      <w:pgBorders w:offsetFrom="page">
        <w:top w:val="single" w:color="auto" w:sz="8" w:space="24"/>
        <w:left w:val="single" w:color="auto" w:sz="8" w:space="24"/>
        <w:bottom w:val="single" w:color="auto" w:sz="8" w:space="24"/>
        <w:right w:val="single" w:color="auto" w:sz="8" w:space="24"/>
      </w:pgBorders>
      <w:cols w:space="720" w:num="1"/>
      <w:titlePg/>
    </w:sectPr>
  </w:body>
</w:document>
</file>

<file path=word/fontTable.xml><?xml version="1.0" encoding="utf-8"?>
<w:fonts xmlns:w="http://schemas.openxmlformats.org/wordprocessingml/2006/main">
  <w:font w:name="Arial Unicode MS">
    <w:panose1 w:val="020B0604020202020204"/>
    <w:charset w:val="86" w:characterSet="ISO-8859-1"/>
    <w:family w:val="auto"/>
    <w:pitch w:val="default"/>
    <w:sig w:usb0="FFFFFFFF" w:usb1="E9FFFFFF" w:usb2="0000003F" w:usb3="00000000" w:csb0="603F01FF" w:csb1="FFFF0000"/>
  </w:font>
  <w:font w:name="Tahoma">
    <w:panose1 w:val="020B0604030504040204"/>
    <w:charset w:val="00" w:characterSet="ISO-8859-1"/>
    <w:family w:val="auto"/>
    <w:pitch w:val="default"/>
    <w:sig w:usb0="E1002AFF" w:usb1="C000605B" w:usb2="00000029" w:usb3="00000000" w:csb0="200101FF" w:csb1="20280000"/>
  </w:font>
  <w:font w:name="苹方-简">
    <w:panose1 w:val="020B0400000000000000"/>
    <w:charset w:val="86" w:characterSet="ISO-8859-1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 w:characterSet="ISO-8859-1"/>
    <w:family w:val="auto"/>
    <w:pitch w:val="default"/>
    <w:sig w:usb0="A00002FF" w:usb1="7ACFFDFB" w:usb2="00000017" w:usb3="00000000" w:csb0="00040001" w:csb1="00000000"/>
  </w:font>
  <w:font w:name="Arial">
    <w:panose1 w:val="020B0604020202090204"/>
    <w:charset w:val="01" w:characterSet="ISO-8859-1"/>
    <w:family w:val="swiss"/>
    <w:pitch w:val="default"/>
    <w:sig w:usb0="E0000AFF" w:usb1="00007843" w:usb2="00000001" w:usb3="00000000" w:csb0="400001BF" w:csb1="DFF7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PMingLiU">
    <w:altName w:val="宋体-繁"/>
    <w:panose1 w:val="02020500000000000000"/>
    <w:charset w:val="88" w:characterSet="ISO-8859-1"/>
    <w:family w:val="roman"/>
    <w:pitch w:val="default"/>
    <w:sig w:usb0="00000000" w:usb1="00000000" w:usb2="00000016" w:usb3="00000000" w:csb0="00100001" w:csb1="00000000"/>
  </w:font>
  <w:font w:name="宋体">
    <w:altName w:val="宋体-简"/>
    <w:panose1 w:val="00000000000000000000"/>
    <w:charset w:val="86" w:characterSet="ISO-8859-1"/>
    <w:family w:val="auto"/>
    <w:pitch w:val="default"/>
    <w:sig w:usb0="00000000" w:usb1="00000000" w:usb2="00000000" w:usb3="00000000" w:csb0="00000000" w:csb1="00000000"/>
  </w:font>
  <w:font w:name="宋体-繁">
    <w:panose1 w:val="02010600040101010101"/>
    <w:charset w:val="86" w:characterSet="ISO-8859-1"/>
    <w:family w:val="auto"/>
    <w:pitch w:val="default"/>
    <w:sig w:usb0="00000287" w:usb1="080F0000" w:usb2="00000000" w:usb3="00000000" w:csb0="0004009F" w:csb1="DFD70000"/>
  </w:font>
  <w:font w:name="Calibri">
    <w:altName w:val="Helvetica Neue"/>
    <w:panose1 w:val="020F0502020204030204"/>
    <w:charset w:val="00" w:characterSet="ISO-8859-1"/>
    <w:family w:val="swiss"/>
    <w:pitch w:val="default"/>
    <w:sig w:usb0="00000000" w:usb1="00000000" w:usb2="00000001" w:usb3="00000000" w:csb0="0000019F" w:csb1="00000000"/>
  </w:font>
  <w:font w:name="Courier New">
    <w:panose1 w:val="02070409020205090404"/>
    <w:charset w:val="01" w:characterSet="ISO-8859-1"/>
    <w:family w:val="modern"/>
    <w:pitch w:val="default"/>
    <w:sig w:usb0="E0000AFF" w:usb1="40007843" w:usb2="00000001" w:usb3="00000000" w:csb0="400001BF" w:csb1="DFF70000"/>
  </w:font>
  <w:font w:name="黑体-简">
    <w:panose1 w:val="02000000000000000000"/>
    <w:charset w:val="86" w:characterSet="ISO-8859-1"/>
    <w:family w:val="auto"/>
    <w:pitch w:val="default"/>
    <w:sig w:usb0="8000002F" w:usb1="0800004A" w:usb2="00000000" w:usb3="00000000" w:csb0="203E0000" w:csb1="00000000"/>
  </w:font>
  <w:font w:name="Consolas">
    <w:altName w:val="苹方-简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 w:characterSet="ISO-8859-1"/>
    <w:family w:val="auto"/>
    <w:pitch w:val="default"/>
    <w:sig w:usb0="00000001" w:usb1="080F0000" w:usb2="00000000" w:usb3="00000000" w:csb0="00040000" w:csb1="00000000"/>
  </w:font>
  <w:font w:name="黑体">
    <w:altName w:val="黑体-简"/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Symbol">
    <w:altName w:val="Kingsoft Sign"/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 w:characterSet="ISO-8859-1"/>
    <w:family w:val="auto"/>
    <w:pitch w:val="default"/>
    <w:sig w:usb0="00000000" w:usb1="10000000" w:usb2="00000000" w:usb3="00000000" w:csb0="00000001" w:csb1="00000000"/>
  </w:font>
  <w:font w:name="Arial Black">
    <w:panose1 w:val="020B0A04020102020204"/>
    <w:charset w:val="00" w:characterSet="ISO-8859-1"/>
    <w:family w:val="swiss"/>
    <w:pitch w:val="default"/>
    <w:sig w:usb0="00000287" w:usb1="00000000" w:usb2="00000000" w:usb3="00000000" w:csb0="2000009F" w:csb1="DFD70000"/>
  </w:font>
</w:fonts>
</file>

<file path=word/footer1.xml><?xml version="1.0" encoding="utf-8"?>
<w:ftr xmlns:w="http://schemas.openxmlformats.org/wordprocessingml/2006/main">
  <w:p>
    <w:pPr>
      <w:pStyle w:val="000019"/>
      <w:ind w:right="360"/>
      <w:jc w:val="both"/>
      <w:rPr/>
    </w:pPr>
    <w:r>
      <w:rPr>
        <w:rFonts w:hint="eastAsia"/>
        <w:lang w:eastAsia="zh-CN"/>
      </w:rPr>
      <w:t>深信服科技股份有限公司版权所有</w:t>
    </w:r>
    <w:r>
      <w:rPr>
        <w:rFonts w:hint="eastAsia"/>
      </w:rPr>
      <w:t xml:space="preserve"> </w:t>
      <w:tab/>
      <w:t xml:space="preserve"> </w:t>
    </w:r>
  </w:p>
</w:ftr>
</file>

<file path=word/footer2.xml><?xml version="1.0" encoding="utf-8"?>
<w:ftr xmlns:w="http://schemas.openxmlformats.org/wordprocessingml/2006/main">
  <w:p>
    <w:pPr>
      <w:pStyle w:val="000019"/>
      <w:framePr w:wrap="around" w:hAnchor="margin" w:vAnchor="text" w:xAlign="right" w:y="1"/>
      <w:rPr>
        <w:rStyle w:val="29"/>
      </w:rPr>
    </w:pPr>
    <w:r>
      <w:rPr/>
      <w:fldChar w:fldCharType="begin"/>
    </w:r>
    <w:r>
      <w:rPr>
        <w:rStyle w:val="000024"/>
      </w:rPr>
      <w:instrText xml:space="preserve">PAGE  </w:instrText>
    </w:r>
    <w:r>
      <w:rPr/>
      <w:fldChar w:fldCharType="end"/>
    </w:r>
  </w:p>
  <w:p>
    <w:pPr>
      <w:pStyle w:val="000019"/>
      <w:ind w:right="360"/>
      <w:rPr/>
    </w:pPr>
  </w:p>
</w:ftr>
</file>

<file path=word/header1.xml><?xml version="1.0" encoding="utf-8"?>
<w:hdr xmlns:w="http://schemas.openxmlformats.org/wordprocessingml/2006/main">
  <w:p>
    <w:pPr>
      <w:pStyle w:val="00001a"/>
      <w:framePr w:wrap="around" w:hAnchor="margin" w:vAnchor="text" w:xAlign="right" w:y="1"/>
      <w:rPr>
        <w:rStyle w:val="29"/>
      </w:rPr>
    </w:pPr>
    <w:r>
      <w:rPr/>
      <w:fldChar w:fldCharType="begin"/>
    </w:r>
    <w:r>
      <w:rPr>
        <w:rStyle w:val="000024"/>
      </w:rPr>
      <w:instrText xml:space="preserve">PAGE  </w:instrText>
    </w:r>
    <w:r>
      <w:rPr/>
      <w:fldChar w:fldCharType="end"/>
    </w:r>
  </w:p>
  <w:p>
    <w:pPr>
      <w:pStyle w:val="00001a"/>
      <w:ind w:right="360"/>
      <w:rPr/>
    </w:pPr>
  </w:p>
</w:hdr>
</file>

<file path=word/header2.xml><?xml version="1.0" encoding="utf-8"?>
<w:hdr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tbl>
    <w:tblPr>
      <w:tblStyle w:val="000012"/>
      <w:tblW w:w="0" w:type="auto"/>
      <w:tblInd w:w="103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848"/>
      <w:gridCol w:w="3260"/>
      <w:gridCol w:w="1701"/>
      <w:gridCol w:w="1843"/>
    </w:tblGrid>
    <w:tr>
      <w:trPr>
        <w:trHeight w:val="270" w:hRule="atLeast"/>
      </w:trPr>
      <w:tc>
        <w:tcPr>
          <w:tcW w:w="1848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20"/>
            </w:rPr>
          </w:pPr>
          <w:r>
            <w:rPr>
              <w:rFonts w:hint="eastAsia" w:ascii="宋体" w:hAnsi="宋体" w:cs="宋体"/>
              <w:color w:val="000000"/>
              <w:sz w:val="20"/>
            </w:rPr>
            <w:t>　</w:t>
          </w:r>
        </w:p>
        <w:p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20"/>
            </w:rPr>
          </w:pPr>
          <w:r>
            <w:rPr>
              <w:rFonts w:hint="eastAsia" w:ascii="宋体" w:hAnsi="宋体" w:cs="宋体"/>
              <w:color w:val="000000"/>
              <w:sz w:val="20"/>
            </w:rPr>
            <w:t>　</w:t>
          </w:r>
          <w:r>
            <w:rPr>
              <w:rFonts w:hint="eastAsia"/>
            </w:rPr>
            <w:drawing>
              <wp:inline distT="0" distB="0" distL="0" distR="0">
                <wp:extent cx="883920" cy="685800"/>
                <wp:effectExtent l="0" t="0" r="0" b="0"/>
                <wp:docPr id="29" name="图片 1"/>
                <wp:cNvGraphicFramePr>
                  <a:graphicFrameLocks noChangeAspect="true"/>
                </wp:cNvGraphicFramePr>
                <a:graphic>
                  <a:graphicData uri="http://schemas.openxmlformats.org/drawingml/2006/picture">
                    <pic:pic>
                      <pic:nvPicPr>
                        <pic:cNvPr id="30" name="图片 1"/>
                        <pic:cNvPicPr>
                          <a:picLocks noChangeAspect="true" noChangeArrowheads="true"/>
                        </pic:cNvPicPr>
                      </pic:nvPicPr>
                      <pic:blipFill>
                        <a:blip r:embed="rId0">
                          <a:extLst>
                            <a:ext uri="{28A0092B-C50C-407E-A947-70E740481C1C}"/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392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60" w:type="dxa"/>
          <w:vMerge w:val="restart"/>
          <w:tcBorders>
            <w:top w:val="single" w:color="auto" w:sz="4" w:space="0"/>
            <w:left w:val="nil"/>
            <w:right w:val="single" w:color="auto" w:sz="4" w:space="0"/>
          </w:tcBorders>
          <w:vAlign w:val="center"/>
        </w:tcPr>
        <w:p>
          <w:pPr>
            <w:overflowPunct/>
            <w:autoSpaceDE/>
            <w:autoSpaceDN/>
            <w:adjustRightInd/>
            <w:textAlignment w:val="auto"/>
            <w:rPr>
              <w:rFonts w:hint="eastAsia" w:ascii="宋体" w:hAnsi="宋体" w:eastAsia="宋体" w:cs="宋体"/>
              <w:color w:val="000000"/>
              <w:sz w:val="20"/>
              <w:lang w:eastAsia="zh-CN"/>
            </w:rPr>
          </w:pPr>
          <w:r>
            <w:rPr>
              <w:rFonts w:hint="eastAsia" w:ascii="黑体" w:eastAsia="黑体"/>
              <w:b/>
              <w:lang w:eastAsia="zh-CN"/>
            </w:rPr>
            <w:t>深信服科技股份有限公司</w:t>
          </w:r>
        </w:p>
      </w:tc>
      <w:tc>
        <w:tcPr>
          <w:tcW w:w="1701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18"/>
              <w:szCs w:val="18"/>
            </w:rPr>
          </w:pPr>
          <w:r>
            <w:rPr>
              <w:rFonts w:hint="eastAsia" w:ascii="黑体" w:eastAsia="黑体"/>
              <w:sz w:val="18"/>
              <w:szCs w:val="18"/>
            </w:rPr>
            <w:t>文件模板编号</w:t>
          </w:r>
        </w:p>
      </w:tc>
      <w:tc>
        <w:tcPr>
          <w:tcW w:w="1843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>
          <w:pPr>
            <w:overflowPunct/>
            <w:autoSpaceDE/>
            <w:autoSpaceDN/>
            <w:adjustRightInd/>
            <w:textAlignment w:val="auto"/>
            <w:rPr>
              <w:rFonts w:hint="eastAsia" w:ascii="宋体" w:hAnsi="宋体" w:eastAsia="黑体" w:cs="宋体"/>
              <w:color w:val="000000"/>
              <w:sz w:val="18"/>
              <w:szCs w:val="18"/>
              <w:lang w:val="en-US" w:eastAsia="zh-CN"/>
            </w:rPr>
          </w:pPr>
          <w:r>
            <w:rPr>
              <w:rFonts w:hint="eastAsia" w:ascii="黑体" w:hAnsi="宋体" w:eastAsia="黑体"/>
              <w:sz w:val="18"/>
              <w:szCs w:val="18"/>
              <w:lang w:eastAsia="zh-CN"/>
            </w:rPr>
            <w:t>SFRD-TS-01-3.2</w:t>
          </w:r>
        </w:p>
      </w:tc>
    </w:tr>
    <w:tr>
      <w:trPr>
        <w:trHeight w:val="135" w:hRule="atLeast"/>
      </w:trPr>
      <w:tc>
        <w:tcPr>
          <w:tcW w:w="1848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>
          <w:pPr>
            <w:rPr>
              <w:rFonts w:ascii="宋体" w:hAnsi="宋体" w:cs="宋体"/>
              <w:color w:val="000000"/>
              <w:sz w:val="20"/>
            </w:rPr>
          </w:pPr>
        </w:p>
      </w:tc>
      <w:tc>
        <w:tcPr>
          <w:tcW w:w="3260" w:type="dxa"/>
          <w:vMerge w:val="continue"/>
          <w:tcBorders>
            <w:left w:val="nil"/>
            <w:right w:val="single" w:color="auto" w:sz="4" w:space="0"/>
          </w:tcBorders>
          <w:vAlign w:val="center"/>
        </w:tcPr>
        <w:p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20"/>
            </w:rPr>
          </w:pPr>
        </w:p>
      </w:tc>
      <w:tc>
        <w:tcPr>
          <w:tcW w:w="1701" w:type="dxa"/>
          <w:tcBorders>
            <w:top w:val="nil"/>
            <w:left w:val="nil"/>
            <w:bottom w:val="single" w:color="auto" w:sz="4" w:space="0"/>
            <w:right w:val="single" w:color="auto" w:sz="4" w:space="0"/>
          </w:tcBorders>
          <w:vAlign w:val="center"/>
        </w:tcPr>
        <w:p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18"/>
              <w:szCs w:val="18"/>
            </w:rPr>
          </w:pPr>
          <w:r>
            <w:rPr>
              <w:rFonts w:hint="eastAsia" w:ascii="黑体" w:eastAsia="黑体"/>
              <w:sz w:val="18"/>
              <w:szCs w:val="18"/>
            </w:rPr>
            <w:t>密    级</w:t>
          </w:r>
        </w:p>
      </w:tc>
      <w:tc>
        <w:tcPr>
          <w:tcW w:w="1843" w:type="dxa"/>
          <w:tcBorders>
            <w:top w:val="nil"/>
            <w:left w:val="nil"/>
            <w:bottom w:val="single" w:color="auto" w:sz="4" w:space="0"/>
            <w:right w:val="single" w:color="auto" w:sz="4" w:space="0"/>
          </w:tcBorders>
          <w:vAlign w:val="center"/>
        </w:tcPr>
        <w:p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18"/>
              <w:szCs w:val="18"/>
            </w:rPr>
          </w:pPr>
          <w:r>
            <w:rPr>
              <w:rFonts w:hint="eastAsia" w:ascii="黑体" w:hAnsi="宋体" w:eastAsia="黑体"/>
              <w:sz w:val="18"/>
              <w:szCs w:val="18"/>
            </w:rPr>
            <w:t>B级(项目组内公开)</w:t>
          </w:r>
        </w:p>
      </w:tc>
    </w:tr>
    <w:tr>
      <w:trPr>
        <w:trHeight w:val="180" w:hRule="atLeast"/>
      </w:trPr>
      <w:tc>
        <w:tcPr>
          <w:tcW w:w="1848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>
          <w:pPr>
            <w:rPr>
              <w:rFonts w:ascii="宋体" w:hAnsi="宋体" w:cs="宋体"/>
              <w:color w:val="000000"/>
              <w:sz w:val="20"/>
            </w:rPr>
          </w:pPr>
        </w:p>
      </w:tc>
      <w:tc>
        <w:tcPr>
          <w:tcW w:w="3260" w:type="dxa"/>
          <w:vMerge w:val="continue"/>
          <w:tcBorders>
            <w:left w:val="nil"/>
            <w:bottom w:val="single" w:color="auto" w:sz="4" w:space="0"/>
            <w:right w:val="single" w:color="auto" w:sz="4" w:space="0"/>
          </w:tcBorders>
          <w:vAlign w:val="center"/>
        </w:tcPr>
        <w:p>
          <w:pPr>
            <w:rPr>
              <w:rFonts w:ascii="宋体" w:hAnsi="宋体" w:cs="宋体"/>
              <w:color w:val="000000"/>
              <w:sz w:val="20"/>
            </w:rPr>
          </w:pPr>
        </w:p>
      </w:tc>
      <w:tc>
        <w:tcPr>
          <w:tcW w:w="1701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18"/>
              <w:szCs w:val="18"/>
            </w:rPr>
          </w:pPr>
          <w:r>
            <w:rPr>
              <w:rFonts w:hint="eastAsia" w:ascii="黑体" w:eastAsia="黑体"/>
              <w:sz w:val="18"/>
              <w:szCs w:val="18"/>
            </w:rPr>
            <w:t>发布生效日期</w:t>
          </w:r>
        </w:p>
      </w:tc>
      <w:tc>
        <w:tcPr>
          <w:tcW w:w="1843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>
          <w:pPr>
            <w:overflowPunct/>
            <w:autoSpaceDE/>
            <w:autoSpaceDN/>
            <w:adjustRightInd/>
            <w:textAlignment w:val="auto"/>
            <w:rPr>
              <w:rFonts w:hint="eastAsia" w:ascii="宋体" w:hAnsi="宋体" w:eastAsia="黑体" w:cs="宋体"/>
              <w:color w:val="000000"/>
              <w:sz w:val="18"/>
              <w:szCs w:val="18"/>
              <w:lang w:val="en-US" w:eastAsia="zh-CN"/>
            </w:rPr>
          </w:pPr>
          <w:r>
            <w:rPr>
              <w:rFonts w:hint="eastAsia" w:ascii="黑体" w:hAnsi="宋体" w:eastAsia="黑体"/>
              <w:sz w:val="18"/>
              <w:szCs w:val="18"/>
              <w:lang w:eastAsia="zh-CN"/>
            </w:rPr>
            <w:t>2025-06-30</w:t>
          </w:r>
        </w:p>
      </w:tc>
    </w:tr>
    <w:tr>
      <w:trPr>
        <w:trHeight w:val="270" w:hRule="atLeast"/>
      </w:trPr>
      <w:tc>
        <w:tcPr>
          <w:tcW w:w="1848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>
          <w:pPr>
            <w:rPr>
              <w:rFonts w:ascii="宋体" w:hAnsi="宋体" w:cs="宋体"/>
              <w:color w:val="000000"/>
              <w:sz w:val="20"/>
            </w:rPr>
          </w:pPr>
        </w:p>
      </w:tc>
      <w:tc>
        <w:tcPr>
          <w:tcW w:w="3260" w:type="dxa"/>
          <w:vMerge w:val="restart"/>
          <w:tcBorders>
            <w:top w:val="nil"/>
            <w:left w:val="nil"/>
            <w:right w:val="single" w:color="auto" w:sz="4" w:space="0"/>
          </w:tcBorders>
          <w:vAlign w:val="center"/>
        </w:tcPr>
        <w:p>
          <w:pPr>
            <w:overflowPunct/>
            <w:autoSpaceDE/>
            <w:autoSpaceDN/>
            <w:adjustRightInd/>
            <w:textAlignment w:val="auto"/>
            <w:rPr>
              <w:rFonts w:ascii="黑体" w:hAnsi="宋体" w:eastAsia="黑体" w:cs="宋体"/>
              <w:b/>
              <w:color w:val="000000"/>
              <w:sz w:val="21"/>
              <w:szCs w:val="21"/>
            </w:rPr>
          </w:pPr>
          <w:r>
            <w:rPr>
              <w:rFonts w:hint="eastAsia" w:ascii="黑体" w:hAnsi="宋体" w:eastAsia="黑体" w:cs="宋体"/>
              <w:b/>
              <w:color w:val="000000"/>
              <w:sz w:val="21"/>
              <w:szCs w:val="21"/>
            </w:rPr>
            <w:t>版本</w:t>
          </w:r>
          <w:r>
            <w:rPr>
              <w:rFonts w:hint="eastAsia" w:ascii="黑体" w:hAnsi="宋体" w:eastAsia="黑体" w:cs="宋体"/>
              <w:b/>
              <w:color w:val="000000"/>
              <w:sz w:val="21"/>
              <w:szCs w:val="21"/>
              <w:lang w:val="en-US" w:eastAsia="zh-CN"/>
            </w:rPr>
            <w:t>总体</w:t>
          </w:r>
          <w:r>
            <w:rPr>
              <w:rFonts w:hint="eastAsia" w:ascii="黑体" w:hAnsi="宋体" w:eastAsia="黑体" w:cs="宋体"/>
              <w:b/>
              <w:color w:val="000000"/>
              <w:sz w:val="21"/>
              <w:szCs w:val="21"/>
            </w:rPr>
            <w:t>设计说明书</w:t>
          </w:r>
        </w:p>
      </w:tc>
      <w:tc>
        <w:tcPr>
          <w:tcW w:w="1701" w:type="dxa"/>
          <w:tcBorders>
            <w:top w:val="nil"/>
            <w:left w:val="nil"/>
            <w:bottom w:val="single" w:color="auto" w:sz="4" w:space="0"/>
            <w:right w:val="single" w:color="auto" w:sz="4" w:space="0"/>
          </w:tcBorders>
          <w:vAlign w:val="center"/>
        </w:tcPr>
        <w:p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18"/>
              <w:szCs w:val="18"/>
            </w:rPr>
          </w:pPr>
          <w:r>
            <w:rPr>
              <w:rFonts w:hint="eastAsia" w:ascii="黑体" w:eastAsia="黑体"/>
              <w:sz w:val="18"/>
              <w:szCs w:val="18"/>
            </w:rPr>
            <w:t>模板现行版本</w:t>
          </w:r>
        </w:p>
      </w:tc>
      <w:tc>
        <w:tcPr>
          <w:tcW w:w="1843" w:type="dxa"/>
          <w:tcBorders>
            <w:top w:val="nil"/>
            <w:left w:val="nil"/>
            <w:bottom w:val="single" w:color="auto" w:sz="4" w:space="0"/>
            <w:right w:val="single" w:color="auto" w:sz="4" w:space="0"/>
          </w:tcBorders>
          <w:vAlign w:val="center"/>
        </w:tcPr>
        <w:p>
          <w:pPr>
            <w:overflowPunct/>
            <w:autoSpaceDE/>
            <w:autoSpaceDN/>
            <w:adjustRightInd/>
            <w:textAlignment w:val="auto"/>
            <w:rPr>
              <w:rFonts w:hint="eastAsia" w:ascii="宋体" w:hAnsi="宋体" w:eastAsia="黑体" w:cs="宋体"/>
              <w:color w:val="000000"/>
              <w:sz w:val="18"/>
              <w:szCs w:val="18"/>
              <w:lang w:val="en-US" w:eastAsia="zh-CN"/>
            </w:rPr>
          </w:pPr>
          <w:r>
            <w:rPr>
              <w:rFonts w:hint="eastAsia" w:ascii="黑体" w:eastAsia="黑体"/>
              <w:sz w:val="18"/>
              <w:szCs w:val="18"/>
              <w:lang w:eastAsia="zh-CN"/>
            </w:rPr>
            <w:t>V3.2</w:t>
          </w:r>
        </w:p>
      </w:tc>
    </w:tr>
    <w:tr>
      <w:trPr>
        <w:trHeight w:val="173" w:hRule="atLeast"/>
      </w:trPr>
      <w:tc>
        <w:tcPr>
          <w:tcW w:w="1848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20"/>
            </w:rPr>
          </w:pPr>
        </w:p>
      </w:tc>
      <w:tc>
        <w:tcPr>
          <w:tcW w:w="3260" w:type="dxa"/>
          <w:vMerge w:val="continue"/>
          <w:tcBorders>
            <w:left w:val="nil"/>
            <w:bottom w:val="single" w:color="auto" w:sz="4" w:space="0"/>
            <w:right w:val="single" w:color="auto" w:sz="4" w:space="0"/>
          </w:tcBorders>
          <w:vAlign w:val="center"/>
        </w:tcPr>
        <w:p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20"/>
            </w:rPr>
          </w:pPr>
        </w:p>
      </w:tc>
      <w:tc>
        <w:tcPr>
          <w:tcW w:w="1701" w:type="dxa"/>
          <w:tcBorders>
            <w:top w:val="nil"/>
            <w:left w:val="nil"/>
            <w:bottom w:val="single" w:color="auto" w:sz="4" w:space="0"/>
            <w:right w:val="single" w:color="auto" w:sz="4" w:space="0"/>
          </w:tcBorders>
          <w:vAlign w:val="center"/>
        </w:tcPr>
        <w:p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18"/>
              <w:szCs w:val="18"/>
            </w:rPr>
          </w:pPr>
          <w:r>
            <w:rPr>
              <w:rFonts w:hint="eastAsia" w:ascii="黑体" w:eastAsia="黑体"/>
              <w:sz w:val="18"/>
              <w:szCs w:val="18"/>
            </w:rPr>
            <w:t>页    次</w:t>
          </w:r>
        </w:p>
      </w:tc>
      <w:tc>
        <w:tcPr>
          <w:tcW w:w="1843" w:type="dxa"/>
          <w:tcBorders>
            <w:top w:val="nil"/>
            <w:left w:val="nil"/>
            <w:bottom w:val="single" w:color="auto" w:sz="4" w:space="0"/>
            <w:right w:val="single" w:color="auto" w:sz="4" w:space="0"/>
          </w:tcBorders>
          <w:vAlign w:val="center"/>
        </w:tcPr>
        <w:p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18"/>
              <w:szCs w:val="18"/>
            </w:rPr>
          </w:pPr>
          <w:r>
            <w:rPr>
              <w:rFonts w:hint="eastAsia" w:ascii="黑体" w:hAnsi="宋体" w:eastAsia="黑体"/>
              <w:sz w:val="18"/>
              <w:szCs w:val="18"/>
            </w:rPr>
            <w:t>第</w:t>
          </w:r>
          <w:r>
            <w:rPr>
              <w:rFonts w:ascii="黑体" w:hAnsi="宋体" w:eastAsia="黑体"/>
              <w:sz w:val="18"/>
              <w:szCs w:val="18"/>
            </w:rPr>
            <w:fldChar w:fldCharType="begin"/>
          </w:r>
          <w:r>
            <w:rPr>
              <w:rFonts w:ascii="黑体" w:hAnsi="宋体" w:eastAsia="黑体"/>
              <w:sz w:val="18"/>
              <w:szCs w:val="18"/>
            </w:rPr>
            <w:instrText xml:space="preserve"> PAGE </w:instrText>
          </w:r>
          <w:r>
            <w:rPr>
              <w:rFonts w:ascii="黑体" w:hAnsi="宋体" w:eastAsia="黑体"/>
              <w:sz w:val="18"/>
              <w:szCs w:val="18"/>
            </w:rPr>
            <w:fldChar w:fldCharType="separate"/>
          </w:r>
          <w:r>
            <w:rPr>
              <w:rFonts w:ascii="黑体" w:hAnsi="宋体" w:eastAsia="黑体"/>
              <w:sz w:val="18"/>
              <w:szCs w:val="18"/>
            </w:rPr>
            <w:t>4</w:t>
          </w:r>
          <w:r>
            <w:rPr>
              <w:rFonts w:ascii="黑体" w:hAnsi="宋体" w:eastAsia="黑体"/>
              <w:sz w:val="18"/>
              <w:szCs w:val="18"/>
            </w:rPr>
            <w:fldChar w:fldCharType="end"/>
          </w:r>
          <w:r>
            <w:rPr>
              <w:rFonts w:ascii="黑体" w:hAnsi="宋体" w:eastAsia="黑体"/>
              <w:sz w:val="18"/>
              <w:szCs w:val="18"/>
            </w:rPr>
            <w:t>/</w:t>
          </w:r>
          <w:r>
            <w:rPr>
              <w:rFonts w:hint="eastAsia" w:ascii="黑体" w:hAnsi="宋体" w:eastAsia="黑体"/>
              <w:sz w:val="18"/>
              <w:szCs w:val="18"/>
            </w:rPr>
            <w:t>共</w:t>
          </w:r>
          <w:r>
            <w:rPr>
              <w:rFonts w:ascii="黑体" w:hAnsi="宋体" w:eastAsia="黑体"/>
              <w:sz w:val="18"/>
              <w:szCs w:val="18"/>
            </w:rPr>
            <w:fldChar w:fldCharType="begin"/>
          </w:r>
          <w:r>
            <w:rPr>
              <w:rFonts w:ascii="黑体" w:hAnsi="宋体" w:eastAsia="黑体"/>
              <w:sz w:val="18"/>
              <w:szCs w:val="18"/>
            </w:rPr>
            <w:instrText xml:space="preserve"> NUMPAGES  </w:instrText>
          </w:r>
          <w:r>
            <w:rPr>
              <w:rFonts w:ascii="黑体" w:hAnsi="宋体" w:eastAsia="黑体"/>
              <w:sz w:val="18"/>
              <w:szCs w:val="18"/>
            </w:rPr>
            <w:fldChar w:fldCharType="separate"/>
          </w:r>
          <w:r>
            <w:rPr>
              <w:rFonts w:ascii="黑体" w:hAnsi="宋体" w:eastAsia="黑体"/>
              <w:sz w:val="18"/>
              <w:szCs w:val="18"/>
            </w:rPr>
            <w:t>16</w:t>
          </w:r>
          <w:r>
            <w:rPr>
              <w:rFonts w:ascii="黑体" w:hAnsi="宋体" w:eastAsia="黑体"/>
              <w:sz w:val="18"/>
              <w:szCs w:val="18"/>
            </w:rPr>
            <w:fldChar w:fldCharType="end"/>
          </w:r>
          <w:r>
            <w:rPr>
              <w:rFonts w:hint="eastAsia" w:ascii="黑体" w:hAnsi="宋体" w:eastAsia="黑体"/>
              <w:sz w:val="18"/>
              <w:szCs w:val="18"/>
            </w:rPr>
            <w:t>页</w:t>
          </w:r>
        </w:p>
      </w:tc>
    </w:tr>
  </w:tbl>
  <w:p>
    <w:pPr>
      <w:pStyle w:val="00001a"/>
      <w:rPr/>
    </w:pPr>
  </w:p>
</w:hdr>
</file>

<file path=word/header3.xml><?xml version="1.0" encoding="utf-8"?>
<w:hdr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tbl>
    <w:tblPr>
      <w:tblStyle w:val="000012"/>
      <w:tblW w:w="0" w:type="auto"/>
      <w:tblInd w:w="103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848"/>
      <w:gridCol w:w="3260"/>
      <w:gridCol w:w="1701"/>
      <w:gridCol w:w="1843"/>
    </w:tblGrid>
    <w:tr>
      <w:trPr>
        <w:trHeight w:val="270" w:hRule="atLeast"/>
      </w:trPr>
      <w:tc>
        <w:tcPr>
          <w:tcW w:w="1848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20"/>
            </w:rPr>
          </w:pPr>
          <w:r>
            <w:rPr>
              <w:rFonts w:hint="eastAsia" w:ascii="宋体" w:hAnsi="宋体" w:cs="宋体"/>
              <w:color w:val="000000"/>
              <w:sz w:val="20"/>
            </w:rPr>
            <w:t>　</w:t>
          </w:r>
        </w:p>
        <w:p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20"/>
            </w:rPr>
          </w:pPr>
          <w:r>
            <w:rPr>
              <w:rFonts w:hint="eastAsia" w:ascii="宋体" w:hAnsi="宋体" w:cs="宋体"/>
              <w:color w:val="000000"/>
              <w:sz w:val="20"/>
            </w:rPr>
            <w:t>　</w:t>
          </w:r>
          <w:r>
            <w:rPr>
              <w:rFonts w:hint="eastAsia"/>
            </w:rPr>
            <w:drawing>
              <wp:inline distT="0" distB="0" distL="0" distR="0">
                <wp:extent cx="883920" cy="685800"/>
                <wp:effectExtent l="0" t="0" r="0" b="0"/>
                <wp:docPr id="32" name="图片 3"/>
                <wp:cNvGraphicFramePr>
                  <a:graphicFrameLocks noChangeAspect="true"/>
                </wp:cNvGraphicFramePr>
                <a:graphic>
                  <a:graphicData uri="http://schemas.openxmlformats.org/drawingml/2006/picture">
                    <pic:pic>
                      <pic:nvPicPr>
                        <pic:cNvPr id="33" name="图片 3"/>
                        <pic:cNvPicPr>
                          <a:picLocks noChangeAspect="true" noChangeArrowheads="true"/>
                        </pic:cNvPicPr>
                      </pic:nvPicPr>
                      <pic:blipFill>
                        <a:blip r:embed="rId0">
                          <a:extLst>
                            <a:ext uri="{28A0092B-C50C-407E-A947-70E740481C1C}"/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392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60" w:type="dxa"/>
          <w:vMerge w:val="restart"/>
          <w:tcBorders>
            <w:top w:val="single" w:color="auto" w:sz="4" w:space="0"/>
            <w:left w:val="nil"/>
            <w:right w:val="single" w:color="auto" w:sz="4" w:space="0"/>
          </w:tcBorders>
          <w:vAlign w:val="center"/>
        </w:tcPr>
        <w:p>
          <w:pPr>
            <w:overflowPunct/>
            <w:autoSpaceDE/>
            <w:autoSpaceDN/>
            <w:adjustRightInd/>
            <w:textAlignment w:val="auto"/>
            <w:rPr>
              <w:rFonts w:hint="eastAsia" w:ascii="宋体" w:hAnsi="宋体" w:eastAsia="宋体" w:cs="宋体"/>
              <w:color w:val="000000"/>
              <w:sz w:val="20"/>
              <w:lang w:eastAsia="zh-CN"/>
            </w:rPr>
          </w:pPr>
          <w:r>
            <w:rPr>
              <w:rFonts w:hint="eastAsia" w:ascii="黑体" w:eastAsia="黑体"/>
              <w:b/>
              <w:lang w:eastAsia="zh-CN"/>
            </w:rPr>
            <w:t>深信服科技股份有限公司</w:t>
          </w:r>
        </w:p>
      </w:tc>
      <w:tc>
        <w:tcPr>
          <w:tcW w:w="1701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18"/>
              <w:szCs w:val="18"/>
            </w:rPr>
          </w:pPr>
          <w:r>
            <w:rPr>
              <w:rFonts w:hint="eastAsia" w:ascii="黑体" w:eastAsia="黑体"/>
              <w:sz w:val="18"/>
              <w:szCs w:val="18"/>
            </w:rPr>
            <w:t>文件模板编号</w:t>
          </w:r>
        </w:p>
      </w:tc>
      <w:tc>
        <w:tcPr>
          <w:tcW w:w="1843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>
          <w:pPr>
            <w:overflowPunct/>
            <w:autoSpaceDE/>
            <w:autoSpaceDN/>
            <w:adjustRightInd/>
            <w:textAlignment w:val="auto"/>
            <w:rPr>
              <w:rFonts w:hint="eastAsia" w:ascii="宋体" w:hAnsi="宋体" w:eastAsia="黑体" w:cs="宋体"/>
              <w:color w:val="000000"/>
              <w:sz w:val="18"/>
              <w:szCs w:val="18"/>
              <w:lang w:eastAsia="zh-CN"/>
            </w:rPr>
          </w:pPr>
          <w:r>
            <w:rPr>
              <w:rFonts w:hint="eastAsia" w:ascii="黑体" w:hAnsi="宋体" w:eastAsia="黑体"/>
              <w:sz w:val="18"/>
              <w:szCs w:val="18"/>
              <w:lang w:eastAsia="zh-CN"/>
            </w:rPr>
            <w:t>SFRD-TS-01-3.2</w:t>
          </w:r>
        </w:p>
      </w:tc>
    </w:tr>
    <w:tr>
      <w:trPr>
        <w:trHeight w:val="135" w:hRule="atLeast"/>
      </w:trPr>
      <w:tc>
        <w:tcPr>
          <w:tcW w:w="1848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>
          <w:pPr>
            <w:rPr>
              <w:rFonts w:ascii="宋体" w:hAnsi="宋体" w:cs="宋体"/>
              <w:color w:val="000000"/>
              <w:sz w:val="20"/>
            </w:rPr>
          </w:pPr>
        </w:p>
      </w:tc>
      <w:tc>
        <w:tcPr>
          <w:tcW w:w="3260" w:type="dxa"/>
          <w:vMerge w:val="continue"/>
          <w:tcBorders>
            <w:left w:val="nil"/>
            <w:right w:val="single" w:color="auto" w:sz="4" w:space="0"/>
          </w:tcBorders>
          <w:vAlign w:val="center"/>
        </w:tcPr>
        <w:p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20"/>
            </w:rPr>
          </w:pPr>
        </w:p>
      </w:tc>
      <w:tc>
        <w:tcPr>
          <w:tcW w:w="1701" w:type="dxa"/>
          <w:tcBorders>
            <w:top w:val="nil"/>
            <w:left w:val="nil"/>
            <w:bottom w:val="single" w:color="auto" w:sz="4" w:space="0"/>
            <w:right w:val="single" w:color="auto" w:sz="4" w:space="0"/>
          </w:tcBorders>
          <w:vAlign w:val="center"/>
        </w:tcPr>
        <w:p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18"/>
              <w:szCs w:val="18"/>
            </w:rPr>
          </w:pPr>
          <w:r>
            <w:rPr>
              <w:rFonts w:hint="eastAsia" w:ascii="黑体" w:eastAsia="黑体"/>
              <w:sz w:val="18"/>
              <w:szCs w:val="18"/>
            </w:rPr>
            <w:t>密    级</w:t>
          </w:r>
        </w:p>
      </w:tc>
      <w:tc>
        <w:tcPr>
          <w:tcW w:w="1843" w:type="dxa"/>
          <w:tcBorders>
            <w:top w:val="nil"/>
            <w:left w:val="nil"/>
            <w:bottom w:val="single" w:color="auto" w:sz="4" w:space="0"/>
            <w:right w:val="single" w:color="auto" w:sz="4" w:space="0"/>
          </w:tcBorders>
          <w:vAlign w:val="center"/>
        </w:tcPr>
        <w:p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18"/>
              <w:szCs w:val="18"/>
            </w:rPr>
          </w:pPr>
          <w:r>
            <w:rPr>
              <w:rFonts w:hint="eastAsia" w:ascii="黑体" w:hAnsi="宋体" w:eastAsia="黑体"/>
              <w:sz w:val="18"/>
              <w:szCs w:val="18"/>
            </w:rPr>
            <w:t>B级(产品线内公开)</w:t>
          </w:r>
        </w:p>
      </w:tc>
    </w:tr>
    <w:tr>
      <w:trPr>
        <w:trHeight w:val="180" w:hRule="atLeast"/>
      </w:trPr>
      <w:tc>
        <w:tcPr>
          <w:tcW w:w="1848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>
          <w:pPr>
            <w:rPr>
              <w:rFonts w:ascii="宋体" w:hAnsi="宋体" w:cs="宋体"/>
              <w:color w:val="000000"/>
              <w:sz w:val="20"/>
            </w:rPr>
          </w:pPr>
        </w:p>
      </w:tc>
      <w:tc>
        <w:tcPr>
          <w:tcW w:w="3260" w:type="dxa"/>
          <w:vMerge w:val="continue"/>
          <w:tcBorders>
            <w:left w:val="nil"/>
            <w:bottom w:val="single" w:color="auto" w:sz="4" w:space="0"/>
            <w:right w:val="single" w:color="auto" w:sz="4" w:space="0"/>
          </w:tcBorders>
          <w:vAlign w:val="center"/>
        </w:tcPr>
        <w:p>
          <w:pPr>
            <w:rPr>
              <w:rFonts w:ascii="宋体" w:hAnsi="宋体" w:cs="宋体"/>
              <w:color w:val="000000"/>
              <w:sz w:val="20"/>
            </w:rPr>
          </w:pPr>
        </w:p>
      </w:tc>
      <w:tc>
        <w:tcPr>
          <w:tcW w:w="1701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18"/>
              <w:szCs w:val="18"/>
            </w:rPr>
          </w:pPr>
          <w:r>
            <w:rPr>
              <w:rFonts w:hint="eastAsia" w:ascii="黑体" w:eastAsia="黑体"/>
              <w:sz w:val="18"/>
              <w:szCs w:val="18"/>
            </w:rPr>
            <w:t>发布生效日期</w:t>
          </w:r>
        </w:p>
      </w:tc>
      <w:tc>
        <w:tcPr>
          <w:tcW w:w="1843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>
          <w:pPr>
            <w:overflowPunct/>
            <w:autoSpaceDE/>
            <w:autoSpaceDN/>
            <w:adjustRightInd/>
            <w:textAlignment w:val="auto"/>
            <w:rPr>
              <w:rFonts w:hint="eastAsia" w:ascii="宋体" w:hAnsi="宋体" w:eastAsia="黑体" w:cs="宋体"/>
              <w:color w:val="000000"/>
              <w:sz w:val="18"/>
              <w:szCs w:val="18"/>
              <w:lang w:val="en-US" w:eastAsia="zh-CN"/>
            </w:rPr>
          </w:pPr>
          <w:r>
            <w:rPr>
              <w:rFonts w:hint="eastAsia" w:ascii="黑体" w:hAnsi="宋体" w:eastAsia="黑体"/>
              <w:sz w:val="18"/>
              <w:szCs w:val="18"/>
              <w:lang w:eastAsia="zh-CN"/>
            </w:rPr>
            <w:t>2025-06-30</w:t>
          </w:r>
        </w:p>
      </w:tc>
    </w:tr>
    <w:tr>
      <w:trPr>
        <w:trHeight w:val="270" w:hRule="atLeast"/>
      </w:trPr>
      <w:tc>
        <w:tcPr>
          <w:tcW w:w="1848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>
          <w:pPr>
            <w:rPr>
              <w:rFonts w:ascii="宋体" w:hAnsi="宋体" w:cs="宋体"/>
              <w:color w:val="000000"/>
              <w:sz w:val="20"/>
            </w:rPr>
          </w:pPr>
        </w:p>
      </w:tc>
      <w:tc>
        <w:tcPr>
          <w:tcW w:w="3260" w:type="dxa"/>
          <w:vMerge w:val="restart"/>
          <w:tcBorders>
            <w:top w:val="nil"/>
            <w:left w:val="nil"/>
            <w:right w:val="single" w:color="auto" w:sz="4" w:space="0"/>
          </w:tcBorders>
          <w:vAlign w:val="center"/>
        </w:tcPr>
        <w:p>
          <w:pPr>
            <w:overflowPunct/>
            <w:autoSpaceDE/>
            <w:autoSpaceDN/>
            <w:adjustRightInd/>
            <w:textAlignment w:val="auto"/>
            <w:rPr>
              <w:rFonts w:ascii="黑体" w:hAnsi="宋体" w:eastAsia="黑体" w:cs="宋体"/>
              <w:b/>
              <w:color w:val="000000"/>
              <w:sz w:val="21"/>
              <w:szCs w:val="21"/>
            </w:rPr>
          </w:pPr>
          <w:r>
            <w:rPr>
              <w:rFonts w:hint="eastAsia" w:ascii="黑体" w:hAnsi="宋体" w:eastAsia="黑体" w:cs="宋体"/>
              <w:b/>
              <w:color w:val="000000"/>
              <w:sz w:val="21"/>
              <w:szCs w:val="21"/>
            </w:rPr>
            <w:t>版本</w:t>
          </w:r>
          <w:r>
            <w:rPr>
              <w:rFonts w:hint="eastAsia" w:ascii="黑体" w:hAnsi="宋体" w:eastAsia="黑体" w:cs="宋体"/>
              <w:b/>
              <w:color w:val="000000"/>
              <w:sz w:val="21"/>
              <w:szCs w:val="21"/>
              <w:lang w:val="en-US" w:eastAsia="zh-CN"/>
            </w:rPr>
            <w:t>总体</w:t>
          </w:r>
          <w:r>
            <w:rPr>
              <w:rFonts w:hint="eastAsia" w:ascii="黑体" w:hAnsi="宋体" w:eastAsia="黑体" w:cs="宋体"/>
              <w:b/>
              <w:color w:val="000000"/>
              <w:sz w:val="21"/>
              <w:szCs w:val="21"/>
            </w:rPr>
            <w:t>设计说明书</w:t>
          </w:r>
        </w:p>
      </w:tc>
      <w:tc>
        <w:tcPr>
          <w:tcW w:w="1701" w:type="dxa"/>
          <w:tcBorders>
            <w:top w:val="nil"/>
            <w:left w:val="nil"/>
            <w:bottom w:val="single" w:color="auto" w:sz="4" w:space="0"/>
            <w:right w:val="single" w:color="auto" w:sz="4" w:space="0"/>
          </w:tcBorders>
          <w:vAlign w:val="center"/>
        </w:tcPr>
        <w:p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18"/>
              <w:szCs w:val="18"/>
            </w:rPr>
          </w:pPr>
          <w:r>
            <w:rPr>
              <w:rFonts w:hint="eastAsia" w:ascii="黑体" w:eastAsia="黑体"/>
              <w:sz w:val="18"/>
              <w:szCs w:val="18"/>
            </w:rPr>
            <w:t>模板现行版本</w:t>
          </w:r>
        </w:p>
      </w:tc>
      <w:tc>
        <w:tcPr>
          <w:tcW w:w="1843" w:type="dxa"/>
          <w:tcBorders>
            <w:top w:val="nil"/>
            <w:left w:val="nil"/>
            <w:bottom w:val="single" w:color="auto" w:sz="4" w:space="0"/>
            <w:right w:val="single" w:color="auto" w:sz="4" w:space="0"/>
          </w:tcBorders>
          <w:vAlign w:val="center"/>
        </w:tcPr>
        <w:p>
          <w:pPr>
            <w:overflowPunct/>
            <w:autoSpaceDE/>
            <w:autoSpaceDN/>
            <w:adjustRightInd/>
            <w:textAlignment w:val="auto"/>
            <w:rPr>
              <w:rFonts w:hint="eastAsia" w:ascii="宋体" w:hAnsi="宋体" w:eastAsia="黑体" w:cs="宋体"/>
              <w:color w:val="000000"/>
              <w:sz w:val="18"/>
              <w:szCs w:val="18"/>
              <w:lang w:val="en-US" w:eastAsia="zh-CN"/>
            </w:rPr>
          </w:pPr>
          <w:r>
            <w:rPr>
              <w:rFonts w:hint="eastAsia" w:ascii="黑体" w:eastAsia="黑体"/>
              <w:sz w:val="18"/>
              <w:szCs w:val="18"/>
              <w:lang w:eastAsia="zh-CN"/>
            </w:rPr>
            <w:t>V3.2</w:t>
          </w:r>
        </w:p>
      </w:tc>
    </w:tr>
    <w:tr>
      <w:trPr>
        <w:trHeight w:val="173" w:hRule="atLeast"/>
      </w:trPr>
      <w:tc>
        <w:tcPr>
          <w:tcW w:w="1848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20"/>
            </w:rPr>
          </w:pPr>
        </w:p>
      </w:tc>
      <w:tc>
        <w:tcPr>
          <w:tcW w:w="3260" w:type="dxa"/>
          <w:vMerge w:val="continue"/>
          <w:tcBorders>
            <w:left w:val="nil"/>
            <w:bottom w:val="single" w:color="auto" w:sz="4" w:space="0"/>
            <w:right w:val="single" w:color="auto" w:sz="4" w:space="0"/>
          </w:tcBorders>
          <w:vAlign w:val="center"/>
        </w:tcPr>
        <w:p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20"/>
            </w:rPr>
          </w:pPr>
        </w:p>
      </w:tc>
      <w:tc>
        <w:tcPr>
          <w:tcW w:w="1701" w:type="dxa"/>
          <w:tcBorders>
            <w:top w:val="nil"/>
            <w:left w:val="nil"/>
            <w:bottom w:val="single" w:color="auto" w:sz="4" w:space="0"/>
            <w:right w:val="single" w:color="auto" w:sz="4" w:space="0"/>
          </w:tcBorders>
          <w:vAlign w:val="center"/>
        </w:tcPr>
        <w:p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18"/>
              <w:szCs w:val="18"/>
            </w:rPr>
          </w:pPr>
          <w:r>
            <w:rPr>
              <w:rFonts w:hint="eastAsia" w:ascii="黑体" w:eastAsia="黑体"/>
              <w:sz w:val="18"/>
              <w:szCs w:val="18"/>
            </w:rPr>
            <w:t>页    次</w:t>
          </w:r>
        </w:p>
      </w:tc>
      <w:tc>
        <w:tcPr>
          <w:tcW w:w="1843" w:type="dxa"/>
          <w:tcBorders>
            <w:top w:val="nil"/>
            <w:left w:val="nil"/>
            <w:bottom w:val="single" w:color="auto" w:sz="4" w:space="0"/>
            <w:right w:val="single" w:color="auto" w:sz="4" w:space="0"/>
          </w:tcBorders>
          <w:vAlign w:val="center"/>
        </w:tcPr>
        <w:p>
          <w:pPr>
            <w:overflowPunct/>
            <w:autoSpaceDE/>
            <w:autoSpaceDN/>
            <w:adjustRightInd/>
            <w:textAlignment w:val="auto"/>
            <w:rPr>
              <w:rFonts w:ascii="宋体" w:hAnsi="宋体" w:cs="宋体"/>
              <w:color w:val="000000"/>
              <w:sz w:val="18"/>
              <w:szCs w:val="18"/>
            </w:rPr>
          </w:pPr>
          <w:r>
            <w:rPr>
              <w:rFonts w:hint="eastAsia" w:ascii="黑体" w:hAnsi="宋体" w:eastAsia="黑体"/>
              <w:sz w:val="18"/>
              <w:szCs w:val="18"/>
            </w:rPr>
            <w:t>第</w:t>
          </w:r>
          <w:r>
            <w:rPr>
              <w:rFonts w:ascii="黑体" w:hAnsi="宋体" w:eastAsia="黑体"/>
              <w:sz w:val="18"/>
              <w:szCs w:val="18"/>
            </w:rPr>
            <w:fldChar w:fldCharType="begin"/>
          </w:r>
          <w:r>
            <w:rPr>
              <w:rFonts w:ascii="黑体" w:hAnsi="宋体" w:eastAsia="黑体"/>
              <w:sz w:val="18"/>
              <w:szCs w:val="18"/>
            </w:rPr>
            <w:instrText xml:space="preserve"> PAGE </w:instrText>
          </w:r>
          <w:r>
            <w:rPr>
              <w:rFonts w:ascii="黑体" w:hAnsi="宋体" w:eastAsia="黑体"/>
              <w:sz w:val="18"/>
              <w:szCs w:val="18"/>
            </w:rPr>
            <w:fldChar w:fldCharType="separate"/>
          </w:r>
          <w:r>
            <w:rPr>
              <w:rFonts w:ascii="黑体" w:hAnsi="宋体" w:eastAsia="黑体"/>
              <w:sz w:val="18"/>
              <w:szCs w:val="18"/>
            </w:rPr>
            <w:t>1</w:t>
          </w:r>
          <w:r>
            <w:rPr>
              <w:rFonts w:ascii="黑体" w:hAnsi="宋体" w:eastAsia="黑体"/>
              <w:sz w:val="18"/>
              <w:szCs w:val="18"/>
            </w:rPr>
            <w:fldChar w:fldCharType="end"/>
          </w:r>
          <w:r>
            <w:rPr>
              <w:rFonts w:ascii="黑体" w:hAnsi="宋体" w:eastAsia="黑体"/>
              <w:sz w:val="18"/>
              <w:szCs w:val="18"/>
            </w:rPr>
            <w:t>/</w:t>
          </w:r>
          <w:r>
            <w:rPr>
              <w:rFonts w:hint="eastAsia" w:ascii="黑体" w:hAnsi="宋体" w:eastAsia="黑体"/>
              <w:sz w:val="18"/>
              <w:szCs w:val="18"/>
            </w:rPr>
            <w:t>共</w:t>
          </w:r>
          <w:r>
            <w:rPr>
              <w:rFonts w:ascii="黑体" w:hAnsi="宋体" w:eastAsia="黑体"/>
              <w:sz w:val="18"/>
              <w:szCs w:val="18"/>
            </w:rPr>
            <w:fldChar w:fldCharType="begin"/>
          </w:r>
          <w:r>
            <w:rPr>
              <w:rFonts w:ascii="黑体" w:hAnsi="宋体" w:eastAsia="黑体"/>
              <w:sz w:val="18"/>
              <w:szCs w:val="18"/>
            </w:rPr>
            <w:instrText xml:space="preserve"> NUMPAGES  </w:instrText>
          </w:r>
          <w:r>
            <w:rPr>
              <w:rFonts w:ascii="黑体" w:hAnsi="宋体" w:eastAsia="黑体"/>
              <w:sz w:val="18"/>
              <w:szCs w:val="18"/>
            </w:rPr>
            <w:fldChar w:fldCharType="separate"/>
          </w:r>
          <w:r>
            <w:rPr>
              <w:rFonts w:ascii="黑体" w:hAnsi="宋体" w:eastAsia="黑体"/>
              <w:sz w:val="18"/>
              <w:szCs w:val="18"/>
            </w:rPr>
            <w:t>16</w:t>
          </w:r>
          <w:r>
            <w:rPr>
              <w:rFonts w:ascii="黑体" w:hAnsi="宋体" w:eastAsia="黑体"/>
              <w:sz w:val="18"/>
              <w:szCs w:val="18"/>
            </w:rPr>
            <w:fldChar w:fldCharType="end"/>
          </w:r>
          <w:r>
            <w:rPr>
              <w:rFonts w:hint="eastAsia" w:ascii="黑体" w:hAnsi="宋体" w:eastAsia="黑体"/>
              <w:sz w:val="18"/>
              <w:szCs w:val="18"/>
            </w:rPr>
            <w:t>页</w:t>
          </w:r>
        </w:p>
      </w:tc>
    </w:tr>
  </w:tbl>
  <w:p>
    <w:pPr>
      <w:pStyle w:val="00001a"/>
      <w:tabs>
        <w:tab w:val="center" w:pos="4513"/>
        <w:tab w:val="right" w:pos="9026"/>
        <w:tab w:val="clear" w:pos="4153"/>
        <w:tab w:val="clear" w:pos="8306"/>
      </w:tabs>
      <w:jc w:val="left"/>
      <w:rPr/>
    </w:pPr>
    <w:r>
      <w:rPr>
        <w:rFonts w:hint="eastAsia"/>
      </w:rPr>
      <w:tab/>
      <w:t xml:space="preserve">                                                                                             </w:t>
    </w:r>
  </w:p>
</w:hdr>
</file>

<file path=word/numbering.xml><?xml version="1.0" encoding="utf-8"?>
<w:numbering xmlns:w="http://schemas.openxmlformats.org/wordprocessingml/2006/main">
  <w:abstractNum w:abstractNumId="1">
    <w:lvl w:ilvl="1">
      <w:start w:val="1"/>
      <w:numFmt w:val="bullet"/>
      <w:lvlText w:val="¡"/>
      <w:lvlJc w:val="left"/>
      <w:pPr>
        <w:ind w:left="8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2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41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6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7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776" w:hanging="336"/>
      </w:pPr>
      <w:rPr>
        <w:rFonts w:hint="default" w:ascii="wingdings" w:hAnsi="wingdings" w:cs="wingdings"/>
      </w:rPr>
    </w:lvl>
  </w:abstractNum>
  <w:abstractNum w:abstractNumId="2">
    <w:nsid w:val="0000000A"/>
    <w:multiLevelType w:val="multilevel"/>
    <w:tmpl w:val="0000000A"/>
    <w:lvl w:ilvl="7" w:tentative="false">
      <w:start w:val="1"/>
      <w:numFmt w:val="decimal"/>
      <w:pStyle w:val="00000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false">
      <w:start w:val="1"/>
      <w:numFmt w:val="decimal"/>
      <w:pStyle w:val="00000a"/>
      <w:lvlText w:val="%1.%2.%3.%4.%5.%6.%7.%8.%9"/>
      <w:lvlJc w:val="left"/>
      <w:pPr>
        <w:tabs>
          <w:tab w:val="left" w:pos="1584"/>
        </w:tabs>
        <w:ind w:left="1584" w:hanging="1584"/>
      </w:pPr>
    </w:lvl>
    <w:lvl w:ilvl="1" w:tentative="false">
      <w:start w:val="1"/>
      <w:numFmt w:val="decimal"/>
      <w:pStyle w:val="000003"/>
      <w:lvlText w:val="%1.%2"/>
      <w:lvlJc w:val="left"/>
      <w:pPr>
        <w:tabs>
          <w:tab w:val="left" w:pos="576"/>
        </w:tabs>
        <w:ind w:left="576" w:hanging="576"/>
      </w:pPr>
    </w:lvl>
    <w:lvl w:ilvl="5" w:tentative="false">
      <w:start w:val="1"/>
      <w:numFmt w:val="decimal"/>
      <w:pStyle w:val="000007"/>
      <w:lvlText w:val="%1.%2.%3.%4.%5.%6"/>
      <w:lvlJc w:val="left"/>
      <w:pPr>
        <w:tabs>
          <w:tab w:val="left" w:pos="1152"/>
        </w:tabs>
        <w:ind w:left="1152" w:hanging="1152"/>
      </w:pPr>
    </w:lvl>
    <w:lvl w:ilvl="0" w:tentative="false">
      <w:start w:val="1"/>
      <w:numFmt w:val="decimal"/>
      <w:pStyle w:val="000002"/>
      <w:lvlText w:val="%1"/>
      <w:lvlJc w:val="left"/>
      <w:pPr>
        <w:tabs>
          <w:tab w:val="left" w:pos="432"/>
        </w:tabs>
        <w:ind w:left="432" w:hanging="432"/>
      </w:pPr>
    </w:lvl>
    <w:lvl w:ilvl="4" w:tentative="false">
      <w:start w:val="1"/>
      <w:numFmt w:val="decimal"/>
      <w:pStyle w:val="000006"/>
      <w:lvlText w:val="%1.%2.%3.%4.%5"/>
      <w:lvlJc w:val="left"/>
      <w:pPr>
        <w:tabs>
          <w:tab w:val="left" w:pos="1008"/>
        </w:tabs>
        <w:ind w:left="1008" w:hanging="1008"/>
      </w:pPr>
    </w:lvl>
    <w:lvl w:ilvl="3" w:tentative="false">
      <w:start w:val="1"/>
      <w:numFmt w:val="decimal"/>
      <w:pStyle w:val="000005"/>
      <w:lvlText w:val="%1.%2.%3.%4"/>
      <w:lvlJc w:val="left"/>
      <w:pPr>
        <w:tabs>
          <w:tab w:val="left" w:pos="864"/>
        </w:tabs>
        <w:ind w:left="864" w:hanging="864"/>
      </w:pPr>
    </w:lvl>
    <w:lvl w:ilvl="2" w:tentative="false">
      <w:start w:val="1"/>
      <w:numFmt w:val="decimal"/>
      <w:pStyle w:val="000004"/>
      <w:lvlText w:val="%1.%2.%3"/>
      <w:lvlJc w:val="left"/>
      <w:pPr>
        <w:tabs>
          <w:tab w:val="left" w:pos="720"/>
        </w:tabs>
        <w:ind w:left="720" w:hanging="720"/>
      </w:pPr>
    </w:lvl>
    <w:lvl w:ilvl="6" w:tentative="false">
      <w:start w:val="1"/>
      <w:numFmt w:val="decimal"/>
      <w:pStyle w:val="000008"/>
      <w:lvlText w:val="%1.%2.%3.%4.%5.%6.%7"/>
      <w:lvlJc w:val="left"/>
      <w:pPr>
        <w:tabs>
          <w:tab w:val="left" w:pos="1296"/>
        </w:tabs>
        <w:ind w:left="1296" w:hanging="1296"/>
      </w:pPr>
    </w:lvl>
  </w:abstractNum>
  <w:abstractNum w:abstractNumId="3">
    <w:lvl w:ilvl="6">
      <w:start w:val="1"/>
      <w:numFmt w:val="bullet"/>
      <w:lvlText w:val=""/>
      <w:pPr>
        <w:ind w:left="3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8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41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6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7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256" w:hanging="336"/>
      </w:pPr>
      <w:rPr>
        <w:rFonts w:hint="default" w:ascii="wingdings" w:hAnsi="wingdings" w:cs="wingdings"/>
      </w:rPr>
    </w:lvl>
  </w:abstractNum>
  <w:abstractNum w:abstractNumId="4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2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9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2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41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7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8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696" w:hanging="336"/>
      </w:pPr>
      <w:rPr>
        <w:rFonts w:hint="default" w:ascii="wingdings" w:hAnsi="wingdings" w:cs="wingdings"/>
      </w:rPr>
    </w:lvl>
  </w:abstractNum>
  <w:abstractNum w:abstractNumId="5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8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2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41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7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696" w:hanging="336"/>
      </w:pPr>
      <w:rPr>
        <w:rFonts w:hint="default" w:ascii="wingdings" w:hAnsi="wingdings" w:cs="wingdings"/>
      </w:rPr>
    </w:lvl>
  </w:abstractNum>
  <w:abstractNum w:abstractNumId="6">
    <w:lvl w:ilvl="7">
      <w:start w:val="1"/>
      <w:numFmt w:val="bullet"/>
      <w:lvlText w:val="¡"/>
      <w:pPr>
        <w:ind w:left="36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41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8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7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256" w:hanging="336"/>
      </w:pPr>
      <w:rPr>
        <w:rFonts w:hint="default" w:ascii="wingdings" w:hAnsi="wingdings" w:cs="wingdings"/>
      </w:rPr>
    </w:lvl>
  </w:abstractNum>
  <w:abstractNum w:abstractNumId="7">
    <w:lvl w:ilvl="7">
      <w:start w:val="1"/>
      <w:numFmt w:val="bullet"/>
      <w:lvlText w:val="¡"/>
      <w:pPr>
        <w:ind w:left="369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2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7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8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4176" w:hanging="336"/>
      </w:pPr>
      <w:rPr>
        <w:rFonts w:hint="default" w:ascii="wingdings" w:hAnsi="wingdings" w:cs="wingdings"/>
      </w:rPr>
    </w:lvl>
  </w:abstractNum>
  <w:abstractNum w:abstractNumId="8">
    <w:lvl w:ilvl="3">
      <w:start w:val="1"/>
      <w:numFmt w:val="bullet"/>
      <w:lvlText w:val=""/>
      <w:pPr>
        <w:ind w:left="1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2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7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41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8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696" w:hanging="336"/>
      </w:pPr>
      <w:rPr>
        <w:rFonts w:hint="default" w:ascii="wingdings" w:hAnsi="wingdings" w:cs="wingdings"/>
      </w:rPr>
    </w:lvl>
  </w:abstractNum>
  <w:abstractNum w:abstractNumId="9">
    <w:lvl w:ilvl="7">
      <w:start w:val="1"/>
      <w:numFmt w:val="bullet"/>
      <w:lvlText w:val="¡"/>
      <w:pPr>
        <w:ind w:left="36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7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8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2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41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216" w:hanging="336"/>
      </w:pPr>
      <w:rPr>
        <w:rFonts w:hint="default" w:ascii="wingdings" w:hAnsi="wingdings" w:cs="wingdings"/>
      </w:rPr>
    </w:lvl>
  </w:abstractNum>
  <w:abstractNum w:abstractNumId="10">
    <w:lvl w:ilvl="8">
      <w:start w:val="1"/>
      <w:numFmt w:val="bullet"/>
      <w:lvlText w:val=""/>
      <w:pPr>
        <w:ind w:left="41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69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2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7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816" w:hanging="336"/>
      </w:pPr>
      <w:rPr>
        <w:rFonts w:hint="default" w:ascii="wingdings" w:hAnsi="wingdings" w:cs="wingdings"/>
      </w:rPr>
    </w:lvl>
  </w:abstractNum>
  <w:abstractNum w:abstractNumId="11">
    <w:lvl w:ilvl="5">
      <w:start w:val="1"/>
      <w:numFmt w:val="bullet"/>
      <w:lvlText w:val=""/>
      <w:pPr>
        <w:ind w:left="27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8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2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6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4176" w:hanging="336"/>
      </w:pPr>
      <w:rPr>
        <w:rFonts w:hint="default" w:ascii="wingdings" w:hAnsi="wingdings" w:cs="wingdings"/>
      </w:rPr>
    </w:lvl>
  </w:abstractNum>
  <w:abstractNum w:abstractNumId="12">
    <w:lvl w:ilvl="1">
      <w:start w:val="1"/>
      <w:numFmt w:val="bullet"/>
      <w:lvlText w:val="¡"/>
      <w:lvlJc w:val="left"/>
      <w:pPr>
        <w:ind w:left="8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2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7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41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6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776" w:hanging="336"/>
      </w:pPr>
      <w:rPr>
        <w:rFonts w:hint="default" w:ascii="wingdings" w:hAnsi="wingdings" w:cs="wingdings"/>
      </w:rPr>
    </w:lvl>
  </w:abstractNum>
  <w:abstractNum w:abstractNumId="13">
    <w:lvl w:ilvl="5">
      <w:start w:val="1"/>
      <w:numFmt w:val="bullet"/>
      <w:lvlText w:val=""/>
      <w:pPr>
        <w:ind w:left="27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9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2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41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6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816" w:hanging="336"/>
      </w:pPr>
      <w:rPr>
        <w:rFonts w:hint="default" w:ascii="wingdings" w:hAnsi="wingdings" w:cs="wingdings"/>
      </w:rPr>
    </w:lvl>
  </w:abstractNum>
  <w:abstractNum w:abstractNumId="14">
    <w:lvl w:ilvl="8">
      <w:start w:val="1"/>
      <w:numFmt w:val="bullet"/>
      <w:lvlText w:val=""/>
      <w:pPr>
        <w:ind w:left="41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7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8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6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2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7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96" w:hanging="336"/>
      </w:pPr>
      <w:rPr>
        <w:rFonts w:hint="default" w:ascii="wingdings" w:hAnsi="wingdings" w:cs="wingdings"/>
      </w:rPr>
    </w:lvl>
  </w:abstractNum>
  <w:num w:numId="8">
    <w:abstractNumId w:val="1"/>
  </w:num>
  <w:num w:numId="5">
    <w:abstractNumId w:val="3"/>
  </w:num>
  <w:num w:numId="7">
    <w:abstractNumId w:val="7"/>
  </w:num>
  <w:num w:numId="2">
    <w:abstractNumId w:val="13"/>
  </w:num>
  <w:num w:numId="13">
    <w:abstractNumId w:val="12"/>
  </w:num>
  <w:num w:numId="6">
    <w:abstractNumId w:val="10"/>
  </w:num>
  <w:num w:numId="1">
    <w:abstractNumId w:val="2"/>
  </w:num>
  <w:num w:numId="12">
    <w:abstractNumId w:val="14"/>
  </w:num>
  <w:num w:numId="3">
    <w:abstractNumId w:val="6"/>
  </w:num>
  <w:num w:numId="11">
    <w:abstractNumId w:val="11"/>
  </w:num>
  <w:num w:numId="14">
    <w:abstractNumId w:val="9"/>
  </w:num>
  <w:num w:numId="10">
    <w:abstractNumId w:val="4"/>
  </w:num>
  <w:num w:numId="9">
    <w:abstractNumId w:val="8"/>
  </w:num>
  <w:num w:numId="4">
    <w:abstractNumId w:val="5"/>
  </w:num>
</w:numbering>
</file>

<file path=word/settings.xml><?xml version="1.0" encoding="utf-8"?>
<w:settings xmlns:w="http://schemas.openxmlformats.org/wordprocessingml/2006/main">
  <w:zoom w:percent="161"/>
  <w:bordersDoNotSurroundHeader w:val="false"/>
  <w:bordersDoNotSurroundFooter w:val="false"/>
  <w:stylePaneFormatFilter w:allStyles="true" w:customStyles="false" w:latentStyles="false" w:stylesInUse="false" w:headingStyles="false" w:numberingStyles="false" w:tableStyles="false" w:directFormattingOnRuns="true" w:directFormattingOnParagraphs="true" w:directFormattingOnNumbering="true" w:directFormattingOnTables="true" w:clearFormatting="true" w:top3HeadingStyles="true" w:visibleStyles="false" w:alternateStyleNames="false"/>
  <w:documentProtection w:enforcement="false"/>
  <w:defaultTabStop w:val="720"/>
  <w:drawingGridHorizontalSpacing w:val="120"/>
  <w:drawingGridVerticalSpacing w:val="104"/>
  <w:displayHorizontalDrawingGridEvery w:val="1"/>
  <w:displayVerticalDrawingGridEvery w:val="1"/>
  <w:doNotUseMarginsForDrawingGridOrigin/>
  <w:drawingGridHorizontalOrigin w:val="1800"/>
  <w:drawingGridVerticalOrigin w:val="1440"/>
  <w:doNotShadeFormData/>
  <w:noPunctuationKerning/>
  <w:characterSpacingControl w:val="doNotCompress"/>
  <w:doNotValidateAgainstSchema/>
  <w:doNotDemarcateInvalidXml/>
  <w:compat>
    <w:spaceForUL/>
    <w:doNotLeaveBackslashAlone/>
    <w:doNotExpandShiftReturn/>
    <w:doNotWrapTextWithPunct/>
    <w:doNotUseEastAsianBreakRules/>
    <w:useFELayout/>
    <w:doNotUseIndentAsNumberingTabStop/>
    <w:useAltKinsokuLineBreakRules/>
    <w:compatSetting w:name="overrideTableStyleFontSizeAndJustification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</w:compat>
  <w:docVars>
    <w:docVar w:name="commondata" w:val="eyJoZGlkIjoiNWM4OTNjZjFmNTUzY2IxNGQyYjYzNTM3NDY0ZGM3MGMifQ=="/>
  </w:docVars>
  <w:rsids>
    <w:rsidRoot w:val="00172A27"/>
    <w:rsid w:val="00060CED"/>
    <w:rsid w:val="00097AC7"/>
    <w:rsid w:val="000E3A0C"/>
    <w:rsid w:val="00103E11"/>
    <w:rsid w:val="00150561"/>
    <w:rsid w:val="001705C8"/>
    <w:rsid w:val="00172A27"/>
    <w:rsid w:val="001806C8"/>
    <w:rsid w:val="001D01A1"/>
    <w:rsid w:val="001E59D4"/>
    <w:rsid w:val="00253A4F"/>
    <w:rsid w:val="002B3E7F"/>
    <w:rsid w:val="003332F3"/>
    <w:rsid w:val="00433000"/>
    <w:rsid w:val="00436AD2"/>
    <w:rsid w:val="004E1895"/>
    <w:rsid w:val="004E5D7A"/>
    <w:rsid w:val="0050222C"/>
    <w:rsid w:val="00530BBE"/>
    <w:rsid w:val="00617259"/>
    <w:rsid w:val="0066751B"/>
    <w:rsid w:val="0067198B"/>
    <w:rsid w:val="006C7FA4"/>
    <w:rsid w:val="007A3D68"/>
    <w:rsid w:val="008253A1"/>
    <w:rsid w:val="00A05C39"/>
    <w:rsid w:val="00A26D8B"/>
    <w:rsid w:val="00A542FE"/>
    <w:rsid w:val="00A55AFD"/>
    <w:rsid w:val="00AC0228"/>
    <w:rsid w:val="00AF62AE"/>
    <w:rsid w:val="00B076B8"/>
    <w:rsid w:val="00B34FA0"/>
    <w:rsid w:val="00CD4D10"/>
    <w:rsid w:val="00D44AF8"/>
    <w:rsid w:val="00D559EE"/>
    <w:rsid w:val="00DB6BC4"/>
    <w:rsid w:val="00DE2C80"/>
    <w:rsid w:val="00E43059"/>
    <w:rsid w:val="00E7240D"/>
    <w:rsid w:val="00E93523"/>
    <w:rsid w:val="00EE3BBD"/>
    <w:rsid w:val="00F254B3"/>
    <w:rsid w:val="00F70062"/>
    <w:rsid w:val="00F726C9"/>
    <w:rsid w:val="00FF3616"/>
    <w:rsid w:val="017F4831"/>
    <w:rsid w:val="01B62769"/>
    <w:rsid w:val="02D908B8"/>
    <w:rsid w:val="03914CEF"/>
    <w:rsid w:val="039E11BA"/>
    <w:rsid w:val="062D1094"/>
    <w:rsid w:val="074314FC"/>
    <w:rsid w:val="07C07FA5"/>
    <w:rsid w:val="0A2D49CE"/>
    <w:rsid w:val="0A6842D0"/>
    <w:rsid w:val="0BF53703"/>
    <w:rsid w:val="0F4F79A6"/>
    <w:rsid w:val="1192733C"/>
    <w:rsid w:val="14DF6B32"/>
    <w:rsid w:val="156D2299"/>
    <w:rsid w:val="15B74785"/>
    <w:rsid w:val="16C302DA"/>
    <w:rsid w:val="180B1B4C"/>
    <w:rsid w:val="183C5025"/>
    <w:rsid w:val="19E74BB9"/>
    <w:rsid w:val="1A342659"/>
    <w:rsid w:val="1B56010D"/>
    <w:rsid w:val="1BB167A6"/>
    <w:rsid w:val="1D255E69"/>
    <w:rsid w:val="20101356"/>
    <w:rsid w:val="2289727C"/>
    <w:rsid w:val="239C752B"/>
    <w:rsid w:val="23D66D2F"/>
    <w:rsid w:val="24465B7F"/>
    <w:rsid w:val="250550E5"/>
    <w:rsid w:val="258B7D8A"/>
    <w:rsid w:val="2719685B"/>
    <w:rsid w:val="27520641"/>
    <w:rsid w:val="2859536A"/>
    <w:rsid w:val="287738F4"/>
    <w:rsid w:val="28840E2F"/>
    <w:rsid w:val="29EF3C6E"/>
    <w:rsid w:val="2A965A03"/>
    <w:rsid w:val="2CFC6DCE"/>
    <w:rsid w:val="2D384EE3"/>
    <w:rsid w:val="2DD37B2E"/>
    <w:rsid w:val="2E773E5D"/>
    <w:rsid w:val="30A54CEA"/>
    <w:rsid w:val="31F22447"/>
    <w:rsid w:val="33B31A1B"/>
    <w:rsid w:val="33F13B21"/>
    <w:rsid w:val="34AA0577"/>
    <w:rsid w:val="35132F06"/>
    <w:rsid w:val="36812335"/>
    <w:rsid w:val="392D001C"/>
    <w:rsid w:val="3971644D"/>
    <w:rsid w:val="3DC96858"/>
    <w:rsid w:val="3E8579D1"/>
    <w:rsid w:val="3EBA7F31"/>
    <w:rsid w:val="401516F1"/>
    <w:rsid w:val="404A7F59"/>
    <w:rsid w:val="411B0CF6"/>
    <w:rsid w:val="41EE0435"/>
    <w:rsid w:val="43421015"/>
    <w:rsid w:val="44C442DF"/>
    <w:rsid w:val="45ED6ED7"/>
    <w:rsid w:val="478326A6"/>
    <w:rsid w:val="486103DE"/>
    <w:rsid w:val="48C1143E"/>
    <w:rsid w:val="49051EE8"/>
    <w:rsid w:val="490C388F"/>
    <w:rsid w:val="49694F2A"/>
    <w:rsid w:val="498B355B"/>
    <w:rsid w:val="4B9245B3"/>
    <w:rsid w:val="4BE4128D"/>
    <w:rsid w:val="4C1F3EFD"/>
    <w:rsid w:val="4D956214"/>
    <w:rsid w:val="4D9C4476"/>
    <w:rsid w:val="4FF63DBE"/>
    <w:rsid w:val="504A5D42"/>
    <w:rsid w:val="51D05FAF"/>
    <w:rsid w:val="546331F7"/>
    <w:rsid w:val="54DE75F5"/>
    <w:rsid w:val="56DB4F46"/>
    <w:rsid w:val="56FA6803"/>
    <w:rsid w:val="57385400"/>
    <w:rsid w:val="5A903FA6"/>
    <w:rsid w:val="5AD74747"/>
    <w:rsid w:val="5C0558E7"/>
    <w:rsid w:val="5E4C2002"/>
    <w:rsid w:val="5F0B2741"/>
    <w:rsid w:val="627B5736"/>
    <w:rsid w:val="636D60FB"/>
    <w:rsid w:val="65625996"/>
    <w:rsid w:val="65A43FD2"/>
    <w:rsid w:val="661362C5"/>
    <w:rsid w:val="674F48A9"/>
    <w:rsid w:val="6779459B"/>
    <w:rsid w:val="68883068"/>
    <w:rsid w:val="69E1725E"/>
    <w:rsid w:val="6AEC0355"/>
    <w:rsid w:val="6B693515"/>
    <w:rsid w:val="6DE74D15"/>
    <w:rsid w:val="6EC06194"/>
    <w:rsid w:val="724A4A5D"/>
    <w:rsid w:val="76674F2A"/>
    <w:rsid w:val="7A5D135A"/>
    <w:rsid w:val="7BB67580"/>
    <w:rsid w:val="7BE0565E"/>
    <w:rsid w:val="7BED0C40"/>
    <w:rsid w:val="ECEF16A2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</w:rPr>
    </w:rPrDefault>
    <w:pPrDefault/>
  </w:docDefaults>
  <w:latentStyles w:defLockedState="false" w:defUIPriority="99" w:defSemiHidden="true" w:defUnhideWhenUsed="true" w:defQFormat="false" w:count="260">
    <w:lsdException w:name="Table 3D effects 3" w:uiPriority="99"/>
    <w:lsdException w:name="Colorful List Accent 2" w:uiPriority="72" w:semiHidden="false" w:unhideWhenUsed="false"/>
    <w:lsdException w:name="Dark List" w:uiPriority="70" w:semiHidden="false" w:unhideWhenUsed="false"/>
    <w:lsdException w:name="Light List Accent 5" w:uiPriority="61" w:semiHidden="false" w:unhideWhenUsed="false"/>
    <w:lsdException w:name="Light Grid" w:uiPriority="62" w:semiHidden="false" w:unhideWhenUsed="false"/>
    <w:lsdException w:name="Medium List 1 Accent 3" w:uiPriority="65" w:semiHidden="false" w:unhideWhenUsed="false"/>
    <w:lsdException w:name="HTML Preformatted" w:uiPriority="99"/>
    <w:lsdException w:name="Colorful List Accent 5" w:uiPriority="72" w:semiHidden="false" w:unhideWhenUsed="false"/>
    <w:lsdException w:name="Medium Grid 2 Accent 4" w:uiPriority="68" w:semiHidden="false" w:unhideWhenUsed="false"/>
    <w:lsdException w:name="Light Grid Accent 5" w:uiPriority="62" w:semiHidden="false" w:unhideWhenUsed="false"/>
    <w:lsdException w:name="Colorful Grid Accent 2" w:uiPriority="73" w:semiHidden="false" w:unhideWhenUsed="false"/>
    <w:lsdException w:name="Medium Grid 1" w:uiPriority="67" w:semiHidden="false" w:unhideWhenUsed="false"/>
    <w:lsdException w:name="Date" w:uiPriority="0" w:semiHidden="false" w:unhideWhenUsed="false" w:qFormat="true"/>
    <w:lsdException w:name="envelope address" w:uiPriority="99"/>
    <w:lsdException w:name="HTML Code" w:uiPriority="99"/>
    <w:lsdException w:name="Table 3D effects 1" w:uiPriority="99"/>
    <w:lsdException w:name="Colorful Shading" w:uiPriority="71" w:semiHidden="false" w:unhideWhenUsed="false"/>
    <w:lsdException w:name="index 3" w:uiPriority="99"/>
    <w:lsdException w:name="Colorful Grid Accent 4" w:uiPriority="73" w:semiHidden="false" w:unhideWhenUsed="false"/>
    <w:lsdException w:name="Medium Shading 1 Accent 1" w:uiPriority="63" w:semiHidden="false" w:unhideWhenUsed="false"/>
    <w:lsdException w:name="HTML Cite" w:uiPriority="99"/>
    <w:lsdException w:name="Colorful Shading Accent 4" w:uiPriority="71" w:semiHidden="false" w:unhideWhenUsed="false"/>
    <w:lsdException w:name="Medium List 1 Accent 1" w:uiPriority="65" w:semiHidden="false" w:unhideWhenUsed="false"/>
    <w:lsdException w:name="Body Text Indent 2" w:uiPriority="99"/>
    <w:lsdException w:name="Light Grid Accent 6" w:uiPriority="62" w:semiHidden="false" w:unhideWhenUsed="false"/>
    <w:lsdException w:name="Colorful List Accent 4" w:uiPriority="72" w:semiHidden="false" w:unhideWhenUsed="false"/>
    <w:lsdException w:name="Medium Grid 3" w:uiPriority="69" w:semiHidden="false" w:unhideWhenUsed="false"/>
    <w:lsdException w:name="Colorful List Accent 1" w:uiPriority="72" w:semiHidden="false" w:unhideWhenUsed="false"/>
    <w:lsdException w:name="List 4" w:uiPriority="99"/>
    <w:lsdException w:name="Dark List Accent 6" w:uiPriority="70" w:semiHidden="false" w:unhideWhenUsed="false"/>
    <w:lsdException w:name="Table List 3" w:uiPriority="99"/>
    <w:lsdException w:name="Emphasis" w:uiPriority="20" w:semiHidden="false" w:unhideWhenUsed="false" w:qFormat="true"/>
    <w:lsdException w:name="endnote reference" w:uiPriority="99"/>
    <w:lsdException w:name="heading 8" w:uiPriority="0" w:semiHidden="false" w:unhideWhenUsed="false" w:qFormat="true"/>
    <w:lsdException w:name="Light Shading Accent 5" w:uiPriority="60" w:semiHidden="false" w:unhideWhenUsed="false"/>
    <w:lsdException w:name="Body Text 3" w:uiPriority="99"/>
    <w:lsdException w:name="annotation reference" w:uiPriority="99"/>
    <w:lsdException w:name="index heading" w:uiPriority="99"/>
    <w:lsdException w:name="List" w:uiPriority="99"/>
    <w:lsdException w:name="Table Subtle 1" w:uiPriority="99"/>
    <w:lsdException w:name="Medium Shading 2 Accent 6" w:uiPriority="64" w:semiHidden="false" w:unhideWhenUsed="false"/>
    <w:lsdException w:name="Table Grid 8" w:uiPriority="99"/>
    <w:lsdException w:name="Table Classic 2" w:uiPriority="99"/>
    <w:lsdException w:name="List Continue" w:uiPriority="99"/>
    <w:lsdException w:name="List Bullet" w:uiPriority="99"/>
    <w:lsdException w:name="Table Subtle 2" w:uiPriority="99"/>
    <w:lsdException w:name="toc 4" w:uiPriority="0" w:semiHidden="false" w:unhideWhenUsed="false" w:qFormat="true"/>
    <w:lsdException w:name="index 2" w:uiPriority="99"/>
    <w:lsdException w:name="annotation text" w:uiPriority="99"/>
    <w:lsdException w:name="Message Header" w:uiPriority="99"/>
    <w:lsdException w:name="Normal Table" w:uiPriority="99" w:qFormat="true"/>
    <w:lsdException w:name="Table Elegant" w:uiPriority="99"/>
    <w:lsdException w:name="macro" w:uiPriority="99"/>
    <w:lsdException w:name="Medium Grid 1 Accent 1" w:uiPriority="67" w:semiHidden="false" w:unhideWhenUsed="false"/>
    <w:lsdException w:name="Table List 8" w:uiPriority="99"/>
    <w:lsdException w:name="List Bullet 4" w:uiPriority="99"/>
    <w:lsdException w:name="Medium Shading 1 Accent 5" w:uiPriority="63" w:semiHidden="false" w:unhideWhenUsed="false"/>
    <w:lsdException w:name="footnote reference" w:uiPriority="99"/>
    <w:lsdException w:name="Medium Grid 2 Accent 3" w:uiPriority="68" w:semiHidden="false" w:unhideWhenUsed="false"/>
    <w:lsdException w:name="toc 5" w:uiPriority="0" w:semiHidden="false" w:unhideWhenUsed="false" w:qFormat="true"/>
    <w:lsdException w:name="Table Columns 4" w:uiPriority="99"/>
    <w:lsdException w:name="toc 3" w:uiPriority="39" w:semiHidden="false" w:unhideWhenUsed="false" w:qFormat="true"/>
    <w:lsdException w:name="Table List 4" w:uiPriority="99"/>
    <w:lsdException w:name="heading 1" w:uiPriority="0" w:semiHidden="false" w:unhideWhenUsed="false" w:qFormat="true"/>
    <w:lsdException w:name="Medium Shading 1 Accent 2" w:uiPriority="63" w:semiHidden="false" w:unhideWhenUsed="false"/>
    <w:lsdException w:name="List Number 2" w:uiPriority="99"/>
    <w:lsdException w:name="caption" w:uiPriority="35" w:qFormat="true"/>
    <w:lsdException w:name="page number" w:uiPriority="0" w:semiHidden="false" w:unhideWhenUsed="false" w:qFormat="true"/>
    <w:lsdException w:name="Light List Accent 6" w:uiPriority="61" w:semiHidden="false" w:unhideWhenUsed="false"/>
    <w:lsdException w:name="Medium Shading 1 Accent 3" w:uiPriority="63" w:semiHidden="false" w:unhideWhenUsed="false"/>
    <w:lsdException w:name="Colorful Grid Accent 6" w:uiPriority="73" w:semiHidden="false" w:unhideWhenUsed="false"/>
    <w:lsdException w:name="header" w:uiPriority="0" w:semiHidden="false" w:unhideWhenUsed="false" w:qFormat="true"/>
    <w:lsdException w:name="endnote text" w:uiPriority="99"/>
    <w:lsdException w:name="Medium List 2" w:uiPriority="66" w:semiHidden="false" w:unhideWhenUsed="false"/>
    <w:lsdException w:name="index 6" w:uiPriority="99"/>
    <w:lsdException w:name="Table Web 2" w:uiPriority="99"/>
    <w:lsdException w:name="Light Grid Accent 3" w:uiPriority="62" w:semiHidden="false" w:unhideWhenUsed="false"/>
    <w:lsdException w:name="envelope return" w:uiPriority="99"/>
    <w:lsdException w:name="Medium List 2 Accent 4" w:uiPriority="66" w:semiHidden="false" w:unhideWhenUsed="false"/>
    <w:lsdException w:name="List Bullet 5" w:uiPriority="99"/>
    <w:lsdException w:name="Closing" w:uiPriority="99"/>
    <w:lsdException w:name="line number" w:uiPriority="99"/>
    <w:lsdException w:name="Body Text First Indent 2" w:uiPriority="99"/>
    <w:lsdException w:name="Light List Accent 2" w:uiPriority="61" w:semiHidden="false" w:unhideWhenUsed="false"/>
    <w:lsdException w:name="Medium Grid 1 Accent 4" w:uiPriority="67" w:semiHidden="false" w:unhideWhenUsed="false"/>
    <w:lsdException w:name="HTML Acronym" w:uiPriority="99"/>
    <w:lsdException w:name="toc 1" w:uiPriority="39" w:semiHidden="false" w:unhideWhenUsed="false" w:qFormat="true"/>
    <w:lsdException w:name="heading 2" w:uiPriority="0" w:semiHidden="false" w:unhideWhenUsed="false" w:qFormat="true"/>
    <w:lsdException w:name="Signature" w:uiPriority="99"/>
    <w:lsdException w:name="Table List 5" w:uiPriority="99"/>
    <w:lsdException w:name="heading 5" w:uiPriority="0" w:semiHidden="false" w:unhideWhenUsed="false" w:qFormat="true"/>
    <w:lsdException w:name="Medium Grid 3 Accent 6" w:uiPriority="69" w:semiHidden="false" w:unhideWhenUsed="false"/>
    <w:lsdException w:name="Table Web 1" w:uiPriority="99"/>
    <w:lsdException w:name="Medium Grid 3 Accent 1" w:uiPriority="69" w:semiHidden="false" w:unhideWhenUsed="false"/>
    <w:lsdException w:name="Table 3D effects 2" w:uiPriority="99"/>
    <w:lsdException w:name="toc 7" w:uiPriority="0" w:semiHidden="false" w:unhideWhenUsed="false" w:qFormat="true"/>
    <w:lsdException w:name="Medium Grid 1 Accent 3" w:uiPriority="67" w:semiHidden="false" w:unhideWhenUsed="false"/>
    <w:lsdException w:name="Colorful Grid Accent 1" w:uiPriority="73" w:semiHidden="false" w:unhideWhenUsed="false"/>
    <w:lsdException w:name="Table Columns 1" w:uiPriority="99"/>
    <w:lsdException w:name="toa heading" w:uiPriority="99"/>
    <w:lsdException w:name="index 7" w:uiPriority="99"/>
    <w:lsdException w:name="Medium Grid 3 Accent 5" w:uiPriority="69" w:semiHidden="false" w:unhideWhenUsed="false"/>
    <w:lsdException w:name="List Continue 3" w:uiPriority="99"/>
    <w:lsdException w:name="index 9" w:uiPriority="99"/>
    <w:lsdException w:name="Medium Grid 1 Accent 5" w:uiPriority="67" w:semiHidden="false" w:unhideWhenUsed="false"/>
    <w:lsdException w:name="HTML Keyboard" w:uiPriority="99"/>
    <w:lsdException w:name="heading 4" w:uiPriority="0" w:semiHidden="false" w:unhideWhenUsed="false" w:qFormat="true"/>
    <w:lsdException w:name="Default Paragraph Font" w:uiPriority="1" w:semiHidden="false" w:qFormat="true"/>
    <w:lsdException w:name="Dark List Accent 4" w:uiPriority="70" w:semiHidden="false" w:unhideWhenUsed="false"/>
    <w:lsdException w:name="Colorful Shading Accent 2" w:uiPriority="71" w:semiHidden="false" w:unhideWhenUsed="false"/>
    <w:lsdException w:name="Medium List 2 Accent 1" w:uiPriority="66" w:semiHidden="false" w:unhideWhenUsed="false"/>
    <w:lsdException w:name="HTML Definition" w:uiPriority="99"/>
    <w:lsdException w:name="HTML Sample" w:uiPriority="99"/>
    <w:lsdException w:name="index 4" w:uiPriority="99"/>
    <w:lsdException w:name="Table Theme" w:uiPriority="99"/>
    <w:lsdException w:name="Medium Shading 2 Accent 5" w:uiPriority="64" w:semiHidden="false" w:unhideWhenUsed="false"/>
    <w:lsdException w:name="heading 7" w:uiPriority="0" w:semiHidden="false" w:unhideWhenUsed="false" w:qFormat="true"/>
    <w:lsdException w:name="Table Colorful 1" w:uiPriority="99"/>
    <w:lsdException w:name="List Number 5" w:uiPriority="99"/>
    <w:lsdException w:name="Table List 7" w:uiPriority="99"/>
    <w:lsdException w:name="Table Colorful 2" w:uiPriority="99"/>
    <w:lsdException w:name="Light Shading" w:uiPriority="60" w:semiHidden="false" w:unhideWhenUsed="false"/>
    <w:lsdException w:name="Dark List Accent 2" w:uiPriority="70" w:semiHidden="false" w:unhideWhenUsed="false"/>
    <w:lsdException w:name="Plain Text" w:uiPriority="99"/>
    <w:lsdException w:name="Colorful Grid Accent 5" w:uiPriority="73" w:semiHidden="false" w:unhideWhenUsed="false"/>
    <w:lsdException w:name="Table Grid 6" w:uiPriority="99"/>
    <w:lsdException w:name="index 8" w:uiPriority="99"/>
    <w:lsdException w:name="Light Shading Accent 3" w:uiPriority="60" w:semiHidden="false" w:unhideWhenUsed="false"/>
    <w:lsdException w:name="Colorful List" w:uiPriority="72" w:semiHidden="false" w:unhideWhenUsed="false"/>
    <w:lsdException w:name="Medium Shading 1 Accent 4" w:uiPriority="63" w:semiHidden="false" w:unhideWhenUsed="false"/>
    <w:lsdException w:name="Table Columns 3" w:uiPriority="99"/>
    <w:lsdException w:name="Medium List 1 Accent 6" w:uiPriority="65" w:semiHidden="false" w:unhideWhenUsed="false"/>
    <w:lsdException w:name="Light List" w:uiPriority="61" w:semiHidden="false" w:unhideWhenUsed="false"/>
    <w:lsdException w:name="Table Classic 1" w:uiPriority="99"/>
    <w:lsdException w:name="Light List Accent 3" w:uiPriority="61" w:semiHidden="false" w:unhideWhenUsed="false"/>
    <w:lsdException w:name="Table Grid 4" w:uiPriority="99"/>
    <w:lsdException w:name="Medium Grid 2" w:uiPriority="68" w:semiHidden="false" w:unhideWhenUsed="false"/>
    <w:lsdException w:name="Light List Accent 1" w:uiPriority="61" w:semiHidden="false" w:unhideWhenUsed="false"/>
    <w:lsdException w:name="Medium List 2 Accent 5" w:uiPriority="66" w:semiHidden="false" w:unhideWhenUsed="false"/>
    <w:lsdException w:name="Light List Accent 4" w:uiPriority="61" w:semiHidden="false" w:unhideWhenUsed="false"/>
    <w:lsdException w:name="Table Grid 1" w:uiPriority="99"/>
    <w:lsdException w:name="footnote text" w:uiPriority="99"/>
    <w:lsdException w:name="Medium Shading 2 Accent 1" w:uiPriority="64" w:semiHidden="false" w:unhideWhenUsed="false"/>
    <w:lsdException w:name="Medium Shading 2 Accent 2" w:uiPriority="64" w:semiHidden="false" w:unhideWhenUsed="false"/>
    <w:lsdException w:name="heading 9" w:uiPriority="0" w:semiHidden="false" w:unhideWhenUsed="false" w:qFormat="true"/>
    <w:lsdException w:name="Table Grid" w:uiPriority="39" w:semiHidden="false" w:unhideWhenUsed="false" w:qFormat="true"/>
    <w:lsdException w:name="Title" w:uiPriority="10" w:semiHidden="false" w:unhideWhenUsed="false" w:qFormat="true"/>
    <w:lsdException w:name="Colorful Shading Accent 3" w:uiPriority="71" w:semiHidden="false" w:unhideWhenUsed="false"/>
    <w:lsdException w:name="Colorful List Accent 3" w:uiPriority="72" w:semiHidden="false" w:unhideWhenUsed="false"/>
    <w:lsdException w:name="Balloon Text" w:uiPriority="99"/>
    <w:lsdException w:name="Subtitle" w:uiPriority="11" w:semiHidden="false" w:unhideWhenUsed="false" w:qFormat="true"/>
    <w:lsdException w:name="Medium List 1 Accent 2" w:uiPriority="65" w:semiHidden="false" w:unhideWhenUsed="false"/>
    <w:lsdException w:name="Note Heading" w:uiPriority="99"/>
    <w:lsdException w:name="Medium Grid 2 Accent 5" w:uiPriority="68" w:semiHidden="false" w:unhideWhenUsed="false"/>
    <w:lsdException w:name="Medium Grid 3 Accent 3" w:uiPriority="69" w:semiHidden="false" w:unhideWhenUsed="false"/>
    <w:lsdException w:name="Normal" w:uiPriority="0" w:semiHidden="false" w:unhideWhenUsed="false" w:qFormat="true"/>
    <w:lsdException w:name="Light Shading Accent 6" w:uiPriority="60" w:semiHidden="false" w:unhideWhenUsed="false"/>
    <w:lsdException w:name="Table Web 3" w:uiPriority="99"/>
    <w:lsdException w:name="Table Classic 4" w:uiPriority="99"/>
    <w:lsdException w:name="Colorful Shading Accent 1" w:uiPriority="71" w:semiHidden="false" w:unhideWhenUsed="false"/>
    <w:lsdException w:name="List Number 3" w:uiPriority="99"/>
    <w:lsdException w:name="Light Shading Accent 2" w:uiPriority="60" w:semiHidden="false" w:unhideWhenUsed="false"/>
    <w:lsdException w:name="Medium Shading 1 Accent 6" w:uiPriority="63" w:semiHidden="false" w:unhideWhenUsed="false"/>
    <w:lsdException w:name="HTML Variable" w:uiPriority="99"/>
    <w:lsdException w:name="Block Text" w:uiPriority="99"/>
    <w:lsdException w:name="E-mail Signature" w:uiPriority="99"/>
    <w:lsdException w:name="toc 8" w:uiPriority="0" w:semiHidden="false" w:unhideWhenUsed="false" w:qFormat="true"/>
    <w:lsdException w:name="heading 6" w:uiPriority="0" w:semiHidden="false" w:unhideWhenUsed="false" w:qFormat="true"/>
    <w:lsdException w:name="Light Grid Accent 1" w:uiPriority="62" w:semiHidden="false" w:unhideWhenUsed="false"/>
    <w:lsdException w:name="Table Grid 5" w:uiPriority="99"/>
    <w:lsdException w:name="index 5" w:uiPriority="99"/>
    <w:lsdException w:name="Colorful Grid Accent 3" w:uiPriority="73" w:semiHidden="false" w:unhideWhenUsed="false"/>
    <w:lsdException w:name="Medium List 2 Accent 3" w:uiPriority="66" w:semiHidden="false" w:unhideWhenUsed="false"/>
    <w:lsdException w:name="toc 9" w:uiPriority="0" w:semiHidden="false" w:unhideWhenUsed="false" w:qFormat="true"/>
    <w:lsdException w:name="Medium Grid 3 Accent 2" w:uiPriority="69" w:semiHidden="false" w:unhideWhenUsed="false"/>
    <w:lsdException w:name="Table List 1" w:uiPriority="99"/>
    <w:lsdException w:name="List 2" w:uiPriority="99"/>
    <w:lsdException w:name="Medium List 1 Accent 4" w:uiPriority="65" w:semiHidden="false" w:unhideWhenUsed="false"/>
    <w:lsdException w:name="HTML Typewriter" w:uiPriority="99"/>
    <w:lsdException w:name="List 3" w:uiPriority="99"/>
    <w:lsdException w:name="heading 3" w:uiPriority="0" w:semiHidden="false" w:unhideWhenUsed="false" w:qFormat="true"/>
    <w:lsdException w:name="Medium List 2 Accent 2" w:uiPriority="66" w:semiHidden="false" w:unhideWhenUsed="false"/>
    <w:lsdException w:name="toc 6" w:uiPriority="0" w:semiHidden="false" w:unhideWhenUsed="false" w:qFormat="true"/>
    <w:lsdException w:name="Table Simple 1" w:uiPriority="99"/>
    <w:lsdException w:name="Normal Indent" w:uiPriority="99"/>
    <w:lsdException w:name="footer" w:uiPriority="0" w:semiHidden="false" w:unhideWhenUsed="false" w:qFormat="true"/>
    <w:lsdException w:name="List Continue 5" w:uiPriority="99"/>
    <w:lsdException w:name="Body Text First Indent" w:uiPriority="99"/>
    <w:lsdException w:name="Medium Grid 1 Accent 6" w:uiPriority="67" w:semiHidden="false" w:unhideWhenUsed="false"/>
    <w:lsdException w:name="Document Map" w:uiPriority="0" w:semiHidden="false" w:unhideWhenUsed="false" w:qFormat="true"/>
    <w:lsdException w:name="annotation subject" w:uiPriority="99"/>
    <w:lsdException w:name="Table List 6" w:uiPriority="99"/>
    <w:lsdException w:name="Table Classic 3" w:uiPriority="99"/>
    <w:lsdException w:name="Table Grid 7" w:uiPriority="99"/>
    <w:lsdException w:name="Table Professional" w:uiPriority="99"/>
    <w:lsdException w:name="Medium Grid 2 Accent 2" w:uiPriority="68" w:semiHidden="false" w:unhideWhenUsed="false"/>
    <w:lsdException w:name="Dark List Accent 5" w:uiPriority="70" w:semiHidden="false" w:unhideWhenUsed="false"/>
    <w:lsdException w:name="HTML Address" w:uiPriority="99"/>
    <w:lsdException w:name="Table Simple 2" w:uiPriority="99"/>
    <w:lsdException w:name="Colorful Shading Accent 5" w:uiPriority="71" w:semiHidden="false" w:unhideWhenUsed="false"/>
    <w:lsdException w:name="Light Shading Accent 1" w:uiPriority="60" w:semiHidden="false" w:unhideWhenUsed="false"/>
    <w:lsdException w:name="Strong" w:uiPriority="0" w:semiHidden="false" w:unhideWhenUsed="false" w:qFormat="true"/>
    <w:lsdException w:name="Medium Grid 2 Accent 1" w:uiPriority="68" w:semiHidden="false" w:unhideWhenUsed="false"/>
    <w:lsdException w:name="Medium Grid 3 Accent 4" w:uiPriority="69" w:semiHidden="false" w:unhideWhenUsed="false"/>
    <w:lsdException w:name="Colorful List Accent 6" w:uiPriority="72" w:semiHidden="false" w:unhideWhenUsed="false"/>
    <w:lsdException w:name="Medium Shading 1" w:uiPriority="63" w:semiHidden="false" w:unhideWhenUsed="false"/>
    <w:lsdException w:name="index 1" w:uiPriority="99"/>
    <w:lsdException w:name="List Number" w:uiPriority="99"/>
    <w:lsdException w:name="Medium Shading 2 Accent 4" w:uiPriority="64" w:semiHidden="false" w:unhideWhenUsed="false"/>
    <w:lsdException w:name="table of figures" w:uiPriority="99"/>
    <w:lsdException w:name="Medium Shading 2 Accent 3" w:uiPriority="64" w:semiHidden="false" w:unhideWhenUsed="false"/>
    <w:lsdException w:name="Body Text 2" w:uiPriority="99"/>
    <w:lsdException w:name="Body Text Indent" w:uiPriority="99"/>
    <w:lsdException w:name="Medium List 1 Accent 5" w:uiPriority="65" w:semiHidden="false" w:unhideWhenUsed="false"/>
    <w:lsdException w:name="Medium Grid 1 Accent 2" w:uiPriority="67" w:semiHidden="false" w:unhideWhenUsed="false"/>
    <w:lsdException w:name="Normal (Web)" w:uiPriority="0" w:semiHidden="false" w:unhideWhenUsed="false" w:qFormat="true"/>
    <w:lsdException w:name="Light Grid Accent 4" w:uiPriority="62" w:semiHidden="false" w:unhideWhenUsed="false"/>
    <w:lsdException w:name="Dark List Accent 1" w:uiPriority="70" w:semiHidden="false" w:unhideWhenUsed="false"/>
    <w:lsdException w:name="Body Text" w:uiPriority="99"/>
    <w:lsdException w:name="Table Colorful 3" w:uiPriority="99"/>
    <w:lsdException w:name="Table Grid 2" w:uiPriority="99"/>
    <w:lsdException w:name="List Continue 4" w:uiPriority="99"/>
    <w:lsdException w:name="Medium List 2 Accent 6" w:uiPriority="66" w:semiHidden="false" w:unhideWhenUsed="false"/>
    <w:lsdException w:name="Table Grid 3" w:uiPriority="99"/>
    <w:lsdException w:name="Table Contemporary" w:uiPriority="99"/>
    <w:lsdException w:name="Salutation" w:uiPriority="99"/>
    <w:lsdException w:name="Body Text Indent 3" w:uiPriority="99"/>
    <w:lsdException w:name="Dark List Accent 3" w:uiPriority="70" w:semiHidden="false" w:unhideWhenUsed="false"/>
    <w:lsdException w:name="table of authorities" w:uiPriority="99"/>
    <w:lsdException w:name="Light Shading Accent 4" w:uiPriority="60" w:semiHidden="false" w:unhideWhenUsed="false"/>
    <w:lsdException w:name="FollowedHyperlink" w:uiPriority="0" w:semiHidden="false" w:unhideWhenUsed="false" w:qFormat="true"/>
    <w:lsdException w:name="Medium List 1" w:uiPriority="65" w:semiHidden="false" w:unhideWhenUsed="false"/>
    <w:lsdException w:name="List 5" w:uiPriority="99"/>
    <w:lsdException w:name="Table List 2" w:uiPriority="99"/>
    <w:lsdException w:name="Table Columns 5" w:uiPriority="99"/>
    <w:lsdException w:name="Medium Grid 2 Accent 6" w:uiPriority="68" w:semiHidden="false" w:unhideWhenUsed="false"/>
    <w:lsdException w:name="Colorful Grid" w:uiPriority="73" w:semiHidden="false" w:unhideWhenUsed="false"/>
    <w:lsdException w:name="Colorful Shading Accent 6" w:uiPriority="71" w:semiHidden="false" w:unhideWhenUsed="false"/>
    <w:lsdException w:name="List Bullet 2" w:uiPriority="99"/>
    <w:lsdException w:name="Light Grid Accent 2" w:uiPriority="62" w:semiHidden="false" w:unhideWhenUsed="false"/>
    <w:lsdException w:name="Table Simple 3" w:uiPriority="99"/>
    <w:lsdException w:name="List Number 4" w:uiPriority="99"/>
    <w:lsdException w:name="List Continue 2" w:uiPriority="99"/>
    <w:lsdException w:name="List Bullet 3" w:uiPriority="99"/>
    <w:lsdException w:name="Table Columns 2" w:uiPriority="99"/>
    <w:lsdException w:name="Hyperlink" w:uiPriority="99" w:semiHidden="false" w:unhideWhenUsed="false" w:qFormat="true"/>
    <w:lsdException w:name="Medium Shading 2" w:uiPriority="64" w:semiHidden="false" w:unhideWhenUsed="false"/>
    <w:lsdException w:name="toc 2" w:uiPriority="39" w:semiHidden="false" w:unhideWhenUsed="false" w:qFormat="true"/>
  </w:latentStyles>
  <w:style w:type="paragraph" w:styleId="00002c" w:customStyle="true">
    <w:name w:val="注释"/>
    <w:basedOn w:val="00000c"/>
    <w:uiPriority w:val="0"/>
    <w:qFormat/>
    <w:rPr>
      <w:i/>
      <w:iCs/>
      <w:color w:val="333399"/>
    </w:rPr>
  </w:style>
  <w:style w:type="character" w:styleId="000024">
    <w:name w:val="page number"/>
    <w:basedOn w:val="000011"/>
    <w:uiPriority w:val="0"/>
    <w:qFormat/>
  </w:style>
  <w:style w:type="paragraph" w:styleId="000015">
    <w:name w:val="toc 5"/>
    <w:basedOn w:val="00000c"/>
    <w:next w:val="00000c"/>
    <w:uiPriority w:val="0"/>
    <w:qFormat/>
    <w:pPr>
      <w:ind w:left="800"/>
    </w:pPr>
    <w:rPr>
      <w:szCs w:val="21"/>
    </w:rPr>
  </w:style>
  <w:style w:type="character" w:styleId="000023">
    <w:name w:val="Strong"/>
    <w:uiPriority w:val="0"/>
    <w:qFormat/>
    <w:rPr>
      <w:b/>
      <w:bCs/>
    </w:rPr>
  </w:style>
  <w:style w:type="paragraph" w:styleId="00003e" w:customStyle="true">
    <w:name w:val="Default Text"/>
    <w:basedOn w:val="00000c"/>
    <w:uiPriority w:val="0"/>
    <w:qFormat/>
  </w:style>
  <w:style w:type="paragraph" w:styleId="000036" w:customStyle="true">
    <w:name w:val="正文序列号（1）"/>
    <w:basedOn w:val="00000c"/>
    <w:uiPriority w:val="0"/>
    <w:qFormat/>
    <w:pPr>
      <w:widowControl w:val="false"/>
      <w:tabs>
        <w:tab w:val="left" w:pos="1026"/>
      </w:tabs>
      <w:overflowPunct/>
      <w:autoSpaceDE/>
      <w:autoSpaceDN/>
      <w:adjustRightInd/>
      <w:spacing w:line="300" w:lineRule="auto"/>
      <w:ind w:firstLine="329"/>
      <w:textAlignment w:val="auto"/>
    </w:pPr>
    <w:rPr>
      <w:kern w:val="2"/>
      <w:sz w:val="22"/>
      <w:szCs w:val="24"/>
    </w:rPr>
  </w:style>
  <w:style w:type="paragraph" w:styleId="00002a" w:customStyle="true">
    <w:name w:val="´ó¸Ù(Ëõ½ø)"/>
    <w:basedOn w:val="00000c"/>
    <w:uiPriority w:val="0"/>
    <w:qFormat/>
  </w:style>
  <w:style w:type="paragraph" w:styleId="000018">
    <w:name w:val="Date"/>
    <w:basedOn w:val="00000c"/>
    <w:next w:val="00000c"/>
    <w:uiPriority w:val="0"/>
    <w:qFormat/>
    <w:pPr>
      <w:ind w:left="100" w:leftChars="2500"/>
    </w:pPr>
  </w:style>
  <w:style w:type="paragraph" w:styleId="000019">
    <w:name w:val="footer"/>
    <w:basedOn w:val="00000c"/>
    <w:uiPriority w:val="0"/>
    <w:qFormat/>
    <w:pPr>
      <w:tabs>
        <w:tab w:val="center" w:pos="4153"/>
        <w:tab w:val="right" w:pos="8306"/>
      </w:tabs>
      <w:snapToGrid w:val="false"/>
    </w:pPr>
    <w:rPr>
      <w:sz w:val="18"/>
      <w:szCs w:val="18"/>
    </w:rPr>
  </w:style>
  <w:style w:type="character" w:styleId="000010" w:customStyle="true">
    <w:name w:val="标题 5 字符"/>
    <w:basedOn w:val="000011"/>
    <w:link w:val="000006"/>
    <w:uiPriority w:val="0"/>
    <w:qFormat/>
    <w:rPr>
      <w:bCs/>
      <w:sz w:val="21"/>
      <w:szCs w:val="28"/>
    </w:rPr>
  </w:style>
  <w:style w:type="paragraph" w:styleId="000038" w:customStyle="true">
    <w:name w:val="ÏîÄ¿·ûºÅ 2"/>
    <w:basedOn w:val="00000c"/>
    <w:uiPriority w:val="0"/>
    <w:qFormat/>
  </w:style>
  <w:style w:type="paragraph" w:styleId="000007">
    <w:name w:val="heading 6"/>
    <w:basedOn w:val="00000c"/>
    <w:next w:val="00000c"/>
    <w:uiPriority w:val="0"/>
    <w:qFormat/>
    <w:pPr>
      <w:keepNext/>
      <w:keepLines/>
      <w:numPr>
        <w:ilvl w:val="5"/>
        <w:numId w:val="1"/>
      </w:numPr>
      <w:spacing w:line="319" w:lineRule="auto"/>
      <w:outlineLvl w:val="5"/>
    </w:pPr>
    <w:rPr>
      <w:rFonts w:ascii="Arial" w:hAnsi="Arial"/>
      <w:bCs/>
      <w:sz w:val="18"/>
      <w:szCs w:val="24"/>
    </w:rPr>
  </w:style>
  <w:style w:type="paragraph" w:styleId="000002">
    <w:name w:val="heading 1"/>
    <w:basedOn w:val="00000c"/>
    <w:next w:val="00000c"/>
    <w:uiPriority w:val="0"/>
    <w:qFormat/>
    <w:pPr>
      <w:numPr>
        <w:ilvl w:val="0"/>
        <w:numId w:val="1"/>
      </w:numPr>
      <w:spacing w:before="280"/>
      <w:outlineLvl w:val="0"/>
    </w:pPr>
    <w:rPr>
      <w:rFonts w:ascii="Arial" w:hAnsi="Arial"/>
      <w:b/>
      <w:sz w:val="44"/>
    </w:rPr>
  </w:style>
  <w:style w:type="paragraph" w:styleId="000037" w:customStyle="true">
    <w:name w:val="ÏîÄ¿·ûºÅ 1"/>
    <w:basedOn w:val="00000c"/>
    <w:uiPriority w:val="0"/>
    <w:qFormat/>
  </w:style>
  <w:style w:type="paragraph" w:styleId="000003">
    <w:name w:val="heading 2"/>
    <w:basedOn w:val="00000c"/>
    <w:next w:val="00000c"/>
    <w:link w:val="00000d"/>
    <w:uiPriority w:val="0"/>
    <w:qFormat/>
    <w:pPr>
      <w:numPr>
        <w:ilvl w:val="1"/>
        <w:numId w:val="1"/>
      </w:numPr>
      <w:spacing w:before="120"/>
      <w:outlineLvl w:val="1"/>
    </w:pPr>
    <w:rPr>
      <w:rFonts w:ascii="Arial" w:hAnsi="Arial"/>
      <w:b/>
      <w:sz w:val="32"/>
    </w:rPr>
  </w:style>
  <w:style w:type="paragraph" w:styleId="000031" w:customStyle="true">
    <w:name w:val="Comment"/>
    <w:basedOn w:val="00000c"/>
    <w:uiPriority w:val="0"/>
    <w:qFormat/>
    <w:pPr>
      <w:overflowPunct/>
      <w:autoSpaceDE/>
      <w:autoSpaceDN/>
      <w:adjustRightInd/>
      <w:spacing w:after="120"/>
      <w:textAlignment w:val="auto"/>
    </w:pPr>
    <w:rPr>
      <w:i/>
      <w:color w:val="000080"/>
      <w:sz w:val="22"/>
    </w:rPr>
  </w:style>
  <w:style w:type="character" w:styleId="000029" w:customStyle="true">
    <w:name w:val="font11"/>
    <w:uiPriority w:val="0"/>
    <w:qFormat/>
    <w:rPr>
      <w:rFonts w:ascii="PMingLiU" w:hAnsi="PMingLiU" w:eastAsia="PMingLiU" w:cs="PMingLiU"/>
      <w:color w:val="000000"/>
      <w:sz w:val="20"/>
      <w:szCs w:val="20"/>
      <w:u w:val="none"/>
    </w:rPr>
  </w:style>
  <w:style w:type="character" w:styleId="00000e" w:customStyle="true">
    <w:name w:val="标题 3 字符"/>
    <w:basedOn w:val="000011"/>
    <w:link w:val="000004"/>
    <w:uiPriority w:val="0"/>
    <w:qFormat/>
    <w:rPr>
      <w:rFonts w:ascii="Arial" w:hAnsi="Arial"/>
      <w:b/>
      <w:sz w:val="28"/>
    </w:rPr>
  </w:style>
  <w:style w:type="paragraph" w:styleId="00003c" w:customStyle="true">
    <w:name w:val="Ä¿Â¼Ò³±àºÅÎÄ±¾ÑùÊ½"/>
    <w:basedOn w:val="00000c"/>
    <w:uiPriority w:val="0"/>
    <w:qFormat/>
    <w:pPr>
      <w:jc w:val="right"/>
    </w:pPr>
  </w:style>
  <w:style w:type="character" w:styleId="00000d" w:customStyle="true">
    <w:name w:val="标题 2 字符"/>
    <w:basedOn w:val="000011"/>
    <w:link w:val="000003"/>
    <w:uiPriority w:val="0"/>
    <w:qFormat/>
    <w:rPr>
      <w:rFonts w:ascii="Arial" w:hAnsi="Arial"/>
      <w:b/>
      <w:sz w:val="32"/>
    </w:rPr>
  </w:style>
  <w:style w:type="character" w:styleId="000028" w:customStyle="true">
    <w:name w:val="font21"/>
    <w:uiPriority w:val="0"/>
    <w:qFormat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styleId="00003f" w:customStyle="true">
    <w:name w:val="未处理的提及1"/>
    <w:basedOn w:val="000011"/>
    <w:uiPriority w:val="99"/>
    <w:semiHidden/>
    <w:unhideWhenUsed/>
    <w:qFormat/>
    <w:rPr>
      <w:color w:val="605E5C"/>
      <w:shd w:val="clear" w:color="auto" w:fill="E1DFDD"/>
    </w:rPr>
  </w:style>
  <w:style w:type="paragraph" w:styleId="00001e">
    <w:name w:val="toc 6"/>
    <w:basedOn w:val="00000c"/>
    <w:next w:val="00000c"/>
    <w:uiPriority w:val="0"/>
    <w:qFormat/>
    <w:pPr>
      <w:ind w:left="1000"/>
    </w:pPr>
    <w:rPr>
      <w:szCs w:val="21"/>
    </w:rPr>
  </w:style>
  <w:style w:type="paragraph" w:styleId="000034" w:customStyle="true">
    <w:name w:val="正文1"/>
    <w:basedOn w:val="00000c"/>
    <w:uiPriority w:val="0"/>
    <w:qFormat/>
  </w:style>
  <w:style w:type="paragraph" w:styleId="00002d" w:customStyle="true">
    <w:name w:val="Ê×ÐÐËõ½ø"/>
    <w:basedOn w:val="00000c"/>
    <w:uiPriority w:val="0"/>
    <w:qFormat/>
    <w:pPr>
      <w:ind w:firstLine="720"/>
    </w:pPr>
  </w:style>
  <w:style w:type="paragraph" w:styleId="000030" w:customStyle="true">
    <w:name w:val="Summary Item List"/>
    <w:basedOn w:val="00000c"/>
    <w:uiPriority w:val="0"/>
    <w:qFormat/>
    <w:pPr>
      <w:keepNext/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tabs>
        <w:tab w:val="left" w:pos="720"/>
        <w:tab w:val="left" w:pos="1080"/>
      </w:tabs>
      <w:ind w:left="360" w:hanging="360"/>
    </w:pPr>
  </w:style>
  <w:style w:type="paragraph" w:styleId="00003b" w:customStyle="true">
    <w:name w:val="±àºÅÁÐ±í"/>
    <w:basedOn w:val="00000c"/>
    <w:uiPriority w:val="0"/>
    <w:qFormat/>
  </w:style>
  <w:style w:type="paragraph" w:styleId="00002e" w:customStyle="true">
    <w:name w:val="正文序列号a."/>
    <w:basedOn w:val="00000c"/>
    <w:uiPriority w:val="0"/>
    <w:qFormat/>
    <w:pPr>
      <w:widowControl w:val="false"/>
      <w:tabs>
        <w:tab w:val="left" w:pos="1083"/>
      </w:tabs>
      <w:overflowPunct/>
      <w:autoSpaceDE/>
      <w:autoSpaceDN/>
      <w:adjustRightInd/>
      <w:spacing w:line="300" w:lineRule="auto"/>
      <w:ind w:left="629"/>
      <w:textAlignment w:val="auto"/>
    </w:pPr>
    <w:rPr>
      <w:kern w:val="2"/>
      <w:sz w:val="22"/>
      <w:szCs w:val="24"/>
    </w:rPr>
  </w:style>
  <w:style w:type="paragraph" w:styleId="000006">
    <w:name w:val="heading 5"/>
    <w:basedOn w:val="00000c"/>
    <w:next w:val="00000c"/>
    <w:link w:val="000010"/>
    <w:uiPriority w:val="0"/>
    <w:qFormat/>
    <w:pPr>
      <w:keepNext/>
      <w:keepLines/>
      <w:numPr>
        <w:ilvl w:val="4"/>
        <w:numId w:val="1"/>
      </w:numPr>
      <w:spacing w:line="377" w:lineRule="auto"/>
      <w:outlineLvl w:val="4"/>
    </w:pPr>
    <w:rPr>
      <w:bCs/>
      <w:sz w:val="21"/>
      <w:szCs w:val="28"/>
    </w:rPr>
  </w:style>
  <w:style w:type="table" w:styleId="n3bpsm">
    <w:name w:val="Doc Table Band 1st"/>
    <w:basedOn w:val="000022"/>
    <w:next w:val=""/>
    <w:uiPriority w:val="49"/>
    <w:rsid w:val="00186440"/>
    <w:tblPr>
      <w:tblStyleRowBandSize w:val="1"/>
      <w:tblStyleColBandSize w:val="1"/>
    </w:tblPr>
    <w:tblStylePr w:type="band2Horz">
      <w:tblPr/>
      <w:tcPr>
        <w:shd w:val="clear" w:color="auto" w:fill="F3F5F7"/>
      </w:tcPr>
    </w:tblStylePr>
    <w:tblStylePr w:type="firstRow">
      <w:rPr>
        <w:b/>
        <w:bCs/>
        <w:color w:val="FFFFFF"/>
      </w:rPr>
      <w:tcPr>
        <w:shd w:val="clear" w:color="auto" w:fill="485368"/>
      </w:tcPr>
    </w:tblStylePr>
  </w:style>
  <w:style w:type="character" w:styleId="000026">
    <w:name w:val="Emphasis"/>
    <w:basedOn w:val="000011"/>
    <w:uiPriority w:val="20"/>
    <w:qFormat/>
    <w:rPr>
      <w:i/>
    </w:rPr>
  </w:style>
  <w:style w:type="paragraph" w:styleId="000035" w:customStyle="true">
    <w:name w:val="´ó¸Ù(ÎÞËõ½ø)"/>
    <w:basedOn w:val="00000c"/>
    <w:uiPriority w:val="0"/>
    <w:qFormat/>
  </w:style>
  <w:style w:type="table" w:styleId="000012" w:default="true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39" w:customStyle="true">
    <w:name w:val="µ¥ÐÐÖ÷ÌåÎÄ±¾"/>
    <w:basedOn w:val="00000c"/>
    <w:uiPriority w:val="0"/>
    <w:qFormat/>
  </w:style>
  <w:style w:type="paragraph" w:styleId="000008">
    <w:name w:val="heading 7"/>
    <w:basedOn w:val="00000c"/>
    <w:next w:val="00000c"/>
    <w:uiPriority w:val="0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000017">
    <w:name w:val="toc 8"/>
    <w:basedOn w:val="00000c"/>
    <w:next w:val="00000c"/>
    <w:uiPriority w:val="0"/>
    <w:qFormat/>
    <w:pPr>
      <w:ind w:left="1400"/>
    </w:pPr>
    <w:rPr>
      <w:szCs w:val="21"/>
    </w:rPr>
  </w:style>
  <w:style w:type="paragraph" w:styleId="000005">
    <w:name w:val="heading 4"/>
    <w:basedOn w:val="00000c"/>
    <w:next w:val="00000c"/>
    <w:link w:val="00000f"/>
    <w:uiPriority w:val="0"/>
    <w:qFormat/>
    <w:pPr>
      <w:keepNext/>
      <w:keepLines/>
      <w:numPr>
        <w:ilvl w:val="3"/>
        <w:numId w:val="1"/>
      </w:numPr>
      <w:spacing w:line="377" w:lineRule="auto"/>
      <w:outlineLvl w:val="3"/>
    </w:pPr>
    <w:rPr>
      <w:rFonts w:ascii="Arial" w:hAnsi="Arial"/>
      <w:bCs/>
      <w:szCs w:val="28"/>
    </w:rPr>
  </w:style>
  <w:style w:type="character" w:styleId="000011" w:default="true">
    <w:name w:val="Default Paragraph Font"/>
    <w:uiPriority w:val="1"/>
    <w:unhideWhenUsed/>
    <w:qFormat/>
  </w:style>
  <w:style w:type="character" w:styleId="000027">
    <w:name w:val="Hyperlink"/>
    <w:uiPriority w:val="99"/>
    <w:qFormat/>
    <w:rPr>
      <w:color w:val="0000FF"/>
      <w:u w:val="single"/>
    </w:rPr>
  </w:style>
  <w:style w:type="paragraph" w:styleId="000013">
    <w:name w:val="toc 7"/>
    <w:basedOn w:val="00000c"/>
    <w:next w:val="00000c"/>
    <w:uiPriority w:val="0"/>
    <w:qFormat/>
    <w:pPr>
      <w:ind w:left="1200"/>
    </w:pPr>
    <w:rPr>
      <w:szCs w:val="21"/>
    </w:rPr>
  </w:style>
  <w:style w:type="paragraph" w:styleId="000009">
    <w:name w:val="heading 8"/>
    <w:basedOn w:val="00000c"/>
    <w:next w:val="00000c"/>
    <w:uiPriority w:val="0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Cs w:val="24"/>
    </w:rPr>
  </w:style>
  <w:style w:type="paragraph" w:styleId="00001d">
    <w:name w:val="toc 4"/>
    <w:basedOn w:val="00000c"/>
    <w:next w:val="00000c"/>
    <w:uiPriority w:val="0"/>
    <w:qFormat/>
    <w:pPr>
      <w:ind w:left="600"/>
    </w:pPr>
    <w:rPr>
      <w:szCs w:val="21"/>
    </w:rPr>
  </w:style>
  <w:style w:type="paragraph" w:styleId="000020">
    <w:name w:val="toc 9"/>
    <w:basedOn w:val="00000c"/>
    <w:next w:val="00000c"/>
    <w:uiPriority w:val="0"/>
    <w:qFormat/>
    <w:pPr>
      <w:ind w:left="1600"/>
    </w:pPr>
    <w:rPr>
      <w:szCs w:val="21"/>
    </w:rPr>
  </w:style>
  <w:style w:type="paragraph" w:styleId="00003d" w:customStyle="true">
    <w:name w:val="WW-正文（首行缩进两字）"/>
    <w:basedOn w:val="00000c"/>
    <w:uiPriority w:val="0"/>
    <w:qFormat/>
    <w:pPr>
      <w:widowControl w:val="false"/>
      <w:suppressAutoHyphens/>
      <w:overflowPunct/>
      <w:autoSpaceDE/>
      <w:autoSpaceDN/>
      <w:adjustRightInd/>
      <w:spacing w:line="277" w:lineRule="atLeast"/>
      <w:ind w:firstLine="420"/>
      <w:jc w:val="both"/>
    </w:pPr>
    <w:rPr>
      <w:kern w:val="1"/>
      <w:sz w:val="21"/>
    </w:rPr>
  </w:style>
  <w:style w:type="paragraph" w:styleId="00000c" w:default="true">
    <w:name w:val="Normal"/>
    <w:uiPriority w:val="0"/>
    <w:qFormat/>
    <w:pPr>
      <w:overflowPunct w:val="false"/>
      <w:autoSpaceDE w:val="false"/>
      <w:autoSpaceDN w:val="false"/>
      <w:adjustRightInd w:val="false"/>
      <w:textAlignment w:val="baseline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00001a">
    <w:name w:val="header"/>
    <w:basedOn w:val="00000c"/>
    <w:link w:val="00001b"/>
    <w:uiPriority w:val="0"/>
    <w:qFormat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21">
    <w:name w:val="Normal (Web)"/>
    <w:basedOn w:val="00000c"/>
    <w:uiPriority w:val="0"/>
    <w:qFormat/>
    <w:pPr>
      <w:overflowPunct/>
      <w:autoSpaceDE/>
      <w:autoSpaceDN/>
      <w:adjustRightInd/>
      <w:spacing w:before="100" w:beforeAutospacing="true" w:after="100" w:afterAutospacing="true"/>
      <w:textAlignment w:val="auto"/>
    </w:pPr>
    <w:rPr>
      <w:rFonts w:ascii="宋体" w:hAnsi="宋体" w:cs="宋体"/>
      <w:sz w:val="22"/>
      <w:szCs w:val="22"/>
    </w:rPr>
  </w:style>
  <w:style w:type="paragraph" w:styleId="000016">
    <w:name w:val="toc 3"/>
    <w:basedOn w:val="00000c"/>
    <w:next w:val="00000c"/>
    <w:uiPriority w:val="39"/>
    <w:qFormat/>
    <w:pPr>
      <w:ind w:left="400"/>
    </w:pPr>
    <w:rPr>
      <w:i/>
      <w:iCs/>
      <w:szCs w:val="24"/>
    </w:rPr>
  </w:style>
  <w:style w:type="paragraph" w:styleId="000032" w:customStyle="true">
    <w:name w:val="È±Ê¡ÎÄ±¾"/>
    <w:basedOn w:val="00000c"/>
    <w:uiPriority w:val="0"/>
    <w:qFormat/>
  </w:style>
  <w:style w:type="paragraph" w:styleId="00000a">
    <w:name w:val="heading 9"/>
    <w:basedOn w:val="00000c"/>
    <w:next w:val="00000c"/>
    <w:uiPriority w:val="0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 w:val="21"/>
      <w:szCs w:val="21"/>
    </w:rPr>
  </w:style>
  <w:style w:type="character" w:styleId="00001b" w:customStyle="true">
    <w:name w:val="页眉 字符"/>
    <w:link w:val="00001a"/>
    <w:uiPriority w:val="0"/>
    <w:qFormat/>
    <w:rPr>
      <w:sz w:val="18"/>
      <w:szCs w:val="18"/>
    </w:rPr>
  </w:style>
  <w:style w:type="paragraph" w:styleId="00002f" w:customStyle="true">
    <w:name w:val="±í¸ñÎÄ±¾"/>
    <w:basedOn w:val="00000c"/>
    <w:uiPriority w:val="0"/>
    <w:qFormat/>
    <w:pPr>
      <w:tabs>
        <w:tab w:val="decimal" w:pos="0"/>
      </w:tabs>
    </w:pPr>
  </w:style>
  <w:style w:type="table" w:styleId="000022">
    <w:name w:val="Table Grid"/>
    <w:basedOn w:val="000012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3a" w:customStyle="true">
    <w:name w:val="Normal2"/>
    <w:basedOn w:val="00000c"/>
    <w:uiPriority w:val="0"/>
    <w:qFormat/>
    <w:pPr>
      <w:overflowPunct/>
      <w:autoSpaceDE/>
      <w:autoSpaceDN/>
      <w:adjustRightInd/>
      <w:ind w:left="220" w:leftChars="100" w:right="220" w:rightChars="100"/>
      <w:textAlignment w:val="auto"/>
    </w:pPr>
    <w:rPr>
      <w:rFonts w:ascii="Arial" w:hAnsi="Arial" w:cs="Arial"/>
      <w:sz w:val="20"/>
      <w:lang w:eastAsia="en-US"/>
    </w:rPr>
  </w:style>
  <w:style w:type="character" w:styleId="00000f" w:customStyle="true">
    <w:name w:val="标题 4 字符"/>
    <w:basedOn w:val="000011"/>
    <w:link w:val="000005"/>
    <w:uiPriority w:val="0"/>
    <w:qFormat/>
    <w:rPr>
      <w:rFonts w:ascii="Arial" w:hAnsi="Arial"/>
      <w:bCs/>
      <w:sz w:val="24"/>
      <w:szCs w:val="28"/>
    </w:rPr>
  </w:style>
  <w:style w:type="paragraph" w:styleId="000033" w:customStyle="true">
    <w:name w:val="提示文字"/>
    <w:basedOn w:val="00000c"/>
    <w:next w:val="00000c"/>
    <w:uiPriority w:val="0"/>
    <w:qFormat/>
    <w:pPr>
      <w:widowControl w:val="false"/>
      <w:overflowPunct/>
      <w:autoSpaceDE/>
      <w:autoSpaceDN/>
      <w:adjustRightInd/>
      <w:spacing w:line="300" w:lineRule="auto"/>
      <w:ind w:firstLine="440" w:firstLineChars="200"/>
      <w:jc w:val="both"/>
      <w:textAlignment w:val="auto"/>
    </w:pPr>
    <w:rPr>
      <w:i/>
      <w:color w:val="0000FF"/>
      <w:kern w:val="2"/>
      <w:sz w:val="22"/>
      <w:szCs w:val="24"/>
    </w:rPr>
  </w:style>
  <w:style w:type="paragraph" w:styleId="00002b" w:customStyle="true">
    <w:name w:val="ÎÄ¼þ±êÌâ"/>
    <w:basedOn w:val="00000c"/>
    <w:uiPriority w:val="0"/>
    <w:qFormat/>
    <w:pPr>
      <w:spacing w:after="240"/>
      <w:jc w:val="center"/>
    </w:pPr>
    <w:rPr>
      <w:rFonts w:ascii="Arial Black" w:hAnsi="Arial Black"/>
      <w:sz w:val="48"/>
    </w:rPr>
  </w:style>
  <w:style w:type="paragraph" w:styleId="000014">
    <w:name w:val="Document Map"/>
    <w:basedOn w:val="00000c"/>
    <w:uiPriority w:val="0"/>
    <w:qFormat/>
    <w:pPr>
      <w:shd w:val="clear" w:color="auto" w:fill="000080"/>
    </w:pPr>
  </w:style>
  <w:style w:type="paragraph" w:styleId="000004">
    <w:name w:val="heading 3"/>
    <w:basedOn w:val="00000c"/>
    <w:next w:val="00000c"/>
    <w:link w:val="00000e"/>
    <w:uiPriority w:val="0"/>
    <w:qFormat/>
    <w:pPr>
      <w:numPr>
        <w:ilvl w:val="2"/>
        <w:numId w:val="1"/>
      </w:numPr>
      <w:spacing w:before="120"/>
      <w:outlineLvl w:val="2"/>
    </w:pPr>
    <w:rPr>
      <w:rFonts w:ascii="Arial" w:hAnsi="Arial"/>
      <w:b/>
      <w:sz w:val="28"/>
    </w:rPr>
  </w:style>
  <w:style w:type="paragraph" w:styleId="00001c">
    <w:name w:val="toc 1"/>
    <w:basedOn w:val="00000c"/>
    <w:next w:val="00000c"/>
    <w:uiPriority w:val="39"/>
    <w:qFormat/>
    <w:pPr>
      <w:spacing w:before="120" w:after="120"/>
    </w:pPr>
    <w:rPr>
      <w:b/>
      <w:bCs/>
      <w:caps/>
      <w:szCs w:val="24"/>
    </w:rPr>
  </w:style>
  <w:style w:type="paragraph" w:styleId="00001f">
    <w:name w:val="toc 2"/>
    <w:basedOn w:val="00000c"/>
    <w:next w:val="00000c"/>
    <w:uiPriority w:val="39"/>
    <w:qFormat/>
    <w:pPr>
      <w:ind w:left="200"/>
    </w:pPr>
    <w:rPr>
      <w:smallCaps/>
      <w:szCs w:val="24"/>
    </w:rPr>
  </w:style>
  <w:style w:type="character" w:styleId="000025">
    <w:name w:val="FollowedHyperlink"/>
    <w:uiPriority w:val="0"/>
    <w:qFormat/>
    <w:rPr>
      <w:color w:val="800080"/>
      <w:u w:val="single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footer" Target="footer2.xml" /><Relationship Id="rId15" Type="http://schemas.openxmlformats.org/officeDocument/2006/relationships/image" Target="media/image6.png" /><Relationship Id="rId13" Type="http://schemas.openxmlformats.org/officeDocument/2006/relationships/image" Target="media/image4.png" /><Relationship Id="rId11" Type="http://schemas.openxmlformats.org/officeDocument/2006/relationships/image" Target="media/image2.png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10" Type="http://schemas.openxmlformats.org/officeDocument/2006/relationships/image" Target="media/image1.png" /><Relationship Id="rId14" Type="http://schemas.openxmlformats.org/officeDocument/2006/relationships/image" Target="media/image5.png" /><Relationship Id="rId17" Type="http://schemas.openxmlformats.org/officeDocument/2006/relationships/image" Target="media/image8.png" /><Relationship Id="rId5" Type="http://schemas.openxmlformats.org/officeDocument/2006/relationships/header" Target="header1.xml" /><Relationship Id="rId8" Type="http://schemas.openxmlformats.org/officeDocument/2006/relationships/footer" Target="footer1.xml" /><Relationship Id="rId0" Type="http://schemas.openxmlformats.org/officeDocument/2006/relationships/styles" Target="styles.xml" /><Relationship Id="rId16" Type="http://schemas.openxmlformats.org/officeDocument/2006/relationships/image" Target="media/image7.png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12" Type="http://schemas.openxmlformats.org/officeDocument/2006/relationships/image" Target="media/image3.png" /><Relationship Id="rId6" Type="http://schemas.openxmlformats.org/officeDocument/2006/relationships/header" Target="header2.xml" /><Relationship Id="rId7" Type="http://schemas.openxmlformats.org/officeDocument/2006/relationships/header" Target="header3.xml" /></Relationships>
</file>

<file path=word/_rels/header2.xml.rels><?xml version="1.0" encoding="UTF-8" standalone="yes"?><Relationships xmlns="http://schemas.openxmlformats.org/package/2006/relationships"><Relationship Id="rId0" Type="http://schemas.openxmlformats.org/officeDocument/2006/relationships/image" Target="media/image9.png" /></Relationships>
</file>

<file path=word/_rels/header3.xml.rels><?xml version="1.0" encoding="UTF-8" standalone="yes"?><Relationships xmlns="http://schemas.openxmlformats.org/package/2006/relationships"><Relationship Id="rId0" Type="http://schemas.openxmlformats.org/officeDocument/2006/relationships/image" Target="media/image9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2026-07-26T20:23:02Z</dcterms:created>
  <dcterms:modified xsi:type="dcterms:W3CDTF">2026-07-26T20:23:02Z</dcterms:modified>
</cp:coreProperties>
</file>