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A0000001">
      <w:pPr>
        <w:spacing w:line="360" w:lineRule="auto"/>
        <w:jc w:val="center"/>
      </w:pPr>
      <w:r>
        <w:rPr>
          <w:rFonts w:ascii="Arial" w:hAnsi="Arial" w:eastAsia="宋体" w:cs="Arial"/>
          <w:b/>
          <w:bCs/>
        </w:rPr>
        <w:t>muad-openclaw 版本总体设计说明书</w:t>
      </w:r>
    </w:p>
    <w:p w14:paraId="A0000002">
      <w:pPr>
        <w:pStyle w:val="46"/>
        <w:spacing w:line="360" w:lineRule="auto"/>
        <w:jc w:val="center"/>
      </w:pPr>
      <w:r>
        <w:rPr>
          <w:rFonts w:ascii="Arial" w:hAnsi="Arial" w:eastAsia="宋体" w:cs="Arial"/>
        </w:rPr>
        <w:t>(内部文档,不得复制)</w:t>
      </w:r>
    </w:p>
    <w:p w14:paraId="A0000003">
      <w:pPr>
        <w:spacing w:line="360" w:lineRule="auto"/>
      </w:pPr>
    </w:p>
    <w:p w14:paraId="A0000004">
      <w:pPr>
        <w:pStyle w:val="46"/>
        <w:spacing w:line="360" w:lineRule="auto"/>
        <w:jc w:val="center"/>
      </w:pPr>
      <w:r>
        <w:rPr>
          <w:rFonts w:ascii="Arial" w:hAnsi="Arial" w:eastAsia="宋体" w:cs="Arial"/>
        </w:rPr>
        <w:t>深信服科技有限公司</w:t>
      </w:r>
    </w:p>
    <w:p w14:paraId="A0000005">
      <w:pPr>
        <w:spacing w:line="360" w:lineRule="auto"/>
      </w:pPr>
    </w:p>
    <w:p w14:paraId="A0000006">
      <w:pPr>
        <w:spacing w:line="360" w:lineRule="auto"/>
      </w:pPr>
    </w:p>
    <w:p w14:paraId="A0000007">
      <w:pPr>
        <w:spacing w:line="360" w:lineRule="auto"/>
      </w:pPr>
    </w:p>
    <w:p w14:paraId="A0000008">
      <w:pPr>
        <w:spacing w:line="360" w:lineRule="auto"/>
      </w:pP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4046B4A">
        <w:tc>
          <w:tcPr>
            <w:tcW w:w="2268" w:type="dxa"/>
            <w:shd w:val="clear" w:color="auto" w:fill="D9D9D9"/>
          </w:tcPr>
          <w:p w14:paraId="A000000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拟制</w:t>
            </w:r>
          </w:p>
        </w:tc>
        <w:tc>
          <w:tcPr>
            <w:tcW w:w="2268" w:type="dxa"/>
            <w:shd w:val="clear" w:color="auto" w:fill="D9D9D9"/>
          </w:tcPr>
          <w:p w14:paraId="A000000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待填</w:t>
            </w:r>
          </w:p>
        </w:tc>
        <w:tc>
          <w:tcPr>
            <w:tcW w:w="2268" w:type="dxa"/>
            <w:shd w:val="clear" w:color="auto" w:fill="D9D9D9"/>
          </w:tcPr>
          <w:p w14:paraId="A000000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268" w:type="dxa"/>
            <w:shd w:val="clear" w:color="auto" w:fill="D9D9D9"/>
          </w:tcPr>
          <w:p w14:paraId="A000000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2026-07-23</w:t>
            </w:r>
          </w:p>
        </w:tc>
      </w:tr>
      <w:tr w14:paraId="46B148B6">
        <w:tc>
          <w:tcPr>
            <w:tcW w:w="2268" w:type="dxa"/>
          </w:tcPr>
          <w:p w14:paraId="A000000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审核</w:t>
            </w:r>
          </w:p>
        </w:tc>
        <w:tc>
          <w:tcPr>
            <w:tcW w:w="2268" w:type="dxa"/>
            <w:shd w:val="clear" w:color="auto" w:fill="FCE4D6"/>
          </w:tcPr>
          <w:p w14:paraId="A000000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  <w:tc>
          <w:tcPr>
            <w:tcW w:w="2268" w:type="dxa"/>
          </w:tcPr>
          <w:p w14:paraId="A000000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日期</w:t>
            </w:r>
          </w:p>
        </w:tc>
        <w:tc>
          <w:tcPr>
            <w:tcW w:w="2268" w:type="dxa"/>
            <w:shd w:val="clear" w:color="auto" w:fill="FCE4D6"/>
          </w:tcPr>
          <w:p w14:paraId="A000001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  <w:tr w14:paraId="72A76F4B">
        <w:tc>
          <w:tcPr>
            <w:tcW w:w="2268" w:type="dxa"/>
          </w:tcPr>
          <w:p w14:paraId="A000001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批准</w:t>
            </w:r>
          </w:p>
        </w:tc>
        <w:tc>
          <w:tcPr>
            <w:tcW w:w="2268" w:type="dxa"/>
            <w:shd w:val="clear" w:color="auto" w:fill="FCE4D6"/>
          </w:tcPr>
          <w:p w14:paraId="A000001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  <w:tc>
          <w:tcPr>
            <w:tcW w:w="2268" w:type="dxa"/>
          </w:tcPr>
          <w:p w14:paraId="A000001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日期</w:t>
            </w:r>
          </w:p>
        </w:tc>
        <w:tc>
          <w:tcPr>
            <w:tcW w:w="2268" w:type="dxa"/>
            <w:shd w:val="clear" w:color="auto" w:fill="FCE4D6"/>
          </w:tcPr>
          <w:p w14:paraId="A000001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</w:tbl>
    <w:p w14:paraId="A0000015">
      <w:pPr>
        <w:spacing w:line="360" w:lineRule="auto"/>
      </w:pPr>
    </w:p>
    <w:p w14:paraId="A0000016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修订记录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0E5345F">
        <w:tc>
          <w:tcPr>
            <w:tcW w:w="2268" w:type="dxa"/>
            <w:shd w:val="clear" w:color="auto" w:fill="D9D9D9"/>
          </w:tcPr>
          <w:p w14:paraId="A000001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修订版本号</w:t>
            </w:r>
          </w:p>
        </w:tc>
        <w:tc>
          <w:tcPr>
            <w:tcW w:w="2268" w:type="dxa"/>
            <w:shd w:val="clear" w:color="auto" w:fill="D9D9D9"/>
          </w:tcPr>
          <w:p w14:paraId="A000001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2268" w:type="dxa"/>
            <w:shd w:val="clear" w:color="auto" w:fill="D9D9D9"/>
          </w:tcPr>
          <w:p w14:paraId="A000001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268" w:type="dxa"/>
            <w:shd w:val="clear" w:color="auto" w:fill="D9D9D9"/>
          </w:tcPr>
          <w:p w14:paraId="A000001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简要说明</w:t>
            </w:r>
          </w:p>
        </w:tc>
      </w:tr>
      <w:tr w14:paraId="5D8AF76C">
        <w:tc>
          <w:tcPr>
            <w:tcW w:w="2268" w:type="dxa"/>
          </w:tcPr>
          <w:p w14:paraId="A000001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V0.1-draft</w:t>
            </w:r>
          </w:p>
        </w:tc>
        <w:tc>
          <w:tcPr>
            <w:tcW w:w="2268" w:type="dxa"/>
          </w:tcPr>
          <w:p w14:paraId="A000001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1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1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按 SFRD-TS-01-3.2 骨架首次成稿</w:t>
            </w:r>
          </w:p>
        </w:tc>
      </w:tr>
      <w:tr w14:paraId="7C1E4F63">
        <w:tc>
          <w:tcPr>
            <w:tcW w:w="2268" w:type="dxa"/>
          </w:tcPr>
          <w:p w14:paraId="A000001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V0.1.1-draft</w:t>
            </w:r>
          </w:p>
        </w:tc>
        <w:tc>
          <w:tcPr>
            <w:tcW w:w="2268" w:type="dxa"/>
          </w:tcPr>
          <w:p w14:paraId="A000002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2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2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去掉仓库路径引用，自立表述</w:t>
            </w:r>
          </w:p>
        </w:tc>
      </w:tr>
      <w:tr w14:paraId="207B3ADD">
        <w:tc>
          <w:tcPr>
            <w:tcW w:w="2268" w:type="dxa"/>
          </w:tcPr>
          <w:p w14:paraId="A000002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V0.2-draft</w:t>
            </w:r>
          </w:p>
        </w:tc>
        <w:tc>
          <w:tcPr>
            <w:tcW w:w="2268" w:type="dxa"/>
          </w:tcPr>
          <w:p w14:paraId="A000002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2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2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双路径并存：快速验证与可靠执行</w:t>
            </w:r>
          </w:p>
        </w:tc>
      </w:tr>
      <w:tr w14:paraId="7E5F482B">
        <w:tc>
          <w:tcPr>
            <w:tcW w:w="2268" w:type="dxa"/>
          </w:tcPr>
          <w:p w14:paraId="A000002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V0.3-draft</w:t>
            </w:r>
          </w:p>
        </w:tc>
        <w:tc>
          <w:tcPr>
            <w:tcW w:w="2268" w:type="dxa"/>
          </w:tcPr>
          <w:p w14:paraId="A000002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2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2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去掉阶段编号，改路径语义</w:t>
            </w:r>
          </w:p>
        </w:tc>
      </w:tr>
      <w:tr w14:paraId="257E6444">
        <w:tc>
          <w:tcPr>
            <w:tcW w:w="2268" w:type="dxa"/>
          </w:tcPr>
          <w:p w14:paraId="A000002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V0.3.1-draft</w:t>
            </w:r>
          </w:p>
        </w:tc>
        <w:tc>
          <w:tcPr>
            <w:tcW w:w="2268" w:type="dxa"/>
          </w:tcPr>
          <w:p w14:paraId="A000002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2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2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图件清单与占位；模板样式灌入</w:t>
            </w:r>
          </w:p>
        </w:tc>
      </w:tr>
      <w:tr w14:paraId="37A47D2C">
        <w:tc>
          <w:tcPr>
            <w:tcW w:w="2268" w:type="dxa"/>
          </w:tcPr>
          <w:p w14:paraId="A000002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V0.3.2-draft</w:t>
            </w:r>
          </w:p>
        </w:tc>
        <w:tc>
          <w:tcPr>
            <w:tcW w:w="2268" w:type="dxa"/>
          </w:tcPr>
          <w:p w14:paraId="A000003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3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3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修复标题双重编号（去掉手工序号）</w:t>
            </w:r>
          </w:p>
        </w:tc>
      </w:tr>
    </w:tbl>
    <w:p w14:paraId="A0000033">
      <w:pPr>
        <w:spacing w:line="360" w:lineRule="auto"/>
      </w:pPr>
    </w:p>
    <w:p w14:paraId="A0000034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目录</w:t>
      </w:r>
    </w:p>
    <w:p w14:paraId="A0000035">
      <w:pPr>
        <w:pStyle w:val="19"/>
        <w:spacing w:line="360" w:lineRule="auto"/>
      </w:pPr>
      <w:r>
        <w:rPr>
          <w:rFonts w:ascii="Arial" w:hAnsi="Arial" w:eastAsia="宋体" w:cs="Arial"/>
        </w:rPr>
        <w:t>此文档中所有章节不得为空，如不涉及需写明不涉及及原因</w:t>
      </w:r>
    </w:p>
    <w:p w14:paraId="A0000036">
      <w:pPr>
        <w:pStyle w:val="19"/>
        <w:spacing w:line="360" w:lineRule="auto"/>
      </w:pPr>
      <w:r>
        <w:rPr>
          <w:rFonts w:ascii="Arial" w:hAnsi="Arial" w:eastAsia="宋体" w:cs="Arial"/>
        </w:rPr>
        <w:t>1. 引言</w:t>
      </w:r>
    </w:p>
    <w:p w14:paraId="A0000037">
      <w:pPr>
        <w:pStyle w:val="22"/>
        <w:spacing w:line="360" w:lineRule="auto"/>
      </w:pPr>
      <w:r>
        <w:rPr>
          <w:rFonts w:ascii="Arial" w:hAnsi="Arial" w:eastAsia="宋体" w:cs="Arial"/>
        </w:rPr>
        <w:t>1.1. 目的</w:t>
      </w:r>
    </w:p>
    <w:p w14:paraId="A0000038">
      <w:pPr>
        <w:pStyle w:val="22"/>
        <w:spacing w:line="360" w:lineRule="auto"/>
      </w:pPr>
      <w:r>
        <w:rPr>
          <w:rFonts w:ascii="Arial" w:hAnsi="Arial" w:eastAsia="宋体" w:cs="Arial"/>
        </w:rPr>
        <w:t>1.2. 适用范围和评审要求</w:t>
      </w:r>
    </w:p>
    <w:p w14:paraId="A0000039">
      <w:pPr>
        <w:pStyle w:val="14"/>
        <w:spacing w:line="360" w:lineRule="auto"/>
      </w:pPr>
      <w:r>
        <w:rPr>
          <w:rFonts w:ascii="Arial" w:hAnsi="Arial" w:eastAsia="宋体" w:cs="Arial"/>
        </w:rPr>
        <w:t>1.2.1. 适用范围</w:t>
      </w:r>
    </w:p>
    <w:p w14:paraId="A000003A">
      <w:pPr>
        <w:pStyle w:val="14"/>
        <w:spacing w:line="360" w:lineRule="auto"/>
      </w:pPr>
      <w:r>
        <w:rPr>
          <w:rFonts w:ascii="Arial" w:hAnsi="Arial" w:eastAsia="宋体" w:cs="Arial"/>
        </w:rPr>
        <w:t>1.2.2. 评审要求</w:t>
      </w:r>
    </w:p>
    <w:p w14:paraId="A000003B">
      <w:pPr>
        <w:pStyle w:val="22"/>
        <w:spacing w:line="360" w:lineRule="auto"/>
      </w:pPr>
      <w:r>
        <w:rPr>
          <w:rFonts w:ascii="Arial" w:hAnsi="Arial" w:eastAsia="宋体" w:cs="Arial"/>
        </w:rPr>
        <w:t>1.3. 定义和缩写</w:t>
      </w:r>
    </w:p>
    <w:p w14:paraId="A000003C">
      <w:pPr>
        <w:pStyle w:val="22"/>
        <w:spacing w:line="360" w:lineRule="auto"/>
      </w:pPr>
      <w:r>
        <w:rPr>
          <w:rFonts w:ascii="Arial" w:hAnsi="Arial" w:eastAsia="宋体" w:cs="Arial"/>
        </w:rPr>
        <w:t>1.4. 参考和引用</w:t>
      </w:r>
    </w:p>
    <w:p w14:paraId="A000003D">
      <w:pPr>
        <w:pStyle w:val="22"/>
        <w:spacing w:line="360" w:lineRule="auto"/>
      </w:pPr>
      <w:r>
        <w:rPr>
          <w:rFonts w:ascii="Arial" w:hAnsi="Arial" w:eastAsia="宋体" w:cs="Arial"/>
        </w:rPr>
        <w:t>1.5. 总设任务书</w:t>
      </w:r>
    </w:p>
    <w:p w14:paraId="A000003E">
      <w:pPr>
        <w:pStyle w:val="22"/>
        <w:spacing w:line="360" w:lineRule="auto"/>
      </w:pPr>
      <w:r>
        <w:rPr>
          <w:rFonts w:ascii="Arial" w:hAnsi="Arial" w:eastAsia="宋体" w:cs="Arial"/>
        </w:rPr>
        <w:t>1.6. 中台复用需求</w:t>
      </w:r>
    </w:p>
    <w:p w14:paraId="A000003F">
      <w:pPr>
        <w:pStyle w:val="22"/>
        <w:spacing w:line="360" w:lineRule="auto"/>
      </w:pPr>
      <w:r>
        <w:rPr>
          <w:rFonts w:ascii="Arial" w:hAnsi="Arial" w:eastAsia="宋体" w:cs="Arial"/>
        </w:rPr>
        <w:t>1.7. 托管云需求</w:t>
      </w:r>
    </w:p>
    <w:p w14:paraId="A0000040">
      <w:pPr>
        <w:pStyle w:val="19"/>
        <w:spacing w:line="360" w:lineRule="auto"/>
      </w:pPr>
      <w:r>
        <w:rPr>
          <w:rFonts w:ascii="Arial" w:hAnsi="Arial" w:eastAsia="宋体" w:cs="Arial"/>
        </w:rPr>
        <w:t>2. 产品介绍</w:t>
      </w:r>
    </w:p>
    <w:p w14:paraId="A0000041">
      <w:pPr>
        <w:pStyle w:val="22"/>
        <w:spacing w:line="360" w:lineRule="auto"/>
      </w:pPr>
      <w:r>
        <w:rPr>
          <w:rFonts w:ascii="Arial" w:hAnsi="Arial" w:eastAsia="宋体" w:cs="Arial"/>
        </w:rPr>
        <w:t>2.1. 产品名称、型号、代号</w:t>
      </w:r>
    </w:p>
    <w:p w14:paraId="A0000042">
      <w:pPr>
        <w:pStyle w:val="22"/>
        <w:spacing w:line="360" w:lineRule="auto"/>
      </w:pPr>
      <w:r>
        <w:rPr>
          <w:rFonts w:ascii="Arial" w:hAnsi="Arial" w:eastAsia="宋体" w:cs="Arial"/>
        </w:rPr>
        <w:t>2.2. 对应需求文档</w:t>
      </w:r>
    </w:p>
    <w:p w14:paraId="A0000043">
      <w:pPr>
        <w:pStyle w:val="22"/>
        <w:spacing w:line="360" w:lineRule="auto"/>
      </w:pPr>
      <w:r>
        <w:rPr>
          <w:rFonts w:ascii="Arial" w:hAnsi="Arial" w:eastAsia="宋体" w:cs="Arial"/>
        </w:rPr>
        <w:t>2.3. 关键应用场景</w:t>
      </w:r>
    </w:p>
    <w:p w14:paraId="A0000044">
      <w:pPr>
        <w:pStyle w:val="22"/>
        <w:spacing w:line="360" w:lineRule="auto"/>
      </w:pPr>
      <w:r>
        <w:rPr>
          <w:rFonts w:ascii="Arial" w:hAnsi="Arial" w:eastAsia="宋体" w:cs="Arial"/>
        </w:rPr>
        <w:t>2.4. 关键技术及解决途径</w:t>
      </w:r>
    </w:p>
    <w:p w14:paraId="A0000045">
      <w:pPr>
        <w:pStyle w:val="19"/>
        <w:spacing w:line="360" w:lineRule="auto"/>
      </w:pPr>
      <w:r>
        <w:rPr>
          <w:rFonts w:ascii="Arial" w:hAnsi="Arial" w:eastAsia="宋体" w:cs="Arial"/>
        </w:rPr>
        <w:t>3. 硬件方案</w:t>
      </w:r>
    </w:p>
    <w:p w14:paraId="A0000046">
      <w:pPr>
        <w:pStyle w:val="22"/>
        <w:spacing w:line="360" w:lineRule="auto"/>
      </w:pPr>
      <w:r>
        <w:rPr>
          <w:rFonts w:ascii="Arial" w:hAnsi="Arial" w:eastAsia="宋体" w:cs="Arial"/>
        </w:rPr>
        <w:t>3.1. 基本硬件构成</w:t>
      </w:r>
    </w:p>
    <w:p w14:paraId="A0000047">
      <w:pPr>
        <w:pStyle w:val="22"/>
        <w:spacing w:line="360" w:lineRule="auto"/>
      </w:pPr>
      <w:r>
        <w:rPr>
          <w:rFonts w:ascii="Arial" w:hAnsi="Arial" w:eastAsia="宋体" w:cs="Arial"/>
        </w:rPr>
        <w:t>3.2. 专用芯片说明</w:t>
      </w:r>
    </w:p>
    <w:p w14:paraId="A0000048">
      <w:pPr>
        <w:pStyle w:val="19"/>
        <w:spacing w:line="360" w:lineRule="auto"/>
      </w:pPr>
      <w:r>
        <w:rPr>
          <w:rFonts w:ascii="Arial" w:hAnsi="Arial" w:eastAsia="宋体" w:cs="Arial"/>
        </w:rPr>
        <w:t>4. 软件方案</w:t>
      </w:r>
    </w:p>
    <w:p w14:paraId="A0000049">
      <w:pPr>
        <w:pStyle w:val="22"/>
        <w:spacing w:line="360" w:lineRule="auto"/>
      </w:pPr>
      <w:r>
        <w:rPr>
          <w:rFonts w:ascii="Arial" w:hAnsi="Arial" w:eastAsia="宋体" w:cs="Arial"/>
        </w:rPr>
        <w:t>4.1. 方案选型</w:t>
      </w:r>
    </w:p>
    <w:p w14:paraId="A000004A">
      <w:pPr>
        <w:pStyle w:val="22"/>
        <w:spacing w:line="360" w:lineRule="auto"/>
      </w:pPr>
      <w:r>
        <w:rPr>
          <w:rFonts w:ascii="Arial" w:hAnsi="Arial" w:eastAsia="宋体" w:cs="Arial"/>
        </w:rPr>
        <w:t>4.2. 软件总体架构</w:t>
      </w:r>
    </w:p>
    <w:p w14:paraId="A000004B">
      <w:pPr>
        <w:pStyle w:val="22"/>
        <w:spacing w:line="360" w:lineRule="auto"/>
      </w:pPr>
      <w:r>
        <w:rPr>
          <w:rFonts w:ascii="Arial" w:hAnsi="Arial" w:eastAsia="宋体" w:cs="Arial"/>
        </w:rPr>
        <w:t>4.3. 系统流程</w:t>
      </w:r>
    </w:p>
    <w:p w14:paraId="A000004C">
      <w:pPr>
        <w:pStyle w:val="22"/>
        <w:spacing w:line="360" w:lineRule="auto"/>
      </w:pPr>
      <w:r>
        <w:rPr>
          <w:rFonts w:ascii="Arial" w:hAnsi="Arial" w:eastAsia="宋体" w:cs="Arial"/>
        </w:rPr>
        <w:t>4.4. 数据结构</w:t>
      </w:r>
    </w:p>
    <w:p w14:paraId="A000004D">
      <w:pPr>
        <w:pStyle w:val="22"/>
        <w:spacing w:line="360" w:lineRule="auto"/>
      </w:pPr>
      <w:r>
        <w:rPr>
          <w:rFonts w:ascii="Arial" w:hAnsi="Arial" w:eastAsia="宋体" w:cs="Arial"/>
        </w:rPr>
        <w:t>4.5. 模块设计</w:t>
      </w:r>
    </w:p>
    <w:p w14:paraId="A000004E">
      <w:pPr>
        <w:pStyle w:val="19"/>
        <w:spacing w:line="360" w:lineRule="auto"/>
      </w:pPr>
      <w:r>
        <w:rPr>
          <w:rFonts w:ascii="Arial" w:hAnsi="Arial" w:eastAsia="宋体" w:cs="Arial"/>
        </w:rPr>
        <w:t>5. 关键特性设计</w:t>
      </w:r>
    </w:p>
    <w:p w14:paraId="A000004F">
      <w:pPr>
        <w:pStyle w:val="22"/>
        <w:spacing w:line="360" w:lineRule="auto"/>
      </w:pPr>
      <w:r>
        <w:rPr>
          <w:rFonts w:ascii="Arial" w:hAnsi="Arial" w:eastAsia="宋体" w:cs="Arial"/>
        </w:rPr>
        <w:t>5.1. 安全性设计</w:t>
      </w:r>
    </w:p>
    <w:p w14:paraId="A0000050">
      <w:pPr>
        <w:pStyle w:val="22"/>
        <w:spacing w:line="360" w:lineRule="auto"/>
      </w:pPr>
      <w:r>
        <w:rPr>
          <w:rFonts w:ascii="Arial" w:hAnsi="Arial" w:eastAsia="宋体" w:cs="Arial"/>
        </w:rPr>
        <w:t>5.2. 可靠性设计</w:t>
      </w:r>
    </w:p>
    <w:p w14:paraId="A0000051">
      <w:pPr>
        <w:pStyle w:val="22"/>
        <w:spacing w:line="360" w:lineRule="auto"/>
      </w:pPr>
      <w:r>
        <w:rPr>
          <w:rFonts w:ascii="Arial" w:hAnsi="Arial" w:eastAsia="宋体" w:cs="Arial"/>
        </w:rPr>
        <w:t>5.3. 可测试性设计</w:t>
      </w:r>
    </w:p>
    <w:p w14:paraId="A0000052">
      <w:pPr>
        <w:pStyle w:val="22"/>
        <w:spacing w:line="360" w:lineRule="auto"/>
      </w:pPr>
      <w:r>
        <w:rPr>
          <w:rFonts w:ascii="Arial" w:hAnsi="Arial" w:eastAsia="宋体" w:cs="Arial"/>
        </w:rPr>
        <w:t>5.4. 可调试性设计</w:t>
      </w:r>
    </w:p>
    <w:p w14:paraId="A0000053">
      <w:pPr>
        <w:pStyle w:val="22"/>
        <w:spacing w:line="360" w:lineRule="auto"/>
      </w:pPr>
      <w:r>
        <w:rPr>
          <w:rFonts w:ascii="Arial" w:hAnsi="Arial" w:eastAsia="宋体" w:cs="Arial"/>
        </w:rPr>
        <w:t>5.5. 可运维性设计</w:t>
      </w:r>
    </w:p>
    <w:p w14:paraId="A0000054">
      <w:pPr>
        <w:pStyle w:val="22"/>
        <w:spacing w:line="360" w:lineRule="auto"/>
      </w:pPr>
      <w:r>
        <w:rPr>
          <w:rFonts w:ascii="Arial" w:hAnsi="Arial" w:eastAsia="宋体" w:cs="Arial"/>
        </w:rPr>
        <w:t>5.6. 可扩展性设计</w:t>
      </w:r>
    </w:p>
    <w:p w14:paraId="A0000055">
      <w:pPr>
        <w:pStyle w:val="22"/>
        <w:spacing w:line="360" w:lineRule="auto"/>
      </w:pPr>
      <w:r>
        <w:rPr>
          <w:rFonts w:ascii="Arial" w:hAnsi="Arial" w:eastAsia="宋体" w:cs="Arial"/>
        </w:rPr>
        <w:t>5.7. 可复用性设计</w:t>
      </w:r>
    </w:p>
    <w:p w14:paraId="A0000056">
      <w:pPr>
        <w:pStyle w:val="22"/>
        <w:spacing w:line="360" w:lineRule="auto"/>
      </w:pPr>
      <w:r>
        <w:rPr>
          <w:rFonts w:ascii="Arial" w:hAnsi="Arial" w:eastAsia="宋体" w:cs="Arial"/>
        </w:rPr>
        <w:t>5.8. 系统隐私设计</w:t>
      </w:r>
    </w:p>
    <w:p w14:paraId="A0000057">
      <w:pPr>
        <w:pStyle w:val="22"/>
        <w:spacing w:line="360" w:lineRule="auto"/>
      </w:pPr>
      <w:r>
        <w:rPr>
          <w:rFonts w:ascii="Arial" w:hAnsi="Arial" w:eastAsia="宋体" w:cs="Arial"/>
        </w:rPr>
        <w:t>5.9. 软件质量及效能改进设计</w:t>
      </w:r>
    </w:p>
    <w:p w14:paraId="A0000058">
      <w:pPr>
        <w:pStyle w:val="19"/>
        <w:spacing w:line="360" w:lineRule="auto"/>
      </w:pPr>
      <w:r>
        <w:rPr>
          <w:rFonts w:ascii="Arial" w:hAnsi="Arial" w:eastAsia="宋体" w:cs="Arial"/>
        </w:rPr>
        <w:t>6. 总结</w:t>
      </w:r>
    </w:p>
    <w:p w14:paraId="A0000059">
      <w:pPr>
        <w:pStyle w:val="19"/>
        <w:spacing w:line="360" w:lineRule="auto"/>
      </w:pPr>
      <w:r>
        <w:rPr>
          <w:rFonts w:ascii="Arial" w:hAnsi="Arial" w:eastAsia="宋体" w:cs="Arial"/>
        </w:rPr>
        <w:t>7. 变更控制</w:t>
      </w:r>
    </w:p>
    <w:p w14:paraId="A000005A">
      <w:pPr>
        <w:pStyle w:val="19"/>
        <w:spacing w:line="360" w:lineRule="auto"/>
      </w:pPr>
      <w:r>
        <w:rPr>
          <w:rFonts w:ascii="Arial" w:hAnsi="Arial" w:eastAsia="宋体" w:cs="Arial"/>
        </w:rPr>
        <w:t>附录</w:t>
      </w:r>
    </w:p>
    <w:p w14:paraId="A000005B">
      <w:pPr>
        <w:spacing w:line="360" w:lineRule="auto"/>
      </w:pPr>
    </w:p>
    <w:p w14:paraId="A000005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说明：本文档按公司 SFRD-TS-01-3.2 模板样式生成；正文采用模板标题与正文样式。架构图已嵌入现有图稿或标注占位，待修订后替换。</w:t>
      </w:r>
    </w:p>
    <w:p w14:paraId="A000005D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文档性质：按公司模板《SFRD-TS-01-3.2 版本总体设计说明书》章节骨架编写的 TMG 评审用总体设计初稿。</w:t>
      </w:r>
    </w:p>
    <w:p w14:paraId="A000005E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架构立场（本版核心）：在同一控制面与 Runtime 对话底座上，SOP 执行提供两条可同时落地的路径：</w:t>
      </w:r>
    </w:p>
    <w:p w14:paraId="A000005F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- 脚本型路径：在 Runtime Pod 内以脚本 Skill 闭环，用于业务场景快速验证与短链路试错</w:t>
      </w:r>
    </w:p>
    <w:p w14:paraId="A000006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- 工作流型路径：经 Bridge Skill 调用自动化平台（工作流引擎 + 能力中心），用于可恢复、可补偿、可审计的定型生产 SOP</w:t>
      </w:r>
    </w:p>
    <w:p w14:paraId="A000006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表述约定：</w:t>
      </w:r>
    </w:p>
    <w:p w14:paraId="A0000062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- 实现态 — 当前版本已具备的能力与机制</w:t>
      </w:r>
    </w:p>
    <w:p w14:paraId="A0000063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- 规划值 / 目标态 — 待压测或收口项</w:t>
      </w:r>
    </w:p>
    <w:p w14:paraId="A0000064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- 不涉及 — 本章与本产品无关，附原因</w:t>
      </w:r>
    </w:p>
    <w:p w14:paraId="A0000065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- 待填 — 需项目经理/安全经理/版本经理补人/补附件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226A430">
        <w:tc>
          <w:tcPr>
            <w:tcW w:w="4536" w:type="dxa"/>
            <w:shd w:val="clear" w:color="auto" w:fill="D9D9D9"/>
          </w:tcPr>
          <w:p w14:paraId="A000006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4536" w:type="dxa"/>
            <w:shd w:val="clear" w:color="auto" w:fill="D9D9D9"/>
          </w:tcPr>
          <w:p w14:paraId="A000006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5ED738D8">
        <w:tc>
          <w:tcPr>
            <w:tcW w:w="4536" w:type="dxa"/>
          </w:tcPr>
          <w:p w14:paraId="A000006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文档编号</w:t>
            </w:r>
          </w:p>
        </w:tc>
        <w:tc>
          <w:tcPr>
            <w:tcW w:w="4536" w:type="dxa"/>
          </w:tcPr>
          <w:p w14:paraId="A000006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SFRD-TS-01-3.2（模板） / 产品侧对照 SFRD-TS-03-1.4</w:t>
            </w:r>
          </w:p>
        </w:tc>
      </w:tr>
      <w:tr w14:paraId="5EFD61D4">
        <w:tc>
          <w:tcPr>
            <w:tcW w:w="4536" w:type="dxa"/>
          </w:tcPr>
          <w:p w14:paraId="A000006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产品名称</w:t>
            </w:r>
          </w:p>
        </w:tc>
        <w:tc>
          <w:tcPr>
            <w:tcW w:w="4536" w:type="dxa"/>
          </w:tcPr>
          <w:p w14:paraId="A000006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muad-openclaw 多用户 Agent 平台</w:t>
            </w:r>
          </w:p>
        </w:tc>
      </w:tr>
      <w:tr w14:paraId="67729E39">
        <w:tc>
          <w:tcPr>
            <w:tcW w:w="4536" w:type="dxa"/>
          </w:tcPr>
          <w:p w14:paraId="A000006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版本号</w:t>
            </w:r>
          </w:p>
        </w:tc>
        <w:tc>
          <w:tcPr>
            <w:tcW w:w="4536" w:type="dxa"/>
          </w:tcPr>
          <w:p w14:paraId="A000006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V0.3.1-draft</w:t>
            </w:r>
          </w:p>
        </w:tc>
      </w:tr>
      <w:tr w14:paraId="78B1250B">
        <w:tc>
          <w:tcPr>
            <w:tcW w:w="4536" w:type="dxa"/>
          </w:tcPr>
          <w:p w14:paraId="A000006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拟制</w:t>
            </w:r>
          </w:p>
        </w:tc>
        <w:tc>
          <w:tcPr>
            <w:tcW w:w="4536" w:type="dxa"/>
            <w:shd w:val="clear" w:color="auto" w:fill="FCE4D6"/>
          </w:tcPr>
          <w:p w14:paraId="A000006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  <w:tr w14:paraId="768AB3C7">
        <w:tc>
          <w:tcPr>
            <w:tcW w:w="4536" w:type="dxa"/>
          </w:tcPr>
          <w:p w14:paraId="A000007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审核</w:t>
            </w:r>
          </w:p>
        </w:tc>
        <w:tc>
          <w:tcPr>
            <w:tcW w:w="4536" w:type="dxa"/>
            <w:shd w:val="clear" w:color="auto" w:fill="FCE4D6"/>
          </w:tcPr>
          <w:p w14:paraId="A000007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  <w:tr w14:paraId="119BEFD6">
        <w:tc>
          <w:tcPr>
            <w:tcW w:w="4536" w:type="dxa"/>
          </w:tcPr>
          <w:p w14:paraId="A000007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批准</w:t>
            </w:r>
          </w:p>
        </w:tc>
        <w:tc>
          <w:tcPr>
            <w:tcW w:w="4536" w:type="dxa"/>
            <w:shd w:val="clear" w:color="auto" w:fill="FCE4D6"/>
          </w:tcPr>
          <w:p w14:paraId="A000007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  <w:tr w14:paraId="5793E35B">
        <w:tc>
          <w:tcPr>
            <w:tcW w:w="4536" w:type="dxa"/>
          </w:tcPr>
          <w:p w14:paraId="A000007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创建日期</w:t>
            </w:r>
          </w:p>
        </w:tc>
        <w:tc>
          <w:tcPr>
            <w:tcW w:w="4536" w:type="dxa"/>
          </w:tcPr>
          <w:p w14:paraId="A000007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</w:tr>
      <w:tr w14:paraId="52DFF26A">
        <w:tc>
          <w:tcPr>
            <w:tcW w:w="4536" w:type="dxa"/>
          </w:tcPr>
          <w:p w14:paraId="A000007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状态</w:t>
            </w:r>
          </w:p>
        </w:tc>
        <w:tc>
          <w:tcPr>
            <w:tcW w:w="4536" w:type="dxa"/>
          </w:tcPr>
          <w:p w14:paraId="A000007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初稿 / 待评审</w:t>
            </w:r>
          </w:p>
        </w:tc>
      </w:tr>
    </w:tbl>
    <w:p w14:paraId="A0000078">
      <w:pPr>
        <w:spacing w:line="360" w:lineRule="auto"/>
      </w:pPr>
    </w:p>
    <w:p w14:paraId="A0000079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修订记录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C32F688">
        <w:tc>
          <w:tcPr>
            <w:tcW w:w="2268" w:type="dxa"/>
            <w:shd w:val="clear" w:color="auto" w:fill="D9D9D9"/>
          </w:tcPr>
          <w:p w14:paraId="A000007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修订版本号</w:t>
            </w:r>
          </w:p>
        </w:tc>
        <w:tc>
          <w:tcPr>
            <w:tcW w:w="2268" w:type="dxa"/>
            <w:shd w:val="clear" w:color="auto" w:fill="D9D9D9"/>
          </w:tcPr>
          <w:p w14:paraId="A000007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2268" w:type="dxa"/>
            <w:shd w:val="clear" w:color="auto" w:fill="D9D9D9"/>
          </w:tcPr>
          <w:p w14:paraId="A000007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268" w:type="dxa"/>
            <w:shd w:val="clear" w:color="auto" w:fill="D9D9D9"/>
          </w:tcPr>
          <w:p w14:paraId="A000007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简要说明</w:t>
            </w:r>
          </w:p>
        </w:tc>
      </w:tr>
      <w:tr w14:paraId="4B03710F">
        <w:tc>
          <w:tcPr>
            <w:tcW w:w="2268" w:type="dxa"/>
          </w:tcPr>
          <w:p w14:paraId="A000007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V0.1-draft</w:t>
            </w:r>
          </w:p>
        </w:tc>
        <w:tc>
          <w:tcPr>
            <w:tcW w:w="2268" w:type="dxa"/>
          </w:tcPr>
          <w:p w14:paraId="A000007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8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8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按 SFRD-TS-01-3.2 骨架首次成稿</w:t>
            </w:r>
          </w:p>
        </w:tc>
      </w:tr>
      <w:tr w14:paraId="74B87161">
        <w:tc>
          <w:tcPr>
            <w:tcW w:w="2268" w:type="dxa"/>
          </w:tcPr>
          <w:p w14:paraId="A000008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V0.1.1-draft</w:t>
            </w:r>
          </w:p>
        </w:tc>
        <w:tc>
          <w:tcPr>
            <w:tcW w:w="2268" w:type="dxa"/>
          </w:tcPr>
          <w:p w14:paraId="A000008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8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8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去掉仓库路径与专题文档路径引用</w:t>
            </w:r>
          </w:p>
        </w:tc>
      </w:tr>
      <w:tr w14:paraId="7D9A2E0A">
        <w:tc>
          <w:tcPr>
            <w:tcW w:w="2268" w:type="dxa"/>
          </w:tcPr>
          <w:p w14:paraId="A000008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V0.2-draft</w:t>
            </w:r>
          </w:p>
        </w:tc>
        <w:tc>
          <w:tcPr>
            <w:tcW w:w="2268" w:type="dxa"/>
          </w:tcPr>
          <w:p w14:paraId="A000008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8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8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双路径并存：快速验证与可靠执行</w:t>
            </w:r>
          </w:p>
        </w:tc>
      </w:tr>
      <w:tr w14:paraId="60BFA477">
        <w:tc>
          <w:tcPr>
            <w:tcW w:w="2268" w:type="dxa"/>
          </w:tcPr>
          <w:p w14:paraId="A000008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V0.3-draft</w:t>
            </w:r>
          </w:p>
        </w:tc>
        <w:tc>
          <w:tcPr>
            <w:tcW w:w="2268" w:type="dxa"/>
          </w:tcPr>
          <w:p w14:paraId="A000008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8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8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去掉阶段编号表述，改以路径语义描述双路径</w:t>
            </w:r>
          </w:p>
        </w:tc>
      </w:tr>
      <w:tr w14:paraId="5AAC4B3A">
        <w:tc>
          <w:tcPr>
            <w:tcW w:w="2268" w:type="dxa"/>
          </w:tcPr>
          <w:p w14:paraId="A000008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V0.3.1-draft</w:t>
            </w:r>
          </w:p>
        </w:tc>
        <w:tc>
          <w:tcPr>
            <w:tcW w:w="2268" w:type="dxa"/>
          </w:tcPr>
          <w:p w14:paraId="A000008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</w:t>
            </w:r>
          </w:p>
        </w:tc>
        <w:tc>
          <w:tcPr>
            <w:tcW w:w="2268" w:type="dxa"/>
          </w:tcPr>
          <w:p w14:paraId="A000009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2026-07-23</w:t>
            </w:r>
          </w:p>
        </w:tc>
        <w:tc>
          <w:tcPr>
            <w:tcW w:w="2268" w:type="dxa"/>
          </w:tcPr>
          <w:p w14:paraId="A000009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各章插入架构图占位与图件清单；可复用已有 SVG 处注明</w:t>
            </w:r>
          </w:p>
        </w:tc>
      </w:tr>
    </w:tbl>
    <w:p w14:paraId="A0000092">
      <w:pPr>
        <w:spacing w:line="360" w:lineRule="auto"/>
      </w:pPr>
    </w:p>
    <w:p w14:paraId="A0000093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目录</w:t>
      </w:r>
    </w:p>
    <w:p w14:paraId="A0000094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引言</w:t>
      </w:r>
    </w:p>
    <w:p w14:paraId="A0000095">
      <w:pPr>
        <w:spacing w:line="360" w:lineRule="auto"/>
        <w:ind w:left="420" w:hanging="210"/>
      </w:pPr>
      <w:r>
        <w:rPr>
          <w:rFonts w:ascii="Arial" w:hAnsi="Arial" w:eastAsia="宋体" w:cs="Arial"/>
        </w:rPr>
        <w:t>• 产品介绍</w:t>
      </w:r>
    </w:p>
    <w:p w14:paraId="A0000096">
      <w:pPr>
        <w:spacing w:line="360" w:lineRule="auto"/>
        <w:ind w:left="420" w:hanging="210"/>
      </w:pPr>
      <w:r>
        <w:rPr>
          <w:rFonts w:ascii="Arial" w:hAnsi="Arial" w:eastAsia="宋体" w:cs="Arial"/>
        </w:rPr>
        <w:t>• 硬件方案</w:t>
      </w:r>
    </w:p>
    <w:p w14:paraId="A0000097">
      <w:pPr>
        <w:spacing w:line="360" w:lineRule="auto"/>
        <w:ind w:left="420" w:hanging="210"/>
      </w:pPr>
      <w:r>
        <w:rPr>
          <w:rFonts w:ascii="Arial" w:hAnsi="Arial" w:eastAsia="宋体" w:cs="Arial"/>
        </w:rPr>
        <w:t>• 软件方案</w:t>
      </w:r>
    </w:p>
    <w:p w14:paraId="A0000098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关键特性设计</w:t>
      </w:r>
    </w:p>
    <w:p w14:paraId="A0000099">
      <w:pPr>
        <w:spacing w:line="360" w:lineRule="auto"/>
        <w:ind w:left="420" w:hanging="210"/>
      </w:pPr>
      <w:r>
        <w:rPr>
          <w:rFonts w:ascii="Arial" w:hAnsi="Arial" w:eastAsia="宋体" w:cs="Arial"/>
        </w:rPr>
        <w:t>• 总结</w:t>
      </w:r>
    </w:p>
    <w:p w14:paraId="A000009A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变更控制</w:t>
      </w:r>
    </w:p>
    <w:p w14:paraId="A000009B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模板硬性要求：所有章节不得为空；如不涉及须写明「不涉及」及原因。</w:t>
      </w:r>
    </w:p>
    <w:p w14:paraId="A000009C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图件清单（总览）</w:t>
      </w:r>
    </w:p>
    <w:p w14:paraId="A000009D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正文插图位置见各节「【图 x-x】」占位。优先复用产品侧已有 SVG，缺口图统一标 待补充。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6"/>
      </w:tblGrid>
      <w:tr w14:paraId="7C1E24E4">
        <w:tc>
          <w:tcPr>
            <w:tcW w:w="1814" w:type="dxa"/>
            <w:shd w:val="clear" w:color="auto" w:fill="D9D9D9"/>
          </w:tcPr>
          <w:p w14:paraId="A000009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图号</w:t>
            </w:r>
          </w:p>
        </w:tc>
        <w:tc>
          <w:tcPr>
            <w:tcW w:w="1814" w:type="dxa"/>
            <w:shd w:val="clear" w:color="auto" w:fill="D9D9D9"/>
          </w:tcPr>
          <w:p w14:paraId="A000009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1814" w:type="dxa"/>
            <w:shd w:val="clear" w:color="auto" w:fill="D9D9D9"/>
          </w:tcPr>
          <w:p w14:paraId="A00000A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建议位置</w:t>
            </w:r>
          </w:p>
        </w:tc>
        <w:tc>
          <w:tcPr>
            <w:tcW w:w="1814" w:type="dxa"/>
            <w:shd w:val="clear" w:color="auto" w:fill="D9D9D9"/>
          </w:tcPr>
          <w:p w14:paraId="A00000A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1816" w:type="dxa"/>
            <w:shd w:val="clear" w:color="auto" w:fill="D9D9D9"/>
          </w:tcPr>
          <w:p w14:paraId="A00000A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说明 / 可复用素材</w:t>
            </w:r>
          </w:p>
        </w:tc>
      </w:tr>
      <w:tr w14:paraId="6A75C52D">
        <w:tc>
          <w:tcPr>
            <w:tcW w:w="1814" w:type="dxa"/>
          </w:tcPr>
          <w:p w14:paraId="A00000A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2-1</w:t>
            </w:r>
          </w:p>
        </w:tc>
        <w:tc>
          <w:tcPr>
            <w:tcW w:w="1814" w:type="dxa"/>
          </w:tcPr>
          <w:p w14:paraId="A00000A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关键应用场景关系</w:t>
            </w:r>
          </w:p>
        </w:tc>
        <w:tc>
          <w:tcPr>
            <w:tcW w:w="1814" w:type="dxa"/>
          </w:tcPr>
          <w:p w14:paraId="A00000A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§2.3</w:t>
            </w:r>
          </w:p>
        </w:tc>
        <w:tc>
          <w:tcPr>
            <w:tcW w:w="1814" w:type="dxa"/>
            <w:shd w:val="clear" w:color="auto" w:fill="FCE4D6"/>
          </w:tcPr>
          <w:p w14:paraId="A00000A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A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角色×场景×路径（脚本/工作流）一页总览</w:t>
            </w:r>
          </w:p>
        </w:tc>
      </w:tr>
      <w:tr w14:paraId="6AFC1342">
        <w:tc>
          <w:tcPr>
            <w:tcW w:w="1814" w:type="dxa"/>
          </w:tcPr>
          <w:p w14:paraId="A00000A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</w:t>
            </w:r>
          </w:p>
        </w:tc>
        <w:tc>
          <w:tcPr>
            <w:tcW w:w="1814" w:type="dxa"/>
          </w:tcPr>
          <w:p w14:paraId="A00000A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系统上下文（含双路径）</w:t>
            </w:r>
          </w:p>
        </w:tc>
        <w:tc>
          <w:tcPr>
            <w:tcW w:w="1814" w:type="dxa"/>
          </w:tcPr>
          <w:p w14:paraId="A00000A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§4.2.1</w:t>
            </w:r>
          </w:p>
        </w:tc>
        <w:tc>
          <w:tcPr>
            <w:tcW w:w="1814" w:type="dxa"/>
            <w:shd w:val="clear" w:color="auto" w:fill="FCE4D6"/>
          </w:tcPr>
          <w:p w14:paraId="A00000A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待修订后嵌入</w:t>
            </w:r>
          </w:p>
        </w:tc>
        <w:tc>
          <w:tcPr>
            <w:tcW w:w="1816" w:type="dxa"/>
          </w:tcPr>
          <w:p w14:paraId="A00000A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已有 01-system-context.svg，需叠加自动化平台与双路径标注</w:t>
            </w:r>
          </w:p>
        </w:tc>
      </w:tr>
      <w:tr w14:paraId="3871F9ED">
        <w:tc>
          <w:tcPr>
            <w:tcW w:w="1814" w:type="dxa"/>
          </w:tcPr>
          <w:p w14:paraId="A00000A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4-2</w:t>
            </w:r>
          </w:p>
        </w:tc>
        <w:tc>
          <w:tcPr>
            <w:tcW w:w="1814" w:type="dxa"/>
          </w:tcPr>
          <w:p w14:paraId="A00000A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逻辑组件与双路径</w:t>
            </w:r>
          </w:p>
        </w:tc>
        <w:tc>
          <w:tcPr>
            <w:tcW w:w="1814" w:type="dxa"/>
          </w:tcPr>
          <w:p w14:paraId="A00000A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§4.2.1</w:t>
            </w:r>
          </w:p>
        </w:tc>
        <w:tc>
          <w:tcPr>
            <w:tcW w:w="1814" w:type="dxa"/>
            <w:shd w:val="clear" w:color="auto" w:fill="FCE4D6"/>
          </w:tcPr>
          <w:p w14:paraId="A00000B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B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或由修订后的上下文图+可靠执行层图组合</w:t>
            </w:r>
          </w:p>
        </w:tc>
      </w:tr>
      <w:tr w14:paraId="309FB355">
        <w:tc>
          <w:tcPr>
            <w:tcW w:w="1814" w:type="dxa"/>
          </w:tcPr>
          <w:p w14:paraId="A00000B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4-3</w:t>
            </w:r>
          </w:p>
        </w:tc>
        <w:tc>
          <w:tcPr>
            <w:tcW w:w="1814" w:type="dxa"/>
          </w:tcPr>
          <w:p w14:paraId="A00000B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 Runtime Pod 内部</w:t>
            </w:r>
          </w:p>
        </w:tc>
        <w:tc>
          <w:tcPr>
            <w:tcW w:w="1814" w:type="dxa"/>
          </w:tcPr>
          <w:p w14:paraId="A00000B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§4.2.1 / 过程配套</w:t>
            </w:r>
          </w:p>
        </w:tc>
        <w:tc>
          <w:tcPr>
            <w:tcW w:w="1814" w:type="dxa"/>
            <w:shd w:val="clear" w:color="auto" w:fill="FCE4D6"/>
          </w:tcPr>
          <w:p w14:paraId="A00000B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待修订后嵌入</w:t>
            </w:r>
          </w:p>
        </w:tc>
        <w:tc>
          <w:tcPr>
            <w:tcW w:w="1816" w:type="dxa"/>
          </w:tcPr>
          <w:p w14:paraId="A00000B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已有 02-runtime-pod-internal.svg（脚本工具链）；宜标注工作流仅 Bridge 出口</w:t>
            </w:r>
          </w:p>
        </w:tc>
      </w:tr>
      <w:tr w14:paraId="5C276B61">
        <w:tc>
          <w:tcPr>
            <w:tcW w:w="1814" w:type="dxa"/>
          </w:tcPr>
          <w:p w14:paraId="A00000B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4-4</w:t>
            </w:r>
          </w:p>
        </w:tc>
        <w:tc>
          <w:tcPr>
            <w:tcW w:w="1814" w:type="dxa"/>
          </w:tcPr>
          <w:p w14:paraId="A00000B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可靠执行层（自动化平台）</w:t>
            </w:r>
          </w:p>
        </w:tc>
        <w:tc>
          <w:tcPr>
            <w:tcW w:w="1814" w:type="dxa"/>
          </w:tcPr>
          <w:p w14:paraId="A00000B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§4.2.1</w:t>
            </w:r>
          </w:p>
        </w:tc>
        <w:tc>
          <w:tcPr>
            <w:tcW w:w="1814" w:type="dxa"/>
            <w:shd w:val="clear" w:color="auto" w:fill="FCE4D6"/>
          </w:tcPr>
          <w:p w14:paraId="A00000B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待修订后嵌入</w:t>
            </w:r>
          </w:p>
        </w:tc>
        <w:tc>
          <w:tcPr>
            <w:tcW w:w="1816" w:type="dxa"/>
          </w:tcPr>
          <w:p w14:paraId="A00000B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已有 phase2-architecture.svg，去掉阶段编号，统一为「工作流型路径」用语</w:t>
            </w:r>
          </w:p>
        </w:tc>
      </w:tr>
      <w:tr w14:paraId="637C9D19">
        <w:tc>
          <w:tcPr>
            <w:tcW w:w="1814" w:type="dxa"/>
          </w:tcPr>
          <w:p w14:paraId="A00000B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4-5</w:t>
            </w:r>
          </w:p>
        </w:tc>
        <w:tc>
          <w:tcPr>
            <w:tcW w:w="1814" w:type="dxa"/>
          </w:tcPr>
          <w:p w14:paraId="A00000B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物理部署与资源</w:t>
            </w:r>
          </w:p>
        </w:tc>
        <w:tc>
          <w:tcPr>
            <w:tcW w:w="1814" w:type="dxa"/>
          </w:tcPr>
          <w:p w14:paraId="A00000B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§4.2.3</w:t>
            </w:r>
          </w:p>
        </w:tc>
        <w:tc>
          <w:tcPr>
            <w:tcW w:w="1814" w:type="dxa"/>
            <w:shd w:val="clear" w:color="auto" w:fill="FCE4D6"/>
          </w:tcPr>
          <w:p w14:paraId="A00000B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待修订后嵌入</w:t>
            </w:r>
          </w:p>
        </w:tc>
        <w:tc>
          <w:tcPr>
            <w:tcW w:w="1816" w:type="dxa"/>
          </w:tcPr>
          <w:p w14:paraId="A00000C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已有 k8s-architecture-100users.svg，宜补自动化平台/工作流服务节点</w:t>
            </w:r>
          </w:p>
        </w:tc>
      </w:tr>
      <w:tr w14:paraId="3B7FAD27">
        <w:tc>
          <w:tcPr>
            <w:tcW w:w="1814" w:type="dxa"/>
          </w:tcPr>
          <w:p w14:paraId="A00000C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4-6</w:t>
            </w:r>
          </w:p>
        </w:tc>
        <w:tc>
          <w:tcPr>
            <w:tcW w:w="1814" w:type="dxa"/>
          </w:tcPr>
          <w:p w14:paraId="A00000C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开发视图（静态结构）</w:t>
            </w:r>
          </w:p>
        </w:tc>
        <w:tc>
          <w:tcPr>
            <w:tcW w:w="1814" w:type="dxa"/>
          </w:tcPr>
          <w:p w14:paraId="A00000C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§4.2.4</w:t>
            </w:r>
          </w:p>
        </w:tc>
        <w:tc>
          <w:tcPr>
            <w:tcW w:w="1814" w:type="dxa"/>
            <w:shd w:val="clear" w:color="auto" w:fill="FCE4D6"/>
          </w:tcPr>
          <w:p w14:paraId="A00000C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C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 / Runtime / 脚本工具链 / 自动化平台 代码与部署边界</w:t>
            </w:r>
          </w:p>
        </w:tc>
      </w:tr>
      <w:tr w14:paraId="78936933">
        <w:tc>
          <w:tcPr>
            <w:tcW w:w="1814" w:type="dxa"/>
          </w:tcPr>
          <w:p w14:paraId="A00000C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4-7</w:t>
            </w:r>
          </w:p>
        </w:tc>
        <w:tc>
          <w:tcPr>
            <w:tcW w:w="1814" w:type="dxa"/>
          </w:tcPr>
          <w:p w14:paraId="A00000C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场景视图（用例串联）</w:t>
            </w:r>
          </w:p>
        </w:tc>
        <w:tc>
          <w:tcPr>
            <w:tcW w:w="1814" w:type="dxa"/>
          </w:tcPr>
          <w:p w14:paraId="A00000C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§4.2.5</w:t>
            </w:r>
          </w:p>
        </w:tc>
        <w:tc>
          <w:tcPr>
            <w:tcW w:w="1814" w:type="dxa"/>
            <w:shd w:val="clear" w:color="auto" w:fill="FCE4D6"/>
          </w:tcPr>
          <w:p w14:paraId="A00000C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C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可与图 2-1 合并</w:t>
            </w:r>
          </w:p>
        </w:tc>
      </w:tr>
      <w:tr w14:paraId="7A7D2C3F">
        <w:tc>
          <w:tcPr>
            <w:tcW w:w="1814" w:type="dxa"/>
          </w:tcPr>
          <w:p w14:paraId="A00000C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4-8</w:t>
            </w:r>
          </w:p>
        </w:tc>
        <w:tc>
          <w:tcPr>
            <w:tcW w:w="1814" w:type="dxa"/>
          </w:tcPr>
          <w:p w14:paraId="A00000C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开通与配置时序</w:t>
            </w:r>
          </w:p>
        </w:tc>
        <w:tc>
          <w:tcPr>
            <w:tcW w:w="1814" w:type="dxa"/>
          </w:tcPr>
          <w:p w14:paraId="A00000C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§4.3.1</w:t>
            </w:r>
          </w:p>
        </w:tc>
        <w:tc>
          <w:tcPr>
            <w:tcW w:w="1814" w:type="dxa"/>
            <w:shd w:val="clear" w:color="auto" w:fill="FCE4D6"/>
          </w:tcPr>
          <w:p w14:paraId="A00000C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C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顺序图</w:t>
            </w:r>
          </w:p>
        </w:tc>
      </w:tr>
      <w:tr w14:paraId="3EF782A9">
        <w:tc>
          <w:tcPr>
            <w:tcW w:w="1814" w:type="dxa"/>
          </w:tcPr>
          <w:p w14:paraId="A00000D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4-9</w:t>
            </w:r>
          </w:p>
        </w:tc>
        <w:tc>
          <w:tcPr>
            <w:tcW w:w="1814" w:type="dxa"/>
          </w:tcPr>
          <w:p w14:paraId="A00000D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绑定激活时序</w:t>
            </w:r>
          </w:p>
        </w:tc>
        <w:tc>
          <w:tcPr>
            <w:tcW w:w="1814" w:type="dxa"/>
          </w:tcPr>
          <w:p w14:paraId="A00000D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§4.3.2</w:t>
            </w:r>
          </w:p>
        </w:tc>
        <w:tc>
          <w:tcPr>
            <w:tcW w:w="1814" w:type="dxa"/>
            <w:shd w:val="clear" w:color="auto" w:fill="FCE4D6"/>
          </w:tcPr>
          <w:p w14:paraId="A00000D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D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顺序图</w:t>
            </w:r>
          </w:p>
        </w:tc>
      </w:tr>
      <w:tr w14:paraId="3381F513">
        <w:tc>
          <w:tcPr>
            <w:tcW w:w="1814" w:type="dxa"/>
          </w:tcPr>
          <w:p w14:paraId="A00000D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4-10</w:t>
            </w:r>
          </w:p>
        </w:tc>
        <w:tc>
          <w:tcPr>
            <w:tcW w:w="1814" w:type="dxa"/>
          </w:tcPr>
          <w:p w14:paraId="A00000D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 SOP 时序</w:t>
            </w:r>
          </w:p>
        </w:tc>
        <w:tc>
          <w:tcPr>
            <w:tcW w:w="1814" w:type="dxa"/>
          </w:tcPr>
          <w:p w14:paraId="A00000D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§4.3.3</w:t>
            </w:r>
          </w:p>
        </w:tc>
        <w:tc>
          <w:tcPr>
            <w:tcW w:w="1814" w:type="dxa"/>
            <w:shd w:val="clear" w:color="auto" w:fill="FCE4D6"/>
          </w:tcPr>
          <w:p w14:paraId="A00000D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D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顺序图；正文已有 ASCII 可作底稿</w:t>
            </w:r>
          </w:p>
        </w:tc>
      </w:tr>
      <w:tr w14:paraId="1CA43956">
        <w:tc>
          <w:tcPr>
            <w:tcW w:w="1814" w:type="dxa"/>
          </w:tcPr>
          <w:p w14:paraId="A00000D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4-11</w:t>
            </w:r>
          </w:p>
        </w:tc>
        <w:tc>
          <w:tcPr>
            <w:tcW w:w="1814" w:type="dxa"/>
          </w:tcPr>
          <w:p w14:paraId="A00000D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 SOP 时序</w:t>
            </w:r>
          </w:p>
        </w:tc>
        <w:tc>
          <w:tcPr>
            <w:tcW w:w="1814" w:type="dxa"/>
          </w:tcPr>
          <w:p w14:paraId="A00000D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§4.3.4</w:t>
            </w:r>
          </w:p>
        </w:tc>
        <w:tc>
          <w:tcPr>
            <w:tcW w:w="1814" w:type="dxa"/>
            <w:shd w:val="clear" w:color="auto" w:fill="FCE4D6"/>
          </w:tcPr>
          <w:p w14:paraId="A00000D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D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顺序图；正文已有 ASCII 可作底稿</w:t>
            </w:r>
          </w:p>
        </w:tc>
      </w:tr>
      <w:tr w14:paraId="6B756F45">
        <w:tc>
          <w:tcPr>
            <w:tcW w:w="1814" w:type="dxa"/>
          </w:tcPr>
          <w:p w14:paraId="A00000D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4-12</w:t>
            </w:r>
          </w:p>
        </w:tc>
        <w:tc>
          <w:tcPr>
            <w:tcW w:w="1814" w:type="dxa"/>
          </w:tcPr>
          <w:p w14:paraId="A00000E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核心数据流泳道</w:t>
            </w:r>
          </w:p>
        </w:tc>
        <w:tc>
          <w:tcPr>
            <w:tcW w:w="1814" w:type="dxa"/>
          </w:tcPr>
          <w:p w14:paraId="A00000E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§4.4 前</w:t>
            </w:r>
          </w:p>
        </w:tc>
        <w:tc>
          <w:tcPr>
            <w:tcW w:w="1814" w:type="dxa"/>
            <w:shd w:val="clear" w:color="auto" w:fill="FCE4D6"/>
          </w:tcPr>
          <w:p w14:paraId="A00000E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待修订后嵌入</w:t>
            </w:r>
          </w:p>
        </w:tc>
        <w:tc>
          <w:tcPr>
            <w:tcW w:w="1816" w:type="dxa"/>
          </w:tcPr>
          <w:p w14:paraId="A00000E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已有 03-data-flow.svg，需增「工作流触发/执行历史」泳道</w:t>
            </w:r>
          </w:p>
        </w:tc>
      </w:tr>
      <w:tr w14:paraId="29627DC8">
        <w:tc>
          <w:tcPr>
            <w:tcW w:w="1814" w:type="dxa"/>
          </w:tcPr>
          <w:p w14:paraId="A00000E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4-13</w:t>
            </w:r>
          </w:p>
        </w:tc>
        <w:tc>
          <w:tcPr>
            <w:tcW w:w="1814" w:type="dxa"/>
          </w:tcPr>
          <w:p w14:paraId="A00000E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逻辑数据关系</w:t>
            </w:r>
          </w:p>
        </w:tc>
        <w:tc>
          <w:tcPr>
            <w:tcW w:w="1814" w:type="dxa"/>
          </w:tcPr>
          <w:p w14:paraId="A00000E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§4.4</w:t>
            </w:r>
          </w:p>
        </w:tc>
        <w:tc>
          <w:tcPr>
            <w:tcW w:w="1814" w:type="dxa"/>
            <w:shd w:val="clear" w:color="auto" w:fill="FCE4D6"/>
          </w:tcPr>
          <w:p w14:paraId="A00000E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E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控制面实体 / Runtime 状态 / 工作流执行存储</w:t>
            </w:r>
          </w:p>
        </w:tc>
      </w:tr>
      <w:tr w14:paraId="14D3FA6F">
        <w:tc>
          <w:tcPr>
            <w:tcW w:w="1814" w:type="dxa"/>
          </w:tcPr>
          <w:p w14:paraId="A00000E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5-1</w:t>
            </w:r>
          </w:p>
        </w:tc>
        <w:tc>
          <w:tcPr>
            <w:tcW w:w="1814" w:type="dxa"/>
          </w:tcPr>
          <w:p w14:paraId="A00000E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信任边界与安全分区</w:t>
            </w:r>
          </w:p>
        </w:tc>
        <w:tc>
          <w:tcPr>
            <w:tcW w:w="1814" w:type="dxa"/>
          </w:tcPr>
          <w:p w14:paraId="A00000E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§5.1.3</w:t>
            </w:r>
          </w:p>
        </w:tc>
        <w:tc>
          <w:tcPr>
            <w:tcW w:w="1814" w:type="dxa"/>
            <w:shd w:val="clear" w:color="auto" w:fill="FCE4D6"/>
          </w:tcPr>
          <w:p w14:paraId="A00000E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E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管理员 / Pod 令牌 / IM / 自动化平台四界</w:t>
            </w:r>
          </w:p>
        </w:tc>
      </w:tr>
      <w:tr w14:paraId="7AFC8C8B">
        <w:tc>
          <w:tcPr>
            <w:tcW w:w="1814" w:type="dxa"/>
          </w:tcPr>
          <w:p w14:paraId="A00000E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5-2</w:t>
            </w:r>
          </w:p>
        </w:tc>
        <w:tc>
          <w:tcPr>
            <w:tcW w:w="1814" w:type="dxa"/>
          </w:tcPr>
          <w:p w14:paraId="A00000E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故障影响与冗余</w:t>
            </w:r>
          </w:p>
        </w:tc>
        <w:tc>
          <w:tcPr>
            <w:tcW w:w="1814" w:type="dxa"/>
          </w:tcPr>
          <w:p w14:paraId="A00000F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§5.2.4</w:t>
            </w:r>
          </w:p>
        </w:tc>
        <w:tc>
          <w:tcPr>
            <w:tcW w:w="1814" w:type="dxa"/>
            <w:shd w:val="clear" w:color="auto" w:fill="FCE4D6"/>
          </w:tcPr>
          <w:p w14:paraId="A00000F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</w:t>
            </w:r>
          </w:p>
        </w:tc>
        <w:tc>
          <w:tcPr>
            <w:tcW w:w="1816" w:type="dxa"/>
          </w:tcPr>
          <w:p w14:paraId="A00000F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Console/Runtime/自动化平台故障半径</w:t>
            </w:r>
          </w:p>
        </w:tc>
      </w:tr>
      <w:tr w14:paraId="51C22301">
        <w:tc>
          <w:tcPr>
            <w:tcW w:w="1814" w:type="dxa"/>
          </w:tcPr>
          <w:p w14:paraId="A00000F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5-3</w:t>
            </w:r>
          </w:p>
        </w:tc>
        <w:tc>
          <w:tcPr>
            <w:tcW w:w="1814" w:type="dxa"/>
          </w:tcPr>
          <w:p w14:paraId="A00000F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过载保护与限流点</w:t>
            </w:r>
          </w:p>
        </w:tc>
        <w:tc>
          <w:tcPr>
            <w:tcW w:w="1814" w:type="dxa"/>
          </w:tcPr>
          <w:p w14:paraId="A00000F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§5.2.5</w:t>
            </w:r>
          </w:p>
        </w:tc>
        <w:tc>
          <w:tcPr>
            <w:tcW w:w="1814" w:type="dxa"/>
            <w:shd w:val="clear" w:color="auto" w:fill="FCE4D6"/>
          </w:tcPr>
          <w:p w14:paraId="A00000F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待补充（可选）</w:t>
            </w:r>
          </w:p>
        </w:tc>
        <w:tc>
          <w:tcPr>
            <w:tcW w:w="1816" w:type="dxa"/>
          </w:tcPr>
          <w:p w14:paraId="A00000F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并发租约、任务队列、LLM 隔离</w:t>
            </w:r>
          </w:p>
        </w:tc>
      </w:tr>
    </w:tbl>
    <w:p w14:paraId="A00000F8">
      <w:pPr>
        <w:spacing w:line="360" w:lineRule="auto"/>
      </w:pPr>
    </w:p>
    <w:p w14:paraId="A00000F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图件优先级建议（过 TMG）： 图 4-1、4-3、4-4、4-5、4-10、4-11、4-12、5-1 为 P0；其余 P1。</w:t>
      </w:r>
    </w:p>
    <w:p w14:paraId="A00000FA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引言</w:t>
      </w:r>
    </w:p>
    <w:p w14:paraId="A00000FB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目的</w:t>
      </w:r>
    </w:p>
    <w:p w14:paraId="A00000F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本文档给出 muad-openclaw 当前版本的系统级总体设计，供技术经理、架构师、研发与运维在 TMG 评审与概要设计前对齐：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6C99D8C">
        <w:tc>
          <w:tcPr>
            <w:tcW w:w="4536" w:type="dxa"/>
            <w:shd w:val="clear" w:color="auto" w:fill="D9D9D9"/>
          </w:tcPr>
          <w:p w14:paraId="A00000F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0F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460292A9">
        <w:tc>
          <w:tcPr>
            <w:tcW w:w="4536" w:type="dxa"/>
          </w:tcPr>
          <w:p w14:paraId="A00000F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输入</w:t>
            </w:r>
          </w:p>
        </w:tc>
        <w:tc>
          <w:tcPr>
            <w:tcW w:w="4536" w:type="dxa"/>
          </w:tcPr>
          <w:p w14:paraId="A000010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企微私聊交付、SOP Skill 化、约 100 用户、不 fork OpenClaw；业务场景需快速验证与生产 SOP 需可靠执行双诉求</w:t>
            </w:r>
          </w:p>
        </w:tc>
      </w:tr>
      <w:tr w14:paraId="7A1C9C4D">
        <w:tc>
          <w:tcPr>
            <w:tcW w:w="4536" w:type="dxa"/>
          </w:tcPr>
          <w:p w14:paraId="A000010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输出</w:t>
            </w:r>
          </w:p>
        </w:tc>
        <w:tc>
          <w:tcPr>
            <w:tcW w:w="4536" w:type="dxa"/>
          </w:tcPr>
          <w:p w14:paraId="A000010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模块划分、双执行路径边界、关键系统流程、部署与容量基线、DFX 目标与手段</w:t>
            </w:r>
          </w:p>
        </w:tc>
      </w:tr>
      <w:tr w14:paraId="3263F70A">
        <w:tc>
          <w:tcPr>
            <w:tcW w:w="4536" w:type="dxa"/>
          </w:tcPr>
          <w:p w14:paraId="A000010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读者</w:t>
            </w:r>
          </w:p>
        </w:tc>
        <w:tc>
          <w:tcPr>
            <w:tcW w:w="4536" w:type="dxa"/>
          </w:tcPr>
          <w:p w14:paraId="A000010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项目技术经理、架构师、研发、测试、运维、安全经理</w:t>
            </w:r>
          </w:p>
        </w:tc>
      </w:tr>
    </w:tbl>
    <w:p w14:paraId="A0000105">
      <w:pPr>
        <w:spacing w:line="360" w:lineRule="auto"/>
      </w:pPr>
    </w:p>
    <w:p w14:paraId="A0000106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总设责任边界（模板要求）：需求侧已明确的能力，须在本总设中有架构体现；回溯时若需求有而总设无体现，责任在总设。</w:t>
      </w:r>
    </w:p>
    <w:p w14:paraId="A0000107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适用范围和评审要求</w:t>
      </w:r>
    </w:p>
    <w:p w14:paraId="A0000108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适用范围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E29BE15">
        <w:tc>
          <w:tcPr>
            <w:tcW w:w="4536" w:type="dxa"/>
            <w:shd w:val="clear" w:color="auto" w:fill="D9D9D9"/>
          </w:tcPr>
          <w:p w14:paraId="A000010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场景（模板）</w:t>
            </w:r>
          </w:p>
        </w:tc>
        <w:tc>
          <w:tcPr>
            <w:tcW w:w="4536" w:type="dxa"/>
            <w:shd w:val="clear" w:color="auto" w:fill="D9D9D9"/>
          </w:tcPr>
          <w:p w14:paraId="A000010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本版本决策</w:t>
            </w:r>
          </w:p>
        </w:tc>
      </w:tr>
      <w:tr w14:paraId="3090F81E">
        <w:tc>
          <w:tcPr>
            <w:tcW w:w="4536" w:type="dxa"/>
          </w:tcPr>
          <w:p w14:paraId="A000010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架构大面积调整</w:t>
            </w:r>
          </w:p>
        </w:tc>
        <w:tc>
          <w:tcPr>
            <w:tcW w:w="4536" w:type="dxa"/>
          </w:tcPr>
          <w:p w14:paraId="A000010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是：多用户单 Pod + 控制面；并明确 脚本快速验证与工作流可靠执行双路径并存</w:t>
            </w:r>
          </w:p>
        </w:tc>
      </w:tr>
      <w:tr w14:paraId="5C3891B7">
        <w:tc>
          <w:tcPr>
            <w:tcW w:w="4536" w:type="dxa"/>
          </w:tcPr>
          <w:p w14:paraId="A000010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决策</w:t>
            </w:r>
          </w:p>
        </w:tc>
        <w:tc>
          <w:tcPr>
            <w:tcW w:w="4536" w:type="dxa"/>
          </w:tcPr>
          <w:p w14:paraId="A000010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做一份全新总体设计（相对早期单用户验证形态）</w:t>
            </w:r>
          </w:p>
        </w:tc>
      </w:tr>
    </w:tbl>
    <w:p w14:paraId="A000010F">
      <w:pPr>
        <w:spacing w:line="360" w:lineRule="auto"/>
      </w:pPr>
    </w:p>
    <w:p w14:paraId="A000011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本总设覆盖范围：</w:t>
      </w:r>
    </w:p>
    <w:p w14:paraId="A0000111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多用户 Runtime（Pod / Agent / workspace / browser / 模型）与控制面 Console</w:t>
      </w:r>
    </w:p>
    <w:p w14:paraId="A0000112">
      <w:pPr>
        <w:spacing w:line="360" w:lineRule="auto"/>
        <w:ind w:left="420" w:hanging="210"/>
      </w:pPr>
      <w:r>
        <w:rPr>
          <w:rFonts w:ascii="Arial" w:hAnsi="Arial" w:eastAsia="宋体" w:cs="Arial"/>
        </w:rPr>
        <w:t>• 企微/微信身份与绑定、Runtime 配置事务 apply</w:t>
      </w:r>
    </w:p>
    <w:p w14:paraId="A0000113">
      <w:pPr>
        <w:spacing w:line="360" w:lineRule="auto"/>
        <w:ind w:left="420" w:hanging="210"/>
      </w:pPr>
      <w:r>
        <w:rPr>
          <w:rFonts w:ascii="Arial" w:hAnsi="Arial" w:eastAsia="宋体" w:cs="Arial"/>
        </w:rPr>
        <w:t>• 脚本型路径：Runtime 内 Skill 工具链（隔离、执行、凭证、进度、并发）— 业务场景快速验证</w:t>
      </w:r>
    </w:p>
    <w:p w14:paraId="A0000114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工作流型路径：自动化平台（工作流引擎 + 能力中心 + 可选浏览器）+ Bridge Skill — 可靠 SOP 执行</w:t>
      </w:r>
    </w:p>
    <w:p w14:paraId="A0000115">
      <w:pPr>
        <w:spacing w:line="360" w:lineRule="auto"/>
        <w:ind w:left="420" w:hanging="210"/>
      </w:pPr>
      <w:r>
        <w:rPr>
          <w:rFonts w:ascii="Arial" w:hAnsi="Arial" w:eastAsia="宋体" w:cs="Arial"/>
        </w:rPr>
        <w:t>• 两条路径与 Console / Runtime 的协作、并存策略与选型边界</w:t>
      </w:r>
    </w:p>
    <w:p w14:paraId="A0000116">
      <w:pPr>
        <w:spacing w:line="360" w:lineRule="auto"/>
        <w:ind w:left="420" w:hanging="210"/>
      </w:pPr>
      <w:r>
        <w:rPr>
          <w:rFonts w:ascii="Arial" w:hAnsi="Arial" w:eastAsia="宋体" w:cs="Arial"/>
        </w:rPr>
        <w:t>• 约 100 用户容量规划摘要（分路径）</w:t>
      </w:r>
    </w:p>
    <w:p w14:paraId="A0000117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不做强承诺 / 排除： 全局 Message Router；控制面本阶段强制分布式数据库/缓存/向量库；群聊强隔离；多用户共享同一微信登录态；browser 上游自动选 profile 的无条件保证；专家知识库产品化（可后置）。</w:t>
      </w:r>
    </w:p>
    <w:p w14:paraId="A0000118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评审要求</w:t>
      </w:r>
    </w:p>
    <w:p w14:paraId="A000011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总体设计评审统一提交电子流，由 TMO 组织 TMG 评审（模板默认：可靠性 TMG 参加）。</w:t>
      </w:r>
    </w:p>
    <w:p w14:paraId="A000011A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待填：电子流单号、评审日期、与会人。</w:t>
      </w:r>
    </w:p>
    <w:p w14:paraId="A000011B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定义和缩写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4B63B4B">
        <w:tc>
          <w:tcPr>
            <w:tcW w:w="3024" w:type="dxa"/>
            <w:shd w:val="clear" w:color="auto" w:fill="D9D9D9"/>
          </w:tcPr>
          <w:p w14:paraId="A000011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缩写/名</w:t>
            </w:r>
          </w:p>
        </w:tc>
        <w:tc>
          <w:tcPr>
            <w:tcW w:w="3024" w:type="dxa"/>
            <w:shd w:val="clear" w:color="auto" w:fill="D9D9D9"/>
          </w:tcPr>
          <w:p w14:paraId="A000011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描述</w:t>
            </w:r>
          </w:p>
        </w:tc>
        <w:tc>
          <w:tcPr>
            <w:tcW w:w="3024" w:type="dxa"/>
            <w:shd w:val="clear" w:color="auto" w:fill="D9D9D9"/>
          </w:tcPr>
          <w:p w14:paraId="A000011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217715E6">
        <w:tc>
          <w:tcPr>
            <w:tcW w:w="3024" w:type="dxa"/>
          </w:tcPr>
          <w:p w14:paraId="A000011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</w:t>
            </w:r>
          </w:p>
        </w:tc>
        <w:tc>
          <w:tcPr>
            <w:tcW w:w="3024" w:type="dxa"/>
          </w:tcPr>
          <w:p w14:paraId="A000012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控制面（管理 API + 管理 UI）</w:t>
            </w:r>
          </w:p>
        </w:tc>
        <w:tc>
          <w:tcPr>
            <w:tcW w:w="3024" w:type="dxa"/>
          </w:tcPr>
          <w:p w14:paraId="A000012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管理面唯一入口</w:t>
            </w:r>
          </w:p>
        </w:tc>
      </w:tr>
      <w:tr w14:paraId="5FCACEC2">
        <w:tc>
          <w:tcPr>
            <w:tcW w:w="3024" w:type="dxa"/>
          </w:tcPr>
          <w:p w14:paraId="A000012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Pod</w:t>
            </w:r>
          </w:p>
        </w:tc>
        <w:tc>
          <w:tcPr>
            <w:tcW w:w="3024" w:type="dxa"/>
          </w:tcPr>
          <w:p w14:paraId="A000012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 OpenClaw Gateway 运行单元</w:t>
            </w:r>
          </w:p>
        </w:tc>
        <w:tc>
          <w:tcPr>
            <w:tcW w:w="3024" w:type="dxa"/>
          </w:tcPr>
          <w:p w14:paraId="A000012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 Human User 共享；对话与触发中枢</w:t>
            </w:r>
          </w:p>
        </w:tc>
      </w:tr>
      <w:tr w14:paraId="0F444F27">
        <w:tc>
          <w:tcPr>
            <w:tcW w:w="3024" w:type="dxa"/>
          </w:tcPr>
          <w:p w14:paraId="A000012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Human User</w:t>
            </w:r>
          </w:p>
        </w:tc>
        <w:tc>
          <w:tcPr>
            <w:tcW w:w="3024" w:type="dxa"/>
          </w:tcPr>
          <w:p w14:paraId="A000012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平台内部用户实体</w:t>
            </w:r>
          </w:p>
        </w:tc>
        <w:tc>
          <w:tcPr>
            <w:tcW w:w="3024" w:type="dxa"/>
          </w:tcPr>
          <w:p w14:paraId="A000012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不等于 IM 外部账号</w:t>
            </w:r>
          </w:p>
        </w:tc>
      </w:tr>
      <w:tr w14:paraId="200FF143">
        <w:tc>
          <w:tcPr>
            <w:tcW w:w="3024" w:type="dxa"/>
          </w:tcPr>
          <w:p w14:paraId="A000012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Identity</w:t>
            </w:r>
          </w:p>
        </w:tc>
        <w:tc>
          <w:tcPr>
            <w:tcW w:w="3024" w:type="dxa"/>
          </w:tcPr>
          <w:p w14:paraId="A000012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IM 身份到 Human User 的绑定</w:t>
            </w:r>
          </w:p>
        </w:tc>
        <w:tc>
          <w:tcPr>
            <w:tcW w:w="3024" w:type="dxa"/>
          </w:tcPr>
          <w:p w14:paraId="A000012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channel + peer</w:t>
            </w:r>
          </w:p>
        </w:tc>
      </w:tr>
      <w:tr w14:paraId="5505BBB1">
        <w:tc>
          <w:tcPr>
            <w:tcW w:w="3024" w:type="dxa"/>
          </w:tcPr>
          <w:p w14:paraId="A000012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配置</w:t>
            </w:r>
          </w:p>
        </w:tc>
        <w:tc>
          <w:tcPr>
            <w:tcW w:w="3024" w:type="dxa"/>
          </w:tcPr>
          <w:p w14:paraId="A000012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版本化运行时配置（generation）</w:t>
            </w:r>
          </w:p>
        </w:tc>
        <w:tc>
          <w:tcPr>
            <w:tcW w:w="3024" w:type="dxa"/>
          </w:tcPr>
          <w:p w14:paraId="A000012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apply 事务单元</w:t>
            </w:r>
          </w:p>
        </w:tc>
      </w:tr>
      <w:tr w14:paraId="1282FF36">
        <w:tc>
          <w:tcPr>
            <w:tcW w:w="3024" w:type="dxa"/>
          </w:tcPr>
          <w:p w14:paraId="A000012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脚本型路径</w:t>
            </w:r>
          </w:p>
        </w:tc>
        <w:tc>
          <w:tcPr>
            <w:tcW w:w="3024" w:type="dxa"/>
          </w:tcPr>
          <w:p w14:paraId="A000012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在 Pod 内以脚本 Skill 执行 SOP</w:t>
            </w:r>
          </w:p>
        </w:tc>
        <w:tc>
          <w:tcPr>
            <w:tcW w:w="3024" w:type="dxa"/>
          </w:tcPr>
          <w:p w14:paraId="A000013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适合快速验证、短链路</w:t>
            </w:r>
          </w:p>
        </w:tc>
      </w:tr>
      <w:tr w14:paraId="6877ABA5">
        <w:tc>
          <w:tcPr>
            <w:tcW w:w="3024" w:type="dxa"/>
          </w:tcPr>
          <w:p w14:paraId="A000013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工作流型路径</w:t>
            </w:r>
          </w:p>
        </w:tc>
        <w:tc>
          <w:tcPr>
            <w:tcW w:w="3024" w:type="dxa"/>
          </w:tcPr>
          <w:p w14:paraId="A000013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+ 自动化平台工作流执行 SOP</w:t>
            </w:r>
          </w:p>
        </w:tc>
        <w:tc>
          <w:tcPr>
            <w:tcW w:w="3024" w:type="dxa"/>
          </w:tcPr>
          <w:p w14:paraId="A000013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适合定型生产、可恢复</w:t>
            </w:r>
          </w:p>
        </w:tc>
      </w:tr>
      <w:tr w14:paraId="02A8E9A5">
        <w:tc>
          <w:tcPr>
            <w:tcW w:w="3024" w:type="dxa"/>
          </w:tcPr>
          <w:p w14:paraId="A000013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工具链（脚本路径）</w:t>
            </w:r>
          </w:p>
        </w:tc>
        <w:tc>
          <w:tcPr>
            <w:tcW w:w="3024" w:type="dxa"/>
          </w:tcPr>
          <w:p w14:paraId="A000013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 / Skill 执行器 / 会话管理 / 进度 / 适配 / 并发</w:t>
            </w:r>
          </w:p>
        </w:tc>
        <w:tc>
          <w:tcPr>
            <w:tcW w:w="3024" w:type="dxa"/>
          </w:tcPr>
          <w:p w14:paraId="A000013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脚本型主路径组件</w:t>
            </w:r>
          </w:p>
        </w:tc>
      </w:tr>
      <w:tr w14:paraId="74CD8588">
        <w:tc>
          <w:tcPr>
            <w:tcW w:w="3024" w:type="dxa"/>
          </w:tcPr>
          <w:p w14:paraId="A000013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Skill</w:t>
            </w:r>
          </w:p>
        </w:tc>
        <w:tc>
          <w:tcPr>
            <w:tcW w:w="3024" w:type="dxa"/>
          </w:tcPr>
          <w:p w14:paraId="A000013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Agent 触发 SOP 的入口契约</w:t>
            </w:r>
          </w:p>
        </w:tc>
        <w:tc>
          <w:tcPr>
            <w:tcW w:w="3024" w:type="dxa"/>
          </w:tcPr>
          <w:p w14:paraId="A000013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语义 + HTTP 调用，不承载重脚本</w:t>
            </w:r>
          </w:p>
        </w:tc>
      </w:tr>
      <w:tr w14:paraId="62316AF1">
        <w:tc>
          <w:tcPr>
            <w:tcW w:w="3024" w:type="dxa"/>
          </w:tcPr>
          <w:p w14:paraId="A000013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</w:t>
            </w:r>
          </w:p>
        </w:tc>
        <w:tc>
          <w:tcPr>
            <w:tcW w:w="3024" w:type="dxa"/>
          </w:tcPr>
          <w:p w14:paraId="A000013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工作流引擎 + Worker + 能力中心</w:t>
            </w:r>
          </w:p>
        </w:tc>
        <w:tc>
          <w:tcPr>
            <w:tcW w:w="3024" w:type="dxa"/>
          </w:tcPr>
          <w:p w14:paraId="A000013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工作流型执行面</w:t>
            </w:r>
          </w:p>
        </w:tc>
      </w:tr>
      <w:tr w14:paraId="39882B10">
        <w:tc>
          <w:tcPr>
            <w:tcW w:w="3024" w:type="dxa"/>
          </w:tcPr>
          <w:p w14:paraId="A000013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能力中心</w:t>
            </w:r>
          </w:p>
        </w:tc>
        <w:tc>
          <w:tcPr>
            <w:tcW w:w="3024" w:type="dxa"/>
          </w:tcPr>
          <w:p w14:paraId="A000013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版本化业务 API/浏览器能力封装</w:t>
            </w:r>
          </w:p>
        </w:tc>
        <w:tc>
          <w:tcPr>
            <w:tcW w:w="3024" w:type="dxa"/>
          </w:tcPr>
          <w:p w14:paraId="A000013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禁止能力间互调；组合在工作流层</w:t>
            </w:r>
          </w:p>
        </w:tc>
      </w:tr>
      <w:tr w14:paraId="327A8FDF">
        <w:tc>
          <w:tcPr>
            <w:tcW w:w="3024" w:type="dxa"/>
          </w:tcPr>
          <w:p w14:paraId="A000014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grant</w:t>
            </w:r>
          </w:p>
        </w:tc>
        <w:tc>
          <w:tcPr>
            <w:tcW w:w="3024" w:type="dxa"/>
          </w:tcPr>
          <w:p w14:paraId="A000014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授权清单</w:t>
            </w:r>
          </w:p>
        </w:tc>
        <w:tc>
          <w:tcPr>
            <w:tcW w:w="3024" w:type="dxa"/>
          </w:tcPr>
          <w:p w14:paraId="A000014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用户生效视图</w:t>
            </w:r>
          </w:p>
        </w:tc>
      </w:tr>
      <w:tr w14:paraId="08DF90A2">
        <w:tc>
          <w:tcPr>
            <w:tcW w:w="3024" w:type="dxa"/>
          </w:tcPr>
          <w:p w14:paraId="A000014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apply</w:t>
            </w:r>
          </w:p>
        </w:tc>
        <w:tc>
          <w:tcPr>
            <w:tcW w:w="3024" w:type="dxa"/>
          </w:tcPr>
          <w:p w14:paraId="A000014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准备→校验→提交→健康/回滚</w:t>
            </w:r>
          </w:p>
        </w:tc>
        <w:tc>
          <w:tcPr>
            <w:tcW w:w="3024" w:type="dxa"/>
          </w:tcPr>
          <w:p w14:paraId="A000014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配置下发事务</w:t>
            </w:r>
          </w:p>
        </w:tc>
      </w:tr>
      <w:tr w14:paraId="3B18133F">
        <w:tc>
          <w:tcPr>
            <w:tcW w:w="3024" w:type="dxa"/>
          </w:tcPr>
          <w:p w14:paraId="A000014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SOP</w:t>
            </w:r>
          </w:p>
        </w:tc>
        <w:tc>
          <w:tcPr>
            <w:tcW w:w="3024" w:type="dxa"/>
          </w:tcPr>
          <w:p w14:paraId="A000014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标准服务操作流程</w:t>
            </w:r>
          </w:p>
        </w:tc>
        <w:tc>
          <w:tcPr>
            <w:tcW w:w="3024" w:type="dxa"/>
          </w:tcPr>
          <w:p w14:paraId="A000014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可走脚本路径或工作流路径</w:t>
            </w:r>
          </w:p>
        </w:tc>
      </w:tr>
      <w:tr w14:paraId="0606B4CA">
        <w:tc>
          <w:tcPr>
            <w:tcW w:w="3024" w:type="dxa"/>
          </w:tcPr>
          <w:p w14:paraId="A000014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MSSW / SDSP</w:t>
            </w:r>
          </w:p>
        </w:tc>
        <w:tc>
          <w:tcPr>
            <w:tcW w:w="3024" w:type="dxa"/>
          </w:tcPr>
          <w:p w14:paraId="A000014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业务平台（产品范围）</w:t>
            </w:r>
          </w:p>
        </w:tc>
        <w:tc>
          <w:tcPr>
            <w:tcW w:w="3024" w:type="dxa"/>
          </w:tcPr>
          <w:p w14:paraId="A000014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/ 能力中心调用</w:t>
            </w:r>
          </w:p>
        </w:tc>
      </w:tr>
      <w:tr w14:paraId="1B1A288A">
        <w:tc>
          <w:tcPr>
            <w:tcW w:w="3024" w:type="dxa"/>
          </w:tcPr>
          <w:p w14:paraId="A000014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LLM</w:t>
            </w:r>
          </w:p>
        </w:tc>
        <w:tc>
          <w:tcPr>
            <w:tcW w:w="3024" w:type="dxa"/>
          </w:tcPr>
          <w:p w14:paraId="A000014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大语言模型服务</w:t>
            </w:r>
          </w:p>
        </w:tc>
        <w:tc>
          <w:tcPr>
            <w:tcW w:w="3024" w:type="dxa"/>
          </w:tcPr>
          <w:p w14:paraId="A000014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模型池按用户绑定</w:t>
            </w:r>
          </w:p>
        </w:tc>
      </w:tr>
    </w:tbl>
    <w:p w14:paraId="A000014F">
      <w:pPr>
        <w:spacing w:line="360" w:lineRule="auto"/>
      </w:pPr>
    </w:p>
    <w:p w14:paraId="A0000150">
      <w:pPr>
        <w:pStyle w:val="3"/>
        <w:spacing w:line="360" w:lineRule="auto"/>
      </w:pPr>
      <w:bookmarkStart w:id="0" w:name="_GoBack"/>
      <w:bookmarkEnd w:id="0"/>
      <w:r>
        <w:rPr>
          <w:rFonts w:ascii="Arial" w:hAnsi="Arial" w:eastAsia="宋体" w:cs="Arial"/>
          <w:b/>
          <w:bCs/>
        </w:rPr>
        <w:t>参考和引用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C0D882D">
        <w:tc>
          <w:tcPr>
            <w:tcW w:w="4536" w:type="dxa"/>
            <w:shd w:val="clear" w:color="auto" w:fill="D9D9D9"/>
          </w:tcPr>
          <w:p w14:paraId="A000015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资料</w:t>
            </w:r>
          </w:p>
        </w:tc>
        <w:tc>
          <w:tcPr>
            <w:tcW w:w="4536" w:type="dxa"/>
            <w:shd w:val="clear" w:color="auto" w:fill="D9D9D9"/>
          </w:tcPr>
          <w:p w14:paraId="A000015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用途</w:t>
            </w:r>
          </w:p>
        </w:tc>
      </w:tr>
      <w:tr w14:paraId="6CF0FCA3">
        <w:tc>
          <w:tcPr>
            <w:tcW w:w="4536" w:type="dxa"/>
          </w:tcPr>
          <w:p w14:paraId="A000015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公司模板 SFRD-TS-01-3.2《版本总体设计说明书》</w:t>
            </w:r>
          </w:p>
        </w:tc>
        <w:tc>
          <w:tcPr>
            <w:tcW w:w="4536" w:type="dxa"/>
          </w:tcPr>
          <w:p w14:paraId="A000015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本章结构来源</w:t>
            </w:r>
          </w:p>
        </w:tc>
      </w:tr>
      <w:tr w14:paraId="38D6F9A4">
        <w:tc>
          <w:tcPr>
            <w:tcW w:w="4536" w:type="dxa"/>
          </w:tcPr>
          <w:p w14:paraId="A000015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产品架构选型结论（OpenClaw / 部署单元）</w:t>
            </w:r>
          </w:p>
        </w:tc>
        <w:tc>
          <w:tcPr>
            <w:tcW w:w="4536" w:type="dxa"/>
          </w:tcPr>
          <w:p w14:paraId="A000015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§4.1</w:t>
            </w:r>
          </w:p>
        </w:tc>
      </w:tr>
      <w:tr w14:paraId="344B8FA7">
        <w:tc>
          <w:tcPr>
            <w:tcW w:w="4536" w:type="dxa"/>
          </w:tcPr>
          <w:p w14:paraId="A000015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可靠执行层（工作流 + 能力中心）架构说明</w:t>
            </w:r>
          </w:p>
        </w:tc>
        <w:tc>
          <w:tcPr>
            <w:tcW w:w="4536" w:type="dxa"/>
          </w:tcPr>
          <w:p w14:paraId="A000015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§4.2 / §4.3 双路径依据</w:t>
            </w:r>
          </w:p>
        </w:tc>
      </w:tr>
      <w:tr w14:paraId="3A043C65">
        <w:tc>
          <w:tcPr>
            <w:tcW w:w="4536" w:type="dxa"/>
          </w:tcPr>
          <w:p w14:paraId="A000015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100 用户容量与部署规划</w:t>
            </w:r>
          </w:p>
        </w:tc>
        <w:tc>
          <w:tcPr>
            <w:tcW w:w="4536" w:type="dxa"/>
          </w:tcPr>
          <w:p w14:paraId="A000015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资源基线</w:t>
            </w:r>
          </w:p>
        </w:tc>
      </w:tr>
      <w:tr w14:paraId="0AD21B0A">
        <w:tc>
          <w:tcPr>
            <w:tcW w:w="4536" w:type="dxa"/>
          </w:tcPr>
          <w:p w14:paraId="A000015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多用户单 Pod 机制说明</w:t>
            </w:r>
          </w:p>
        </w:tc>
        <w:tc>
          <w:tcPr>
            <w:tcW w:w="4536" w:type="dxa"/>
          </w:tcPr>
          <w:p w14:paraId="A000015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绑定与隔离</w:t>
            </w:r>
          </w:p>
        </w:tc>
      </w:tr>
      <w:tr w14:paraId="62D32E42">
        <w:tc>
          <w:tcPr>
            <w:tcW w:w="4536" w:type="dxa"/>
          </w:tcPr>
          <w:p w14:paraId="A000015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安全兜底 / 威胁建模 / Mend 公司模板</w:t>
            </w:r>
          </w:p>
        </w:tc>
        <w:tc>
          <w:tcPr>
            <w:tcW w:w="4536" w:type="dxa"/>
            <w:shd w:val="clear" w:color="auto" w:fill="FCE4D6"/>
          </w:tcPr>
          <w:p w14:paraId="A000015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§5.1 附件（待填）</w:t>
            </w:r>
          </w:p>
        </w:tc>
      </w:tr>
    </w:tbl>
    <w:p w14:paraId="A000015F">
      <w:pPr>
        <w:spacing w:line="360" w:lineRule="auto"/>
      </w:pPr>
    </w:p>
    <w:p w14:paraId="A0000160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总设任务书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A7FB965">
        <w:tc>
          <w:tcPr>
            <w:tcW w:w="3024" w:type="dxa"/>
            <w:shd w:val="clear" w:color="auto" w:fill="D9D9D9"/>
          </w:tcPr>
          <w:p w14:paraId="A000016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024" w:type="dxa"/>
            <w:shd w:val="clear" w:color="auto" w:fill="D9D9D9"/>
          </w:tcPr>
          <w:p w14:paraId="A000016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目标项概述</w:t>
            </w:r>
          </w:p>
        </w:tc>
        <w:tc>
          <w:tcPr>
            <w:tcW w:w="3024" w:type="dxa"/>
            <w:shd w:val="clear" w:color="auto" w:fill="D9D9D9"/>
          </w:tcPr>
          <w:p w14:paraId="A000016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对应的标准要求（初稿）</w:t>
            </w:r>
          </w:p>
        </w:tc>
      </w:tr>
      <w:tr w14:paraId="2F008E6C">
        <w:tc>
          <w:tcPr>
            <w:tcW w:w="3024" w:type="dxa"/>
          </w:tcPr>
          <w:p w14:paraId="A000016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</w:t>
            </w:r>
          </w:p>
        </w:tc>
        <w:tc>
          <w:tcPr>
            <w:tcW w:w="3024" w:type="dxa"/>
          </w:tcPr>
          <w:p w14:paraId="A000016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性能参数要求</w:t>
            </w:r>
          </w:p>
        </w:tc>
        <w:tc>
          <w:tcPr>
            <w:tcW w:w="3024" w:type="dxa"/>
          </w:tcPr>
          <w:p w14:paraId="A000016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规划值：约 100 服务经理并行。脚本路径：默认约 10 用户/Pod，Skill/Browser 并发可配（浏览器为瓶颈）。工作流路径：目标提高单 Pod 用户密度（对话容器轻量化，需压测）；工作流并发由任务队列与 Activity 并发控制。LLM 时延不在本平台 SLA 内。</w:t>
            </w:r>
          </w:p>
        </w:tc>
      </w:tr>
      <w:tr w14:paraId="4B7C1BCF">
        <w:tc>
          <w:tcPr>
            <w:tcW w:w="3024" w:type="dxa"/>
          </w:tcPr>
          <w:p w14:paraId="A000016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</w:t>
            </w:r>
          </w:p>
        </w:tc>
        <w:tc>
          <w:tcPr>
            <w:tcW w:w="3024" w:type="dxa"/>
          </w:tcPr>
          <w:p w14:paraId="A000016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资源开销要求</w:t>
            </w:r>
          </w:p>
        </w:tc>
        <w:tc>
          <w:tcPr>
            <w:tcW w:w="3024" w:type="dxa"/>
          </w:tcPr>
          <w:p w14:paraId="A000016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规划值：以脚本路径为主时约 10 Runtime Pod + 浏览器资源，集群量级约 40–48C / 96–128Gi / 500Gi+。启用工作流路径后叠加自动化平台、工作流服务与执行库；Runtime 侧重对话，浏览器可后置到自动化平台；合计以压测为准。Console 约 2C/4G。</w:t>
            </w:r>
          </w:p>
        </w:tc>
      </w:tr>
      <w:tr w14:paraId="0B26E9E1">
        <w:tc>
          <w:tcPr>
            <w:tcW w:w="3024" w:type="dxa"/>
          </w:tcPr>
          <w:p w14:paraId="A000016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</w:t>
            </w:r>
          </w:p>
        </w:tc>
        <w:tc>
          <w:tcPr>
            <w:tcW w:w="3024" w:type="dxa"/>
          </w:tcPr>
          <w:p w14:paraId="A000016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可靠性</w:t>
            </w:r>
          </w:p>
        </w:tc>
        <w:tc>
          <w:tcPr>
            <w:tcW w:w="3024" w:type="dxa"/>
          </w:tcPr>
          <w:p w14:paraId="A000016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共用：配置 apply 可回滚；Console 故障时已绑定对话通常可继续。脚本路径：无强任务持久化，接受「快速验证」级可靠性。工作流路径：重试、补偿、断点续传与事件历史；写操作须同步设计补偿。</w:t>
            </w:r>
          </w:p>
        </w:tc>
      </w:tr>
      <w:tr w14:paraId="44A55A41">
        <w:tc>
          <w:tcPr>
            <w:tcW w:w="3024" w:type="dxa"/>
          </w:tcPr>
          <w:p w14:paraId="A000016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4</w:t>
            </w:r>
          </w:p>
        </w:tc>
        <w:tc>
          <w:tcPr>
            <w:tcW w:w="3024" w:type="dxa"/>
          </w:tcPr>
          <w:p w14:paraId="A000016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架构要求</w:t>
            </w:r>
          </w:p>
        </w:tc>
        <w:tc>
          <w:tcPr>
            <w:tcW w:w="3024" w:type="dxa"/>
          </w:tcPr>
          <w:p w14:paraId="A000016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控制面与运行时分离；不 fork OpenClaw；双路径并存且可按 SOP 选型；用户/模型/Skill/凭证隔离；无全局 Message Router。</w:t>
            </w:r>
          </w:p>
        </w:tc>
      </w:tr>
      <w:tr w14:paraId="461504BC">
        <w:tc>
          <w:tcPr>
            <w:tcW w:w="3024" w:type="dxa"/>
          </w:tcPr>
          <w:p w14:paraId="A000017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3024" w:type="dxa"/>
          </w:tcPr>
          <w:p w14:paraId="A000017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可运维性</w:t>
            </w:r>
          </w:p>
        </w:tc>
        <w:tc>
          <w:tcPr>
            <w:tcW w:w="3024" w:type="dxa"/>
          </w:tcPr>
          <w:p w14:paraId="A000017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 统一开通与配置；自动化平台组件可独立部署与扩缩；日志与执行记录可分路径查询。</w:t>
            </w:r>
          </w:p>
        </w:tc>
      </w:tr>
      <w:tr w14:paraId="533EFAE0">
        <w:tc>
          <w:tcPr>
            <w:tcW w:w="3024" w:type="dxa"/>
          </w:tcPr>
          <w:p w14:paraId="A000017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6</w:t>
            </w:r>
          </w:p>
        </w:tc>
        <w:tc>
          <w:tcPr>
            <w:tcW w:w="3024" w:type="dxa"/>
          </w:tcPr>
          <w:p w14:paraId="A000017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可测试性</w:t>
            </w:r>
          </w:p>
        </w:tc>
        <w:tc>
          <w:tcPr>
            <w:tcW w:w="3024" w:type="dxa"/>
          </w:tcPr>
          <w:p w14:paraId="A000017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控制面可用模拟编排驱动测试；脚本工具链单测；工作流可对瞬时故障/补偿/恢复做场景验证。</w:t>
            </w:r>
          </w:p>
        </w:tc>
      </w:tr>
      <w:tr w14:paraId="39715504">
        <w:tc>
          <w:tcPr>
            <w:tcW w:w="3024" w:type="dxa"/>
          </w:tcPr>
          <w:p w14:paraId="A000017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7</w:t>
            </w:r>
          </w:p>
        </w:tc>
        <w:tc>
          <w:tcPr>
            <w:tcW w:w="3024" w:type="dxa"/>
          </w:tcPr>
          <w:p w14:paraId="A000017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可扩展性</w:t>
            </w:r>
          </w:p>
        </w:tc>
        <w:tc>
          <w:tcPr>
            <w:tcW w:w="3024" w:type="dxa"/>
          </w:tcPr>
          <w:p w14:paraId="A000017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水平加 Pod；新场景优先脚本 Skill 快速试跑；定型 SOP 优先复用能力中心、新增工作流定义；通道可扩展。</w:t>
            </w:r>
          </w:p>
        </w:tc>
      </w:tr>
      <w:tr w14:paraId="2A98A7DB">
        <w:tc>
          <w:tcPr>
            <w:tcW w:w="3024" w:type="dxa"/>
          </w:tcPr>
          <w:p w14:paraId="A000017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8</w:t>
            </w:r>
          </w:p>
        </w:tc>
        <w:tc>
          <w:tcPr>
            <w:tcW w:w="3024" w:type="dxa"/>
          </w:tcPr>
          <w:p w14:paraId="A000017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可调试性</w:t>
            </w:r>
          </w:p>
        </w:tc>
        <w:tc>
          <w:tcPr>
            <w:tcW w:w="3024" w:type="dxa"/>
          </w:tcPr>
          <w:p w14:paraId="A000017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apply/门禁/执行记录可观测；工作流路径另具备事件历史与执行存储查询。</w:t>
            </w:r>
          </w:p>
        </w:tc>
      </w:tr>
      <w:tr w14:paraId="5B86D921">
        <w:tc>
          <w:tcPr>
            <w:tcW w:w="3024" w:type="dxa"/>
          </w:tcPr>
          <w:p w14:paraId="A000017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9</w:t>
            </w:r>
          </w:p>
        </w:tc>
        <w:tc>
          <w:tcPr>
            <w:tcW w:w="3024" w:type="dxa"/>
          </w:tcPr>
          <w:p w14:paraId="A000017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兼容性</w:t>
            </w:r>
          </w:p>
        </w:tc>
        <w:tc>
          <w:tcPr>
            <w:tcW w:w="3024" w:type="dxa"/>
          </w:tcPr>
          <w:p w14:paraId="A000017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固定 OpenClaw 镜像代际；同代 Runtime 配置兼容；脚本 Skill 与 Bridge Skill 可同集群共存，互不强制迁移。</w:t>
            </w:r>
          </w:p>
        </w:tc>
      </w:tr>
      <w:tr w14:paraId="16431156">
        <w:tc>
          <w:tcPr>
            <w:tcW w:w="3024" w:type="dxa"/>
          </w:tcPr>
          <w:p w14:paraId="A000017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10</w:t>
            </w:r>
          </w:p>
        </w:tc>
        <w:tc>
          <w:tcPr>
            <w:tcW w:w="3024" w:type="dxa"/>
          </w:tcPr>
          <w:p w14:paraId="A000018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安全性</w:t>
            </w:r>
          </w:p>
        </w:tc>
        <w:tc>
          <w:tcPr>
            <w:tcW w:w="3024" w:type="dxa"/>
          </w:tcPr>
          <w:p w14:paraId="A000018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密钥不进镜像与普通日志；每用户隔离；自动化平台鉴权（令牌/后续 mTLS）；安全兜底清单待附件。</w:t>
            </w:r>
          </w:p>
        </w:tc>
      </w:tr>
      <w:tr w14:paraId="106274F4">
        <w:tc>
          <w:tcPr>
            <w:tcW w:w="3024" w:type="dxa"/>
          </w:tcPr>
          <w:p w14:paraId="A000018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11</w:t>
            </w:r>
          </w:p>
        </w:tc>
        <w:tc>
          <w:tcPr>
            <w:tcW w:w="3024" w:type="dxa"/>
          </w:tcPr>
          <w:p w14:paraId="A000018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可重用性</w:t>
            </w:r>
          </w:p>
        </w:tc>
        <w:tc>
          <w:tcPr>
            <w:tcW w:w="3024" w:type="dxa"/>
          </w:tcPr>
          <w:p w14:paraId="A000018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产出：多用户控制面、脚本工具链模式、能力中心 + 工作流模板。</w:t>
            </w:r>
          </w:p>
        </w:tc>
      </w:tr>
      <w:tr w14:paraId="704720C4">
        <w:tc>
          <w:tcPr>
            <w:tcW w:w="3024" w:type="dxa"/>
          </w:tcPr>
          <w:p w14:paraId="A000018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12</w:t>
            </w:r>
          </w:p>
        </w:tc>
        <w:tc>
          <w:tcPr>
            <w:tcW w:w="3024" w:type="dxa"/>
          </w:tcPr>
          <w:p w14:paraId="A000018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其它要求</w:t>
            </w:r>
          </w:p>
        </w:tc>
        <w:tc>
          <w:tcPr>
            <w:tcW w:w="3024" w:type="dxa"/>
          </w:tcPr>
          <w:p w14:paraId="A000018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业务平台范围 MSSW、SDSP；脚本路径用于快速验证，不替代工作流路径的生产级可靠执行承诺。</w:t>
            </w:r>
          </w:p>
        </w:tc>
      </w:tr>
    </w:tbl>
    <w:p w14:paraId="A0000188">
      <w:pPr>
        <w:spacing w:line="360" w:lineRule="auto"/>
      </w:pPr>
    </w:p>
    <w:p w14:paraId="A000018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中台项目额外要求： 本产品非中台交付项目；见 §1.6。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D92760E">
        <w:tc>
          <w:tcPr>
            <w:tcW w:w="3024" w:type="dxa"/>
            <w:shd w:val="clear" w:color="auto" w:fill="D9D9D9"/>
          </w:tcPr>
          <w:p w14:paraId="A000018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024" w:type="dxa"/>
            <w:shd w:val="clear" w:color="auto" w:fill="D9D9D9"/>
          </w:tcPr>
          <w:p w14:paraId="A000018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目标项概述</w:t>
            </w:r>
          </w:p>
        </w:tc>
        <w:tc>
          <w:tcPr>
            <w:tcW w:w="3024" w:type="dxa"/>
            <w:shd w:val="clear" w:color="auto" w:fill="D9D9D9"/>
          </w:tcPr>
          <w:p w14:paraId="A000018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对应要求</w:t>
            </w:r>
          </w:p>
        </w:tc>
      </w:tr>
      <w:tr w14:paraId="23851311">
        <w:tc>
          <w:tcPr>
            <w:tcW w:w="3024" w:type="dxa"/>
          </w:tcPr>
          <w:p w14:paraId="A000018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12–17</w:t>
            </w:r>
          </w:p>
        </w:tc>
        <w:tc>
          <w:tcPr>
            <w:tcW w:w="3024" w:type="dxa"/>
          </w:tcPr>
          <w:p w14:paraId="A000018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中台相关</w:t>
            </w:r>
          </w:p>
        </w:tc>
        <w:tc>
          <w:tcPr>
            <w:tcW w:w="3024" w:type="dxa"/>
          </w:tcPr>
          <w:p w14:paraId="A000018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不涉及 — 不作为公司中台组件对外交付</w:t>
            </w:r>
          </w:p>
        </w:tc>
      </w:tr>
    </w:tbl>
    <w:p w14:paraId="A0000190">
      <w:pPr>
        <w:spacing w:line="360" w:lineRule="auto"/>
      </w:pPr>
    </w:p>
    <w:p w14:paraId="A0000191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中台复用需求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E630511">
        <w:tc>
          <w:tcPr>
            <w:tcW w:w="3024" w:type="dxa"/>
            <w:shd w:val="clear" w:color="auto" w:fill="D9D9D9"/>
          </w:tcPr>
          <w:p w14:paraId="A000019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使用中台名称</w:t>
            </w:r>
          </w:p>
        </w:tc>
        <w:tc>
          <w:tcPr>
            <w:tcW w:w="3024" w:type="dxa"/>
            <w:shd w:val="clear" w:color="auto" w:fill="D9D9D9"/>
          </w:tcPr>
          <w:p w14:paraId="A000019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中台确认人</w:t>
            </w:r>
          </w:p>
        </w:tc>
        <w:tc>
          <w:tcPr>
            <w:tcW w:w="3024" w:type="dxa"/>
            <w:shd w:val="clear" w:color="auto" w:fill="D9D9D9"/>
          </w:tcPr>
          <w:p w14:paraId="A000019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是/否</w:t>
            </w:r>
          </w:p>
        </w:tc>
      </w:tr>
      <w:tr w14:paraId="450C2B9C">
        <w:tc>
          <w:tcPr>
            <w:tcW w:w="3024" w:type="dxa"/>
          </w:tcPr>
          <w:p w14:paraId="A000019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—</w:t>
            </w:r>
          </w:p>
        </w:tc>
        <w:tc>
          <w:tcPr>
            <w:tcW w:w="3024" w:type="dxa"/>
          </w:tcPr>
          <w:p w14:paraId="A000019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—</w:t>
            </w:r>
          </w:p>
        </w:tc>
        <w:tc>
          <w:tcPr>
            <w:tcW w:w="3024" w:type="dxa"/>
          </w:tcPr>
          <w:p w14:paraId="A000019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</w:t>
            </w:r>
          </w:p>
        </w:tc>
      </w:tr>
    </w:tbl>
    <w:p w14:paraId="A0000198">
      <w:pPr>
        <w:spacing w:line="360" w:lineRule="auto"/>
      </w:pPr>
    </w:p>
    <w:p w14:paraId="A000019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说明： 控制面与运行时为 muad 自研编排 + 上游 OpenClaw 镜像；自动化平台为本产品执行面组件，非公司统一中台合入件。</w:t>
      </w:r>
    </w:p>
    <w:p w14:paraId="A000019A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托管云需求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42CBD4F">
        <w:tc>
          <w:tcPr>
            <w:tcW w:w="4536" w:type="dxa"/>
            <w:shd w:val="clear" w:color="auto" w:fill="D9D9D9"/>
          </w:tcPr>
          <w:p w14:paraId="A000019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是否需要上托管云</w:t>
            </w:r>
          </w:p>
        </w:tc>
        <w:tc>
          <w:tcPr>
            <w:tcW w:w="4536" w:type="dxa"/>
            <w:shd w:val="clear" w:color="auto" w:fill="D9D9D9"/>
          </w:tcPr>
          <w:p w14:paraId="A000019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是/否</w:t>
            </w:r>
          </w:p>
        </w:tc>
      </w:tr>
      <w:tr w14:paraId="6503418F">
        <w:tc>
          <w:tcPr>
            <w:tcW w:w="4536" w:type="dxa"/>
          </w:tcPr>
          <w:p w14:paraId="A000019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</w:t>
            </w:r>
          </w:p>
        </w:tc>
        <w:tc>
          <w:tcPr>
            <w:tcW w:w="4536" w:type="dxa"/>
          </w:tcPr>
          <w:p w14:paraId="A000019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</w:t>
            </w:r>
          </w:p>
        </w:tc>
      </w:tr>
    </w:tbl>
    <w:p w14:paraId="A000019F">
      <w:pPr>
        <w:spacing w:line="360" w:lineRule="auto"/>
      </w:pPr>
    </w:p>
    <w:p w14:paraId="A00001A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说明： 私有 Docker/K8S 部署；若未来上云按模板走托管云评估。</w:t>
      </w:r>
    </w:p>
    <w:p w14:paraId="A00001A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评估结果： 不涉及。</w:t>
      </w:r>
    </w:p>
    <w:p w14:paraId="A00001A2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产品介绍</w:t>
      </w:r>
    </w:p>
    <w:p w14:paraId="A00001A3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产品名称、型号、代号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47E5E0B">
        <w:tc>
          <w:tcPr>
            <w:tcW w:w="4536" w:type="dxa"/>
            <w:shd w:val="clear" w:color="auto" w:fill="D9D9D9"/>
          </w:tcPr>
          <w:p w14:paraId="A00001A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1A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6FC7E393">
        <w:tc>
          <w:tcPr>
            <w:tcW w:w="4536" w:type="dxa"/>
          </w:tcPr>
          <w:p w14:paraId="A00001A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产品名称</w:t>
            </w:r>
          </w:p>
        </w:tc>
        <w:tc>
          <w:tcPr>
            <w:tcW w:w="4536" w:type="dxa"/>
          </w:tcPr>
          <w:p w14:paraId="A00001A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muad-openclaw 多用户 Agent 平台</w:t>
            </w:r>
          </w:p>
        </w:tc>
      </w:tr>
      <w:tr w14:paraId="1B772390">
        <w:tc>
          <w:tcPr>
            <w:tcW w:w="4536" w:type="dxa"/>
          </w:tcPr>
          <w:p w14:paraId="A00001A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一句话定位</w:t>
            </w:r>
          </w:p>
        </w:tc>
        <w:tc>
          <w:tcPr>
            <w:tcW w:w="4536" w:type="dxa"/>
          </w:tcPr>
          <w:p w14:paraId="A00001A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 fork OpenClaw 的多用户 Agent 控制面 + 双路径 SOP 执行底座（快速验证 ∥ 可靠执行）</w:t>
            </w:r>
          </w:p>
        </w:tc>
      </w:tr>
      <w:tr w14:paraId="530CABEB">
        <w:tc>
          <w:tcPr>
            <w:tcW w:w="4536" w:type="dxa"/>
          </w:tcPr>
          <w:p w14:paraId="A00001A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型号/代号</w:t>
            </w:r>
          </w:p>
        </w:tc>
        <w:tc>
          <w:tcPr>
            <w:tcW w:w="4536" w:type="dxa"/>
            <w:shd w:val="clear" w:color="auto" w:fill="FCE4D6"/>
          </w:tcPr>
          <w:p w14:paraId="A00001A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  <w:tr w14:paraId="242AC2C6">
        <w:tc>
          <w:tcPr>
            <w:tcW w:w="4536" w:type="dxa"/>
          </w:tcPr>
          <w:p w14:paraId="A00001A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内部文档号（产品侧）</w:t>
            </w:r>
          </w:p>
        </w:tc>
        <w:tc>
          <w:tcPr>
            <w:tcW w:w="4536" w:type="dxa"/>
          </w:tcPr>
          <w:p w14:paraId="A00001A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SFRD-TS-03-1.4</w:t>
            </w:r>
          </w:p>
        </w:tc>
      </w:tr>
    </w:tbl>
    <w:p w14:paraId="A00001AE">
      <w:pPr>
        <w:spacing w:line="360" w:lineRule="auto"/>
      </w:pPr>
    </w:p>
    <w:p w14:paraId="A00001AF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角色：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4111"/>
        <w:gridCol w:w="3024"/>
      </w:tblGrid>
      <w:tr w14:paraId="5DD93B50">
        <w:tc>
          <w:tcPr>
            <w:tcW w:w="1937" w:type="dxa"/>
            <w:shd w:val="clear" w:color="auto" w:fill="D9D9D9"/>
          </w:tcPr>
          <w:p w14:paraId="A00001B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4111" w:type="dxa"/>
            <w:shd w:val="clear" w:color="auto" w:fill="D9D9D9"/>
          </w:tcPr>
          <w:p w14:paraId="A00001B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入口</w:t>
            </w:r>
          </w:p>
        </w:tc>
        <w:tc>
          <w:tcPr>
            <w:tcW w:w="3024" w:type="dxa"/>
            <w:shd w:val="clear" w:color="auto" w:fill="D9D9D9"/>
          </w:tcPr>
          <w:p w14:paraId="A00001B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职责</w:t>
            </w:r>
          </w:p>
        </w:tc>
      </w:tr>
      <w:tr w14:paraId="4CA2119A">
        <w:tc>
          <w:tcPr>
            <w:tcW w:w="1937" w:type="dxa"/>
          </w:tcPr>
          <w:p w14:paraId="A00001B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管理员</w:t>
            </w:r>
          </w:p>
        </w:tc>
        <w:tc>
          <w:tcPr>
            <w:tcW w:w="4111" w:type="dxa"/>
          </w:tcPr>
          <w:p w14:paraId="A00001B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</w:t>
            </w:r>
          </w:p>
        </w:tc>
        <w:tc>
          <w:tcPr>
            <w:tcW w:w="3024" w:type="dxa"/>
          </w:tcPr>
          <w:p w14:paraId="A00001B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Pod、用户、模型、Skill、平台、审计；自动化平台全局配置</w:t>
            </w:r>
          </w:p>
        </w:tc>
      </w:tr>
      <w:tr w14:paraId="3479740F">
        <w:tc>
          <w:tcPr>
            <w:tcW w:w="1937" w:type="dxa"/>
          </w:tcPr>
          <w:p w14:paraId="A00001B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服务经理</w:t>
            </w:r>
          </w:p>
        </w:tc>
        <w:tc>
          <w:tcPr>
            <w:tcW w:w="4111" w:type="dxa"/>
          </w:tcPr>
          <w:p w14:paraId="A00001B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企微</w:t>
            </w:r>
          </w:p>
        </w:tc>
        <w:tc>
          <w:tcPr>
            <w:tcW w:w="3024" w:type="dxa"/>
          </w:tcPr>
          <w:p w14:paraId="A00001B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发起任务、确认、接收进度与结果（不感知底层路径差异）</w:t>
            </w:r>
          </w:p>
        </w:tc>
      </w:tr>
      <w:tr w14:paraId="768B2715">
        <w:tc>
          <w:tcPr>
            <w:tcW w:w="1937" w:type="dxa"/>
          </w:tcPr>
          <w:p w14:paraId="A00001B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系统</w:t>
            </w:r>
          </w:p>
        </w:tc>
        <w:tc>
          <w:tcPr>
            <w:tcW w:w="4111" w:type="dxa"/>
          </w:tcPr>
          <w:p w14:paraId="A00001B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+（按需）自动化平台</w:t>
            </w:r>
          </w:p>
        </w:tc>
        <w:tc>
          <w:tcPr>
            <w:tcW w:w="3024" w:type="dxa"/>
          </w:tcPr>
          <w:p w14:paraId="A00001B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对话编排；按 Skill 类型走脚本或工作流</w:t>
            </w:r>
          </w:p>
        </w:tc>
      </w:tr>
    </w:tbl>
    <w:p w14:paraId="A00001BC">
      <w:pPr>
        <w:spacing w:line="360" w:lineRule="auto"/>
      </w:pPr>
    </w:p>
    <w:p w14:paraId="A00001BD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能力节奏：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68CAD0F">
        <w:tc>
          <w:tcPr>
            <w:tcW w:w="3024" w:type="dxa"/>
            <w:shd w:val="clear" w:color="auto" w:fill="D9D9D9"/>
          </w:tcPr>
          <w:p w14:paraId="A00001B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3024" w:type="dxa"/>
            <w:shd w:val="clear" w:color="auto" w:fill="D9D9D9"/>
          </w:tcPr>
          <w:p w14:paraId="A00001B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3024" w:type="dxa"/>
            <w:shd w:val="clear" w:color="auto" w:fill="D9D9D9"/>
          </w:tcPr>
          <w:p w14:paraId="A00001C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执行路径倾向</w:t>
            </w:r>
          </w:p>
        </w:tc>
      </w:tr>
      <w:tr w14:paraId="1CB9E416">
        <w:tc>
          <w:tcPr>
            <w:tcW w:w="3024" w:type="dxa"/>
          </w:tcPr>
          <w:p w14:paraId="A00001C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助手期 / 场景试错</w:t>
            </w:r>
          </w:p>
        </w:tc>
        <w:tc>
          <w:tcPr>
            <w:tcW w:w="3024" w:type="dxa"/>
          </w:tcPr>
          <w:p w14:paraId="A00001C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新 SOP、新接口联调、演示</w:t>
            </w:r>
          </w:p>
        </w:tc>
        <w:tc>
          <w:tcPr>
            <w:tcW w:w="3024" w:type="dxa"/>
          </w:tcPr>
          <w:p w14:paraId="A00001C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优先脚本型路径</w:t>
            </w:r>
          </w:p>
        </w:tc>
      </w:tr>
      <w:tr w14:paraId="3B44C9C6">
        <w:tc>
          <w:tcPr>
            <w:tcW w:w="3024" w:type="dxa"/>
          </w:tcPr>
          <w:p w14:paraId="A00001C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稳态生产 SOP</w:t>
            </w:r>
          </w:p>
        </w:tc>
        <w:tc>
          <w:tcPr>
            <w:tcW w:w="3024" w:type="dxa"/>
          </w:tcPr>
          <w:p w14:paraId="A00001C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长任务、多步写操作、需恢复与审计</w:t>
            </w:r>
          </w:p>
        </w:tc>
        <w:tc>
          <w:tcPr>
            <w:tcW w:w="3024" w:type="dxa"/>
          </w:tcPr>
          <w:p w14:paraId="A00001C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优先工作流型路径</w:t>
            </w:r>
          </w:p>
        </w:tc>
      </w:tr>
      <w:tr w14:paraId="20E69F57">
        <w:tc>
          <w:tcPr>
            <w:tcW w:w="3024" w:type="dxa"/>
          </w:tcPr>
          <w:p w14:paraId="A00001C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专家能力加深</w:t>
            </w:r>
          </w:p>
        </w:tc>
        <w:tc>
          <w:tcPr>
            <w:tcW w:w="3024" w:type="dxa"/>
          </w:tcPr>
          <w:p w14:paraId="A00001C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同链加深 Skill/工作流内容</w:t>
            </w:r>
          </w:p>
        </w:tc>
        <w:tc>
          <w:tcPr>
            <w:tcW w:w="3024" w:type="dxa"/>
          </w:tcPr>
          <w:p w14:paraId="A00001C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不新增第三运行时</w:t>
            </w:r>
          </w:p>
        </w:tc>
      </w:tr>
    </w:tbl>
    <w:p w14:paraId="A00001CA">
      <w:pPr>
        <w:spacing w:line="360" w:lineRule="auto"/>
      </w:pPr>
    </w:p>
    <w:p w14:paraId="A00001CB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对应需求文档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62BB732">
        <w:tc>
          <w:tcPr>
            <w:tcW w:w="4536" w:type="dxa"/>
            <w:shd w:val="clear" w:color="auto" w:fill="D9D9D9"/>
          </w:tcPr>
          <w:p w14:paraId="A00001C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文档类型</w:t>
            </w:r>
          </w:p>
        </w:tc>
        <w:tc>
          <w:tcPr>
            <w:tcW w:w="4536" w:type="dxa"/>
            <w:shd w:val="clear" w:color="auto" w:fill="D9D9D9"/>
          </w:tcPr>
          <w:p w14:paraId="A00001C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24BA698A">
        <w:tc>
          <w:tcPr>
            <w:tcW w:w="4536" w:type="dxa"/>
          </w:tcPr>
          <w:p w14:paraId="A00001C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产品总体设计（产品侧）</w:t>
            </w:r>
          </w:p>
        </w:tc>
        <w:tc>
          <w:tcPr>
            <w:tcW w:w="4536" w:type="dxa"/>
          </w:tcPr>
          <w:p w14:paraId="A00001C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SFRD-TS-03-1.4</w:t>
            </w:r>
          </w:p>
        </w:tc>
      </w:tr>
      <w:tr w14:paraId="1FE9234D">
        <w:tc>
          <w:tcPr>
            <w:tcW w:w="4536" w:type="dxa"/>
          </w:tcPr>
          <w:p w14:paraId="A00001D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架构选型调研</w:t>
            </w:r>
          </w:p>
        </w:tc>
        <w:tc>
          <w:tcPr>
            <w:tcW w:w="4536" w:type="dxa"/>
          </w:tcPr>
          <w:p w14:paraId="A00001D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OpenClaw / 部署单元</w:t>
            </w:r>
          </w:p>
        </w:tc>
      </w:tr>
      <w:tr w14:paraId="53FB6236">
        <w:tc>
          <w:tcPr>
            <w:tcW w:w="4536" w:type="dxa"/>
          </w:tcPr>
          <w:p w14:paraId="A00001D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可靠执行层说明</w:t>
            </w:r>
          </w:p>
        </w:tc>
        <w:tc>
          <w:tcPr>
            <w:tcW w:w="4536" w:type="dxa"/>
          </w:tcPr>
          <w:p w14:paraId="A00001D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工作流、能力中心、Bridge Skill</w:t>
            </w:r>
          </w:p>
        </w:tc>
      </w:tr>
      <w:tr w14:paraId="5418718B">
        <w:tc>
          <w:tcPr>
            <w:tcW w:w="4536" w:type="dxa"/>
          </w:tcPr>
          <w:p w14:paraId="A00001D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容量与部署规划</w:t>
            </w:r>
          </w:p>
        </w:tc>
        <w:tc>
          <w:tcPr>
            <w:tcW w:w="4536" w:type="dxa"/>
          </w:tcPr>
          <w:p w14:paraId="A00001D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约 100 用户</w:t>
            </w:r>
          </w:p>
        </w:tc>
      </w:tr>
      <w:tr w14:paraId="0F205D29">
        <w:tc>
          <w:tcPr>
            <w:tcW w:w="4536" w:type="dxa"/>
          </w:tcPr>
          <w:p w14:paraId="A00001D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正式需求基线</w:t>
            </w:r>
          </w:p>
        </w:tc>
        <w:tc>
          <w:tcPr>
            <w:tcW w:w="4536" w:type="dxa"/>
            <w:shd w:val="clear" w:color="auto" w:fill="FCE4D6"/>
          </w:tcPr>
          <w:p w14:paraId="A00001D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待填编号与版本</w:t>
            </w:r>
          </w:p>
        </w:tc>
      </w:tr>
    </w:tbl>
    <w:p w14:paraId="A00001D8">
      <w:pPr>
        <w:spacing w:line="360" w:lineRule="auto"/>
      </w:pPr>
    </w:p>
    <w:p w14:paraId="A00001D9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关键应用场景</w:t>
      </w:r>
    </w:p>
    <w:p w14:paraId="A00001DA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2-1 关键应用场景关系（待补充）</w:t>
      </w:r>
    </w:p>
    <w:p w14:paraId="A00001DB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建议内容：管理员 / 服务经理 / Runtime / 自动化平台；USE-01～10 用色区分「共用 / 脚本型 / 工作流型」。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C0000CF">
        <w:tc>
          <w:tcPr>
            <w:tcW w:w="2268" w:type="dxa"/>
            <w:shd w:val="clear" w:color="auto" w:fill="D9D9D9"/>
          </w:tcPr>
          <w:p w14:paraId="A00001D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68" w:type="dxa"/>
            <w:shd w:val="clear" w:color="auto" w:fill="D9D9D9"/>
          </w:tcPr>
          <w:p w14:paraId="A00001D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场景</w:t>
            </w:r>
          </w:p>
        </w:tc>
        <w:tc>
          <w:tcPr>
            <w:tcW w:w="2268" w:type="dxa"/>
            <w:shd w:val="clear" w:color="auto" w:fill="D9D9D9"/>
          </w:tcPr>
          <w:p w14:paraId="A00001D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路径</w:t>
            </w:r>
          </w:p>
        </w:tc>
        <w:tc>
          <w:tcPr>
            <w:tcW w:w="2268" w:type="dxa"/>
            <w:shd w:val="clear" w:color="auto" w:fill="D9D9D9"/>
          </w:tcPr>
          <w:p w14:paraId="A00001D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架构要点</w:t>
            </w:r>
          </w:p>
        </w:tc>
      </w:tr>
      <w:tr w14:paraId="686C8DA5">
        <w:tc>
          <w:tcPr>
            <w:tcW w:w="2268" w:type="dxa"/>
          </w:tcPr>
          <w:p w14:paraId="A00001E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USE-01</w:t>
            </w:r>
          </w:p>
        </w:tc>
        <w:tc>
          <w:tcPr>
            <w:tcW w:w="2268" w:type="dxa"/>
          </w:tcPr>
          <w:p w14:paraId="A00001E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管理员创建 Pod / 通道 / 容量</w:t>
            </w:r>
          </w:p>
        </w:tc>
        <w:tc>
          <w:tcPr>
            <w:tcW w:w="2268" w:type="dxa"/>
          </w:tcPr>
          <w:p w14:paraId="A00001E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1E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编排、令牌、状态卷</w:t>
            </w:r>
          </w:p>
        </w:tc>
      </w:tr>
      <w:tr w14:paraId="774512BE">
        <w:tc>
          <w:tcPr>
            <w:tcW w:w="2268" w:type="dxa"/>
          </w:tcPr>
          <w:p w14:paraId="A00001E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USE-02</w:t>
            </w:r>
          </w:p>
        </w:tc>
        <w:tc>
          <w:tcPr>
            <w:tcW w:w="2268" w:type="dxa"/>
          </w:tcPr>
          <w:p w14:paraId="A00001E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开通服务经理 + 模型</w:t>
            </w:r>
          </w:p>
        </w:tc>
        <w:tc>
          <w:tcPr>
            <w:tcW w:w="2268" w:type="dxa"/>
          </w:tcPr>
          <w:p w14:paraId="A00001E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1E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容量、模型唯一绑定</w:t>
            </w:r>
          </w:p>
        </w:tc>
      </w:tr>
      <w:tr w14:paraId="05657C22">
        <w:tc>
          <w:tcPr>
            <w:tcW w:w="2268" w:type="dxa"/>
          </w:tcPr>
          <w:p w14:paraId="A00001E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USE-03</w:t>
            </w:r>
          </w:p>
        </w:tc>
        <w:tc>
          <w:tcPr>
            <w:tcW w:w="2268" w:type="dxa"/>
          </w:tcPr>
          <w:p w14:paraId="A00001E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企微绑定</w:t>
            </w:r>
          </w:p>
        </w:tc>
        <w:tc>
          <w:tcPr>
            <w:tcW w:w="2268" w:type="dxa"/>
          </w:tcPr>
          <w:p w14:paraId="A00001E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1E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门禁、绑定激活、apply</w:t>
            </w:r>
          </w:p>
        </w:tc>
      </w:tr>
      <w:tr w14:paraId="7FB3A2F5">
        <w:tc>
          <w:tcPr>
            <w:tcW w:w="2268" w:type="dxa"/>
          </w:tcPr>
          <w:p w14:paraId="A00001E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USE-04</w:t>
            </w:r>
          </w:p>
        </w:tc>
        <w:tc>
          <w:tcPr>
            <w:tcW w:w="2268" w:type="dxa"/>
          </w:tcPr>
          <w:p w14:paraId="A00001E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一句话发起任务</w:t>
            </w:r>
          </w:p>
        </w:tc>
        <w:tc>
          <w:tcPr>
            <w:tcW w:w="2268" w:type="dxa"/>
          </w:tcPr>
          <w:p w14:paraId="A00001E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1E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Agent + Skill 授权</w:t>
            </w:r>
          </w:p>
        </w:tc>
      </w:tr>
      <w:tr w14:paraId="49C15E3C">
        <w:tc>
          <w:tcPr>
            <w:tcW w:w="2268" w:type="dxa"/>
          </w:tcPr>
          <w:p w14:paraId="A00001F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USE-05a</w:t>
            </w:r>
          </w:p>
        </w:tc>
        <w:tc>
          <w:tcPr>
            <w:tcW w:w="2268" w:type="dxa"/>
          </w:tcPr>
          <w:p w14:paraId="A00001F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快速验证型 SOP（新场景试跑）</w:t>
            </w:r>
          </w:p>
        </w:tc>
        <w:tc>
          <w:tcPr>
            <w:tcW w:w="2268" w:type="dxa"/>
          </w:tcPr>
          <w:p w14:paraId="A00001F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</w:t>
            </w:r>
          </w:p>
        </w:tc>
        <w:tc>
          <w:tcPr>
            <w:tcW w:w="2268" w:type="dxa"/>
          </w:tcPr>
          <w:p w14:paraId="A00001F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 Skill、进度、Pod 内执行</w:t>
            </w:r>
          </w:p>
        </w:tc>
      </w:tr>
      <w:tr w14:paraId="2B8A8E17">
        <w:tc>
          <w:tcPr>
            <w:tcW w:w="2268" w:type="dxa"/>
          </w:tcPr>
          <w:p w14:paraId="A00001F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USE-05b</w:t>
            </w:r>
          </w:p>
        </w:tc>
        <w:tc>
          <w:tcPr>
            <w:tcW w:w="2268" w:type="dxa"/>
          </w:tcPr>
          <w:p w14:paraId="A00001F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生产可靠型 SOP（长链路/可恢复）</w:t>
            </w:r>
          </w:p>
        </w:tc>
        <w:tc>
          <w:tcPr>
            <w:tcW w:w="2268" w:type="dxa"/>
          </w:tcPr>
          <w:p w14:paraId="A00001F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  <w:tc>
          <w:tcPr>
            <w:tcW w:w="2268" w:type="dxa"/>
          </w:tcPr>
          <w:p w14:paraId="A00001F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→ 自动化平台工作流</w:t>
            </w:r>
          </w:p>
        </w:tc>
      </w:tr>
      <w:tr w14:paraId="5BBEDE72">
        <w:tc>
          <w:tcPr>
            <w:tcW w:w="2268" w:type="dxa"/>
          </w:tcPr>
          <w:p w14:paraId="A00001F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USE-06</w:t>
            </w:r>
          </w:p>
        </w:tc>
        <w:tc>
          <w:tcPr>
            <w:tcW w:w="2268" w:type="dxa"/>
          </w:tcPr>
          <w:p w14:paraId="A00001F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调用 MSSW/SDSP</w:t>
            </w:r>
          </w:p>
        </w:tc>
        <w:tc>
          <w:tcPr>
            <w:tcW w:w="2268" w:type="dxa"/>
          </w:tcPr>
          <w:p w14:paraId="A00001F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脚本或工作流</w:t>
            </w:r>
          </w:p>
        </w:tc>
        <w:tc>
          <w:tcPr>
            <w:tcW w:w="2268" w:type="dxa"/>
          </w:tcPr>
          <w:p w14:paraId="A00001F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脚本：会话管理；工作流：能力中心</w:t>
            </w:r>
          </w:p>
        </w:tc>
      </w:tr>
      <w:tr w14:paraId="49125631">
        <w:tc>
          <w:tcPr>
            <w:tcW w:w="2268" w:type="dxa"/>
          </w:tcPr>
          <w:p w14:paraId="A00001F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USE-07</w:t>
            </w:r>
          </w:p>
        </w:tc>
        <w:tc>
          <w:tcPr>
            <w:tcW w:w="2268" w:type="dxa"/>
          </w:tcPr>
          <w:p w14:paraId="A00001F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配置变更 apply</w:t>
            </w:r>
          </w:p>
        </w:tc>
        <w:tc>
          <w:tcPr>
            <w:tcW w:w="2268" w:type="dxa"/>
          </w:tcPr>
          <w:p w14:paraId="A00001F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1F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事务与回滚</w:t>
            </w:r>
          </w:p>
        </w:tc>
      </w:tr>
      <w:tr w14:paraId="6534FFA1">
        <w:tc>
          <w:tcPr>
            <w:tcW w:w="2268" w:type="dxa"/>
          </w:tcPr>
          <w:p w14:paraId="A000020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USE-08</w:t>
            </w:r>
          </w:p>
        </w:tc>
        <w:tc>
          <w:tcPr>
            <w:tcW w:w="2268" w:type="dxa"/>
          </w:tcPr>
          <w:p w14:paraId="A000020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约 100 用户扩展</w:t>
            </w:r>
          </w:p>
        </w:tc>
        <w:tc>
          <w:tcPr>
            <w:tcW w:w="2268" w:type="dxa"/>
          </w:tcPr>
          <w:p w14:paraId="A000020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 + 分路径资源</w:t>
            </w:r>
          </w:p>
        </w:tc>
        <w:tc>
          <w:tcPr>
            <w:tcW w:w="2268" w:type="dxa"/>
          </w:tcPr>
          <w:p w14:paraId="A000020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 Pod；工作流另扩 Worker</w:t>
            </w:r>
          </w:p>
        </w:tc>
      </w:tr>
      <w:tr w14:paraId="5EFA1823">
        <w:tc>
          <w:tcPr>
            <w:tcW w:w="2268" w:type="dxa"/>
          </w:tcPr>
          <w:p w14:paraId="A000020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USE-09</w:t>
            </w:r>
          </w:p>
        </w:tc>
        <w:tc>
          <w:tcPr>
            <w:tcW w:w="2268" w:type="dxa"/>
          </w:tcPr>
          <w:p w14:paraId="A000020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异常与人工确认</w:t>
            </w:r>
          </w:p>
        </w:tc>
        <w:tc>
          <w:tcPr>
            <w:tcW w:w="2268" w:type="dxa"/>
          </w:tcPr>
          <w:p w14:paraId="A000020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业务层</w:t>
            </w:r>
          </w:p>
        </w:tc>
        <w:tc>
          <w:tcPr>
            <w:tcW w:w="2268" w:type="dxa"/>
          </w:tcPr>
          <w:p w14:paraId="A000020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Skill/工作流规则</w:t>
            </w:r>
          </w:p>
        </w:tc>
      </w:tr>
      <w:tr w14:paraId="66C6EF1B">
        <w:tc>
          <w:tcPr>
            <w:tcW w:w="2268" w:type="dxa"/>
          </w:tcPr>
          <w:p w14:paraId="A000020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USE-10</w:t>
            </w:r>
          </w:p>
        </w:tc>
        <w:tc>
          <w:tcPr>
            <w:tcW w:w="2268" w:type="dxa"/>
          </w:tcPr>
          <w:p w14:paraId="A000020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专家类分析</w:t>
            </w:r>
          </w:p>
        </w:tc>
        <w:tc>
          <w:tcPr>
            <w:tcW w:w="2268" w:type="dxa"/>
          </w:tcPr>
          <w:p w14:paraId="A000020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后置</w:t>
            </w:r>
          </w:p>
        </w:tc>
        <w:tc>
          <w:tcPr>
            <w:tcW w:w="2268" w:type="dxa"/>
          </w:tcPr>
          <w:p w14:paraId="A000020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同双路径加深内容</w:t>
            </w:r>
          </w:p>
        </w:tc>
      </w:tr>
    </w:tbl>
    <w:p w14:paraId="A000020C">
      <w:pPr>
        <w:spacing w:line="360" w:lineRule="auto"/>
      </w:pPr>
    </w:p>
    <w:p w14:paraId="A000020D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关键技术及解决途径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C808476">
        <w:tc>
          <w:tcPr>
            <w:tcW w:w="4536" w:type="dxa"/>
            <w:shd w:val="clear" w:color="auto" w:fill="D9D9D9"/>
          </w:tcPr>
          <w:p w14:paraId="A000020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关键问题</w:t>
            </w:r>
          </w:p>
        </w:tc>
        <w:tc>
          <w:tcPr>
            <w:tcW w:w="4536" w:type="dxa"/>
            <w:shd w:val="clear" w:color="auto" w:fill="D9D9D9"/>
          </w:tcPr>
          <w:p w14:paraId="A000020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途径</w:t>
            </w:r>
          </w:p>
        </w:tc>
      </w:tr>
      <w:tr w14:paraId="5C684048">
        <w:tc>
          <w:tcPr>
            <w:tcW w:w="4536" w:type="dxa"/>
          </w:tcPr>
          <w:p w14:paraId="A000021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不改上游如何扩展</w:t>
            </w:r>
          </w:p>
        </w:tc>
        <w:tc>
          <w:tcPr>
            <w:tcW w:w="4536" w:type="dxa"/>
          </w:tcPr>
          <w:p w14:paraId="A000021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外置插件/CLI + 版本化 Runtime 配置</w:t>
            </w:r>
          </w:p>
        </w:tc>
      </w:tr>
      <w:tr w14:paraId="28CA6537">
        <w:tc>
          <w:tcPr>
            <w:tcW w:w="4536" w:type="dxa"/>
          </w:tcPr>
          <w:p w14:paraId="A000021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多用户如何隔离</w:t>
            </w:r>
          </w:p>
        </w:tc>
        <w:tc>
          <w:tcPr>
            <w:tcW w:w="4536" w:type="dxa"/>
          </w:tcPr>
          <w:p w14:paraId="A000021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agent / workspace / profile + 门禁</w:t>
            </w:r>
          </w:p>
        </w:tc>
      </w:tr>
      <w:tr w14:paraId="2676011C">
        <w:tc>
          <w:tcPr>
            <w:tcW w:w="4536" w:type="dxa"/>
          </w:tcPr>
          <w:p w14:paraId="A000021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场景如何快速验证</w:t>
            </w:r>
          </w:p>
        </w:tc>
        <w:tc>
          <w:tcPr>
            <w:tcW w:w="4536" w:type="dxa"/>
          </w:tcPr>
          <w:p w14:paraId="A000021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 Skill，少组件、短闭环</w:t>
            </w:r>
          </w:p>
        </w:tc>
      </w:tr>
      <w:tr w14:paraId="7F9762EC">
        <w:tc>
          <w:tcPr>
            <w:tcW w:w="4536" w:type="dxa"/>
          </w:tcPr>
          <w:p w14:paraId="A000021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 SOP 如何可靠</w:t>
            </w:r>
          </w:p>
        </w:tc>
        <w:tc>
          <w:tcPr>
            <w:tcW w:w="4536" w:type="dxa"/>
          </w:tcPr>
          <w:p w14:paraId="A000021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 + 能力中心，重试/补偿/续跑</w:t>
            </w:r>
          </w:p>
        </w:tc>
      </w:tr>
      <w:tr w14:paraId="4A13B541">
        <w:tc>
          <w:tcPr>
            <w:tcW w:w="4536" w:type="dxa"/>
          </w:tcPr>
          <w:p w14:paraId="A000021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平台密钥如何安全</w:t>
            </w:r>
          </w:p>
        </w:tc>
        <w:tc>
          <w:tcPr>
            <w:tcW w:w="4536" w:type="dxa"/>
          </w:tcPr>
          <w:p w14:paraId="A000021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不进 Skill 源码；脚本路径会话解析 / 工作流路径能力中心内聚 IO</w:t>
            </w:r>
          </w:p>
        </w:tc>
      </w:tr>
      <w:tr w14:paraId="549AAE4E">
        <w:tc>
          <w:tcPr>
            <w:tcW w:w="4536" w:type="dxa"/>
          </w:tcPr>
          <w:p w14:paraId="A000021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长任务体验</w:t>
            </w:r>
          </w:p>
        </w:tc>
        <w:tc>
          <w:tcPr>
            <w:tcW w:w="4536" w:type="dxa"/>
          </w:tcPr>
          <w:p w14:paraId="A000021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脚本：进度旁路；工作流：状态查询 + Agent 结果解释</w:t>
            </w:r>
          </w:p>
        </w:tc>
      </w:tr>
      <w:tr w14:paraId="25B054F5">
        <w:tc>
          <w:tcPr>
            <w:tcW w:w="4536" w:type="dxa"/>
          </w:tcPr>
          <w:p w14:paraId="A000021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Pod 不被打满</w:t>
            </w:r>
          </w:p>
        </w:tc>
        <w:tc>
          <w:tcPr>
            <w:tcW w:w="4536" w:type="dxa"/>
          </w:tcPr>
          <w:p w14:paraId="A000021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脚本：并发租约；工作流：重 IO/浏览器可迁出 Pod</w:t>
            </w:r>
          </w:p>
        </w:tc>
      </w:tr>
      <w:tr w14:paraId="3610D158">
        <w:tc>
          <w:tcPr>
            <w:tcW w:w="4536" w:type="dxa"/>
          </w:tcPr>
          <w:p w14:paraId="A000021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两路径如何共存</w:t>
            </w:r>
          </w:p>
        </w:tc>
        <w:tc>
          <w:tcPr>
            <w:tcW w:w="4536" w:type="dxa"/>
          </w:tcPr>
          <w:p w14:paraId="A000021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同一 Agent 按 Skill 类型选择入口；控制面统一授权与审计视角</w:t>
            </w:r>
          </w:p>
        </w:tc>
      </w:tr>
    </w:tbl>
    <w:p w14:paraId="A0000220">
      <w:pPr>
        <w:spacing w:line="360" w:lineRule="auto"/>
      </w:pPr>
    </w:p>
    <w:p w14:paraId="A0000221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硬件方案</w:t>
      </w:r>
    </w:p>
    <w:p w14:paraId="A0000222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基本硬件构成</w:t>
      </w:r>
    </w:p>
    <w:p w14:paraId="A0000223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不涉及专用硬件。 通用 amd64 服务器/云主机。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8BD26D7">
        <w:tc>
          <w:tcPr>
            <w:tcW w:w="4536" w:type="dxa"/>
            <w:shd w:val="clear" w:color="auto" w:fill="D9D9D9"/>
          </w:tcPr>
          <w:p w14:paraId="A000022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环境</w:t>
            </w:r>
          </w:p>
        </w:tc>
        <w:tc>
          <w:tcPr>
            <w:tcW w:w="4536" w:type="dxa"/>
            <w:shd w:val="clear" w:color="auto" w:fill="D9D9D9"/>
          </w:tcPr>
          <w:p w14:paraId="A000022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建议规格（规划值）</w:t>
            </w:r>
          </w:p>
        </w:tc>
      </w:tr>
      <w:tr w14:paraId="6AA9CD14">
        <w:tc>
          <w:tcPr>
            <w:tcW w:w="4536" w:type="dxa"/>
          </w:tcPr>
          <w:p w14:paraId="A000022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测试</w:t>
            </w:r>
          </w:p>
        </w:tc>
        <w:tc>
          <w:tcPr>
            <w:tcW w:w="4536" w:type="dxa"/>
          </w:tcPr>
          <w:p w14:paraId="A000022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最低 4 vCPU / 8 GiB / 50 GB SSD（可仅脚本路径；工作流路径另需执行面容器）</w:t>
            </w:r>
          </w:p>
        </w:tc>
      </w:tr>
      <w:tr w14:paraId="0EAEBDE2">
        <w:tc>
          <w:tcPr>
            <w:tcW w:w="4536" w:type="dxa"/>
          </w:tcPr>
          <w:p w14:paraId="A000022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生产约 100 用户（脚本路径为主）</w:t>
            </w:r>
          </w:p>
        </w:tc>
        <w:tc>
          <w:tcPr>
            <w:tcW w:w="4536" w:type="dxa"/>
          </w:tcPr>
          <w:p w14:paraId="A000022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约 40–48 vCPU / 96–128 GiB / 500Gi+ SSD</w:t>
            </w:r>
          </w:p>
        </w:tc>
      </w:tr>
      <w:tr w14:paraId="1112813E">
        <w:tc>
          <w:tcPr>
            <w:tcW w:w="4536" w:type="dxa"/>
          </w:tcPr>
          <w:p w14:paraId="A000022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生产约 100 用户（对话轻量化 + 工作流后）</w:t>
            </w:r>
          </w:p>
        </w:tc>
        <w:tc>
          <w:tcPr>
            <w:tcW w:w="4536" w:type="dxa"/>
          </w:tcPr>
          <w:p w14:paraId="A000022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密度可提高；另计自动化平台 + 工作流 + 执行库（压测确认）</w:t>
            </w:r>
          </w:p>
        </w:tc>
      </w:tr>
      <w:tr w14:paraId="6B1422C5">
        <w:tc>
          <w:tcPr>
            <w:tcW w:w="4536" w:type="dxa"/>
          </w:tcPr>
          <w:p w14:paraId="A000022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加速芯片</w:t>
            </w:r>
          </w:p>
        </w:tc>
        <w:tc>
          <w:tcPr>
            <w:tcW w:w="4536" w:type="dxa"/>
          </w:tcPr>
          <w:p w14:paraId="A000022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不涉及</w:t>
            </w:r>
          </w:p>
        </w:tc>
      </w:tr>
    </w:tbl>
    <w:p w14:paraId="A000022E">
      <w:pPr>
        <w:spacing w:line="360" w:lineRule="auto"/>
      </w:pPr>
    </w:p>
    <w:p w14:paraId="A000022F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专用芯片说明</w:t>
      </w:r>
    </w:p>
    <w:p w14:paraId="A000023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不涉及。 LLM 在外部模型服务完成。</w:t>
      </w:r>
    </w:p>
    <w:p w14:paraId="A0000231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软件方案</w:t>
      </w:r>
    </w:p>
    <w:p w14:paraId="A0000232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方案选型</w:t>
      </w:r>
    </w:p>
    <w:p w14:paraId="A0000233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决策点一：Agent 内核（OpenClaw vs Hermes）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4D6A4A3">
        <w:tc>
          <w:tcPr>
            <w:tcW w:w="2268" w:type="dxa"/>
            <w:shd w:val="clear" w:color="auto" w:fill="D9D9D9"/>
          </w:tcPr>
          <w:p w14:paraId="A000023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评估准则</w:t>
            </w:r>
          </w:p>
        </w:tc>
        <w:tc>
          <w:tcPr>
            <w:tcW w:w="2268" w:type="dxa"/>
            <w:shd w:val="clear" w:color="auto" w:fill="D9D9D9"/>
          </w:tcPr>
          <w:p w14:paraId="A000023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权重</w:t>
            </w:r>
          </w:p>
        </w:tc>
        <w:tc>
          <w:tcPr>
            <w:tcW w:w="2268" w:type="dxa"/>
            <w:shd w:val="clear" w:color="auto" w:fill="D9D9D9"/>
          </w:tcPr>
          <w:p w14:paraId="A000023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OpenClaw 加权</w:t>
            </w:r>
          </w:p>
        </w:tc>
        <w:tc>
          <w:tcPr>
            <w:tcW w:w="2268" w:type="dxa"/>
            <w:shd w:val="clear" w:color="auto" w:fill="D9D9D9"/>
          </w:tcPr>
          <w:p w14:paraId="A000023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Hermes 加权</w:t>
            </w:r>
          </w:p>
        </w:tc>
      </w:tr>
      <w:tr w14:paraId="65E2A644">
        <w:tc>
          <w:tcPr>
            <w:tcW w:w="2268" w:type="dxa"/>
          </w:tcPr>
          <w:p w14:paraId="A000023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企微私聊交付体验</w:t>
            </w:r>
          </w:p>
        </w:tc>
        <w:tc>
          <w:tcPr>
            <w:tcW w:w="2268" w:type="dxa"/>
          </w:tcPr>
          <w:p w14:paraId="A000023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30%</w:t>
            </w:r>
          </w:p>
        </w:tc>
        <w:tc>
          <w:tcPr>
            <w:tcW w:w="2268" w:type="dxa"/>
          </w:tcPr>
          <w:p w14:paraId="A000023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1.50</w:t>
            </w:r>
          </w:p>
        </w:tc>
        <w:tc>
          <w:tcPr>
            <w:tcW w:w="2268" w:type="dxa"/>
          </w:tcPr>
          <w:p w14:paraId="A000023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0.90</w:t>
            </w:r>
          </w:p>
        </w:tc>
      </w:tr>
      <w:tr w14:paraId="6CEA3FAD">
        <w:tc>
          <w:tcPr>
            <w:tcW w:w="2268" w:type="dxa"/>
          </w:tcPr>
          <w:p w14:paraId="A000023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企业 Skill 分层</w:t>
            </w:r>
          </w:p>
        </w:tc>
        <w:tc>
          <w:tcPr>
            <w:tcW w:w="2268" w:type="dxa"/>
          </w:tcPr>
          <w:p w14:paraId="A000023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25%</w:t>
            </w:r>
          </w:p>
        </w:tc>
        <w:tc>
          <w:tcPr>
            <w:tcW w:w="2268" w:type="dxa"/>
          </w:tcPr>
          <w:p w14:paraId="A000023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1.25</w:t>
            </w:r>
          </w:p>
        </w:tc>
        <w:tc>
          <w:tcPr>
            <w:tcW w:w="2268" w:type="dxa"/>
          </w:tcPr>
          <w:p w14:paraId="A000023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0.50</w:t>
            </w:r>
          </w:p>
        </w:tc>
      </w:tr>
      <w:tr w14:paraId="14527012">
        <w:tc>
          <w:tcPr>
            <w:tcW w:w="2268" w:type="dxa"/>
          </w:tcPr>
          <w:p w14:paraId="A000024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跨 IM 身份关联</w:t>
            </w:r>
          </w:p>
        </w:tc>
        <w:tc>
          <w:tcPr>
            <w:tcW w:w="2268" w:type="dxa"/>
          </w:tcPr>
          <w:p w14:paraId="A000024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15%</w:t>
            </w:r>
          </w:p>
        </w:tc>
        <w:tc>
          <w:tcPr>
            <w:tcW w:w="2268" w:type="dxa"/>
          </w:tcPr>
          <w:p w14:paraId="A000024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0.75</w:t>
            </w:r>
          </w:p>
        </w:tc>
        <w:tc>
          <w:tcPr>
            <w:tcW w:w="2268" w:type="dxa"/>
          </w:tcPr>
          <w:p w14:paraId="A000024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0.30</w:t>
            </w:r>
          </w:p>
        </w:tc>
      </w:tr>
      <w:tr w14:paraId="2002D2DF">
        <w:tc>
          <w:tcPr>
            <w:tcW w:w="2268" w:type="dxa"/>
          </w:tcPr>
          <w:p w14:paraId="A000024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多用户会话工程化</w:t>
            </w:r>
          </w:p>
        </w:tc>
        <w:tc>
          <w:tcPr>
            <w:tcW w:w="2268" w:type="dxa"/>
          </w:tcPr>
          <w:p w14:paraId="A000024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15%</w:t>
            </w:r>
          </w:p>
        </w:tc>
        <w:tc>
          <w:tcPr>
            <w:tcW w:w="2268" w:type="dxa"/>
          </w:tcPr>
          <w:p w14:paraId="A000024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0.60</w:t>
            </w:r>
          </w:p>
        </w:tc>
        <w:tc>
          <w:tcPr>
            <w:tcW w:w="2268" w:type="dxa"/>
          </w:tcPr>
          <w:p w14:paraId="A000024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0.75</w:t>
            </w:r>
          </w:p>
        </w:tc>
      </w:tr>
      <w:tr w14:paraId="7BB52D64">
        <w:tc>
          <w:tcPr>
            <w:tcW w:w="2268" w:type="dxa"/>
          </w:tcPr>
          <w:p w14:paraId="A000024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 fork 扩展成本</w:t>
            </w:r>
          </w:p>
        </w:tc>
        <w:tc>
          <w:tcPr>
            <w:tcW w:w="2268" w:type="dxa"/>
          </w:tcPr>
          <w:p w14:paraId="A000024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10%</w:t>
            </w:r>
          </w:p>
        </w:tc>
        <w:tc>
          <w:tcPr>
            <w:tcW w:w="2268" w:type="dxa"/>
          </w:tcPr>
          <w:p w14:paraId="A000024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0.50</w:t>
            </w:r>
          </w:p>
        </w:tc>
        <w:tc>
          <w:tcPr>
            <w:tcW w:w="2268" w:type="dxa"/>
          </w:tcPr>
          <w:p w14:paraId="A000024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0.40</w:t>
            </w:r>
          </w:p>
        </w:tc>
      </w:tr>
      <w:tr w14:paraId="288C87D1">
        <w:tc>
          <w:tcPr>
            <w:tcW w:w="2268" w:type="dxa"/>
          </w:tcPr>
          <w:p w14:paraId="A000024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群聊 per-user（低权重）</w:t>
            </w:r>
          </w:p>
        </w:tc>
        <w:tc>
          <w:tcPr>
            <w:tcW w:w="2268" w:type="dxa"/>
          </w:tcPr>
          <w:p w14:paraId="A000024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5%</w:t>
            </w:r>
          </w:p>
        </w:tc>
        <w:tc>
          <w:tcPr>
            <w:tcW w:w="2268" w:type="dxa"/>
          </w:tcPr>
          <w:p w14:paraId="A000024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0.15</w:t>
            </w:r>
          </w:p>
        </w:tc>
        <w:tc>
          <w:tcPr>
            <w:tcW w:w="2268" w:type="dxa"/>
          </w:tcPr>
          <w:p w14:paraId="A000024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0.25</w:t>
            </w:r>
          </w:p>
        </w:tc>
      </w:tr>
      <w:tr w14:paraId="6A7B9DB1">
        <w:tc>
          <w:tcPr>
            <w:tcW w:w="2268" w:type="dxa"/>
          </w:tcPr>
          <w:p w14:paraId="A000025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合计</w:t>
            </w:r>
          </w:p>
        </w:tc>
        <w:tc>
          <w:tcPr>
            <w:tcW w:w="2268" w:type="dxa"/>
          </w:tcPr>
          <w:p w14:paraId="A000025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100%</w:t>
            </w:r>
          </w:p>
        </w:tc>
        <w:tc>
          <w:tcPr>
            <w:tcW w:w="2268" w:type="dxa"/>
          </w:tcPr>
          <w:p w14:paraId="A000025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4.75</w:t>
            </w:r>
          </w:p>
        </w:tc>
        <w:tc>
          <w:tcPr>
            <w:tcW w:w="2268" w:type="dxa"/>
          </w:tcPr>
          <w:p w14:paraId="A000025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3.10</w:t>
            </w:r>
          </w:p>
        </w:tc>
      </w:tr>
    </w:tbl>
    <w:p w14:paraId="A0000254">
      <w:pPr>
        <w:spacing w:line="360" w:lineRule="auto"/>
      </w:pP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4FFE5D2">
        <w:tc>
          <w:tcPr>
            <w:tcW w:w="2268" w:type="dxa"/>
            <w:shd w:val="clear" w:color="auto" w:fill="D9D9D9"/>
          </w:tcPr>
          <w:p w14:paraId="A000025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2268" w:type="dxa"/>
            <w:shd w:val="clear" w:color="auto" w:fill="D9D9D9"/>
          </w:tcPr>
          <w:p w14:paraId="A000025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优点</w:t>
            </w:r>
          </w:p>
        </w:tc>
        <w:tc>
          <w:tcPr>
            <w:tcW w:w="2268" w:type="dxa"/>
            <w:shd w:val="clear" w:color="auto" w:fill="D9D9D9"/>
          </w:tcPr>
          <w:p w14:paraId="A000025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2268" w:type="dxa"/>
            <w:shd w:val="clear" w:color="auto" w:fill="D9D9D9"/>
          </w:tcPr>
          <w:p w14:paraId="A000025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选择</w:t>
            </w:r>
          </w:p>
        </w:tc>
      </w:tr>
      <w:tr w14:paraId="1B4C5ACD">
        <w:tc>
          <w:tcPr>
            <w:tcW w:w="2268" w:type="dxa"/>
          </w:tcPr>
          <w:p w14:paraId="A000025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OpenClaw</w:t>
            </w:r>
          </w:p>
        </w:tc>
        <w:tc>
          <w:tcPr>
            <w:tcW w:w="2268" w:type="dxa"/>
          </w:tcPr>
          <w:p w14:paraId="A000025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主入口匹配；Skill 分层与跨 IM 关联贴产品</w:t>
            </w:r>
          </w:p>
        </w:tc>
        <w:tc>
          <w:tcPr>
            <w:tcW w:w="2268" w:type="dxa"/>
          </w:tcPr>
          <w:p w14:paraId="A000025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多用户底座自建</w:t>
            </w:r>
          </w:p>
        </w:tc>
        <w:tc>
          <w:tcPr>
            <w:tcW w:w="2268" w:type="dxa"/>
          </w:tcPr>
          <w:p w14:paraId="A000025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是</w:t>
            </w:r>
          </w:p>
        </w:tc>
      </w:tr>
      <w:tr w14:paraId="48B23EEC">
        <w:tc>
          <w:tcPr>
            <w:tcW w:w="2268" w:type="dxa"/>
          </w:tcPr>
          <w:p w14:paraId="A000025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Hermes</w:t>
            </w:r>
          </w:p>
        </w:tc>
        <w:tc>
          <w:tcPr>
            <w:tcW w:w="2268" w:type="dxa"/>
          </w:tcPr>
          <w:p w14:paraId="A000025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会话/群聊强</w:t>
            </w:r>
          </w:p>
        </w:tc>
        <w:tc>
          <w:tcPr>
            <w:tcW w:w="2268" w:type="dxa"/>
          </w:tcPr>
          <w:p w14:paraId="A000025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跨 IM 与 Skill 分层补齐成本高</w:t>
            </w:r>
          </w:p>
        </w:tc>
        <w:tc>
          <w:tcPr>
            <w:tcW w:w="2268" w:type="dxa"/>
          </w:tcPr>
          <w:p w14:paraId="A000026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否（对照）</w:t>
            </w:r>
          </w:p>
        </w:tc>
      </w:tr>
    </w:tbl>
    <w:p w14:paraId="A0000261">
      <w:pPr>
        <w:spacing w:line="360" w:lineRule="auto"/>
      </w:pPr>
    </w:p>
    <w:p w14:paraId="A0000262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决策点二：部署单元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9A7E43B">
        <w:tc>
          <w:tcPr>
            <w:tcW w:w="4536" w:type="dxa"/>
            <w:shd w:val="clear" w:color="auto" w:fill="D9D9D9"/>
          </w:tcPr>
          <w:p w14:paraId="A000026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4536" w:type="dxa"/>
            <w:shd w:val="clear" w:color="auto" w:fill="D9D9D9"/>
          </w:tcPr>
          <w:p w14:paraId="A000026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结论</w:t>
            </w:r>
          </w:p>
        </w:tc>
      </w:tr>
      <w:tr w14:paraId="0EABB5A6">
        <w:tc>
          <w:tcPr>
            <w:tcW w:w="4536" w:type="dxa"/>
          </w:tcPr>
          <w:p w14:paraId="A000026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每用户一 Pod</w:t>
            </w:r>
          </w:p>
        </w:tc>
        <w:tc>
          <w:tcPr>
            <w:tcW w:w="4536" w:type="dxa"/>
          </w:tcPr>
          <w:p w14:paraId="A000026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否（稳态成本）</w:t>
            </w:r>
          </w:p>
        </w:tc>
      </w:tr>
      <w:tr w14:paraId="53223B20">
        <w:tc>
          <w:tcPr>
            <w:tcW w:w="4536" w:type="dxa"/>
          </w:tcPr>
          <w:p w14:paraId="A000026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 Pod 多用户约 10（脚本路径默认）</w:t>
            </w:r>
          </w:p>
        </w:tc>
        <w:tc>
          <w:tcPr>
            <w:tcW w:w="4536" w:type="dxa"/>
          </w:tcPr>
          <w:p w14:paraId="A000026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是；工作流路径下目标提高对话密度（压测后）</w:t>
            </w:r>
          </w:p>
        </w:tc>
      </w:tr>
      <w:tr w14:paraId="3B4D8306">
        <w:tc>
          <w:tcPr>
            <w:tcW w:w="4536" w:type="dxa"/>
          </w:tcPr>
          <w:p w14:paraId="A000026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全局 Message Router</w:t>
            </w:r>
          </w:p>
        </w:tc>
        <w:tc>
          <w:tcPr>
            <w:tcW w:w="4536" w:type="dxa"/>
          </w:tcPr>
          <w:p w14:paraId="A000026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否（当前）</w:t>
            </w:r>
          </w:p>
        </w:tc>
      </w:tr>
    </w:tbl>
    <w:p w14:paraId="A000026B">
      <w:pPr>
        <w:spacing w:line="360" w:lineRule="auto"/>
      </w:pPr>
    </w:p>
    <w:p w14:paraId="A000026C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决策点三：SOP 执行架构（双路径并存）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1806493A">
        <w:tc>
          <w:tcPr>
            <w:tcW w:w="1134" w:type="dxa"/>
            <w:shd w:val="clear" w:color="auto" w:fill="D9D9D9"/>
          </w:tcPr>
          <w:p w14:paraId="A000026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评估准则</w:t>
            </w:r>
          </w:p>
        </w:tc>
        <w:tc>
          <w:tcPr>
            <w:tcW w:w="1134" w:type="dxa"/>
            <w:shd w:val="clear" w:color="auto" w:fill="D9D9D9"/>
          </w:tcPr>
          <w:p w14:paraId="A000026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权重</w:t>
            </w:r>
          </w:p>
        </w:tc>
        <w:tc>
          <w:tcPr>
            <w:tcW w:w="1134" w:type="dxa"/>
            <w:shd w:val="clear" w:color="auto" w:fill="D9D9D9"/>
          </w:tcPr>
          <w:p w14:paraId="A000026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仅脚本路径</w:t>
            </w:r>
          </w:p>
        </w:tc>
        <w:tc>
          <w:tcPr>
            <w:tcW w:w="1134" w:type="dxa"/>
            <w:shd w:val="clear" w:color="auto" w:fill="D9D9D9"/>
          </w:tcPr>
          <w:p w14:paraId="A000027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加权</w:t>
            </w:r>
          </w:p>
        </w:tc>
        <w:tc>
          <w:tcPr>
            <w:tcW w:w="1134" w:type="dxa"/>
            <w:shd w:val="clear" w:color="auto" w:fill="D9D9D9"/>
          </w:tcPr>
          <w:p w14:paraId="A000027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仅工作流路径</w:t>
            </w:r>
          </w:p>
        </w:tc>
        <w:tc>
          <w:tcPr>
            <w:tcW w:w="1134" w:type="dxa"/>
            <w:shd w:val="clear" w:color="auto" w:fill="D9D9D9"/>
          </w:tcPr>
          <w:p w14:paraId="A000027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加权</w:t>
            </w:r>
          </w:p>
        </w:tc>
        <w:tc>
          <w:tcPr>
            <w:tcW w:w="1134" w:type="dxa"/>
            <w:shd w:val="clear" w:color="auto" w:fill="D9D9D9"/>
          </w:tcPr>
          <w:p w14:paraId="A000027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双路径并存</w:t>
            </w:r>
          </w:p>
        </w:tc>
        <w:tc>
          <w:tcPr>
            <w:tcW w:w="1134" w:type="dxa"/>
            <w:shd w:val="clear" w:color="auto" w:fill="D9D9D9"/>
          </w:tcPr>
          <w:p w14:paraId="A000027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加权</w:t>
            </w:r>
          </w:p>
        </w:tc>
      </w:tr>
      <w:tr w14:paraId="29EEB980">
        <w:tc>
          <w:tcPr>
            <w:tcW w:w="1134" w:type="dxa"/>
          </w:tcPr>
          <w:p w14:paraId="A000027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新场景上线速度</w:t>
            </w:r>
          </w:p>
        </w:tc>
        <w:tc>
          <w:tcPr>
            <w:tcW w:w="1134" w:type="dxa"/>
          </w:tcPr>
          <w:p w14:paraId="A000027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30%</w:t>
            </w:r>
          </w:p>
        </w:tc>
        <w:tc>
          <w:tcPr>
            <w:tcW w:w="1134" w:type="dxa"/>
          </w:tcPr>
          <w:p w14:paraId="A000027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7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1.50</w:t>
            </w:r>
          </w:p>
        </w:tc>
        <w:tc>
          <w:tcPr>
            <w:tcW w:w="1134" w:type="dxa"/>
          </w:tcPr>
          <w:p w14:paraId="A000027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A000027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0.60</w:t>
            </w:r>
          </w:p>
        </w:tc>
        <w:tc>
          <w:tcPr>
            <w:tcW w:w="1134" w:type="dxa"/>
          </w:tcPr>
          <w:p w14:paraId="A000027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7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1.50</w:t>
            </w:r>
          </w:p>
        </w:tc>
      </w:tr>
      <w:tr w14:paraId="6895B788">
        <w:tc>
          <w:tcPr>
            <w:tcW w:w="1134" w:type="dxa"/>
          </w:tcPr>
          <w:p w14:paraId="A000027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长任务可恢复/可补偿</w:t>
            </w:r>
          </w:p>
        </w:tc>
        <w:tc>
          <w:tcPr>
            <w:tcW w:w="1134" w:type="dxa"/>
          </w:tcPr>
          <w:p w14:paraId="A000027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A000027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A000028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0.50</w:t>
            </w:r>
          </w:p>
        </w:tc>
        <w:tc>
          <w:tcPr>
            <w:tcW w:w="1134" w:type="dxa"/>
          </w:tcPr>
          <w:p w14:paraId="A000028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8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1.25</w:t>
            </w:r>
          </w:p>
        </w:tc>
        <w:tc>
          <w:tcPr>
            <w:tcW w:w="1134" w:type="dxa"/>
          </w:tcPr>
          <w:p w14:paraId="A000028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8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1.25</w:t>
            </w:r>
          </w:p>
        </w:tc>
      </w:tr>
      <w:tr w14:paraId="113F4299">
        <w:tc>
          <w:tcPr>
            <w:tcW w:w="1134" w:type="dxa"/>
          </w:tcPr>
          <w:p w14:paraId="A000028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能力复用与审计</w:t>
            </w:r>
          </w:p>
        </w:tc>
        <w:tc>
          <w:tcPr>
            <w:tcW w:w="1134" w:type="dxa"/>
          </w:tcPr>
          <w:p w14:paraId="A000028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20%</w:t>
            </w:r>
          </w:p>
        </w:tc>
        <w:tc>
          <w:tcPr>
            <w:tcW w:w="1134" w:type="dxa"/>
          </w:tcPr>
          <w:p w14:paraId="A000028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A000028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0.40</w:t>
            </w:r>
          </w:p>
        </w:tc>
        <w:tc>
          <w:tcPr>
            <w:tcW w:w="1134" w:type="dxa"/>
          </w:tcPr>
          <w:p w14:paraId="A000028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8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1.00</w:t>
            </w:r>
          </w:p>
        </w:tc>
        <w:tc>
          <w:tcPr>
            <w:tcW w:w="1134" w:type="dxa"/>
          </w:tcPr>
          <w:p w14:paraId="A000028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8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1.00</w:t>
            </w:r>
          </w:p>
        </w:tc>
      </w:tr>
      <w:tr w14:paraId="79543232">
        <w:tc>
          <w:tcPr>
            <w:tcW w:w="1134" w:type="dxa"/>
          </w:tcPr>
          <w:p w14:paraId="A000028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运行时资源（浏览器等）</w:t>
            </w:r>
          </w:p>
        </w:tc>
        <w:tc>
          <w:tcPr>
            <w:tcW w:w="1134" w:type="dxa"/>
          </w:tcPr>
          <w:p w14:paraId="A000028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15%</w:t>
            </w:r>
          </w:p>
        </w:tc>
        <w:tc>
          <w:tcPr>
            <w:tcW w:w="1134" w:type="dxa"/>
          </w:tcPr>
          <w:p w14:paraId="A000028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A000029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0.30</w:t>
            </w:r>
          </w:p>
        </w:tc>
        <w:tc>
          <w:tcPr>
            <w:tcW w:w="1134" w:type="dxa"/>
          </w:tcPr>
          <w:p w14:paraId="A000029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9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0.75</w:t>
            </w:r>
          </w:p>
        </w:tc>
        <w:tc>
          <w:tcPr>
            <w:tcW w:w="1134" w:type="dxa"/>
          </w:tcPr>
          <w:p w14:paraId="A000029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14:paraId="A000029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0.60</w:t>
            </w:r>
          </w:p>
        </w:tc>
      </w:tr>
      <w:tr w14:paraId="0CB71754">
        <w:tc>
          <w:tcPr>
            <w:tcW w:w="1134" w:type="dxa"/>
          </w:tcPr>
          <w:p w14:paraId="A000029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工程与运维复杂度</w:t>
            </w:r>
          </w:p>
        </w:tc>
        <w:tc>
          <w:tcPr>
            <w:tcW w:w="1134" w:type="dxa"/>
          </w:tcPr>
          <w:p w14:paraId="A000029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10%</w:t>
            </w:r>
          </w:p>
        </w:tc>
        <w:tc>
          <w:tcPr>
            <w:tcW w:w="1134" w:type="dxa"/>
          </w:tcPr>
          <w:p w14:paraId="A000029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A000029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0.50</w:t>
            </w:r>
          </w:p>
        </w:tc>
        <w:tc>
          <w:tcPr>
            <w:tcW w:w="1134" w:type="dxa"/>
          </w:tcPr>
          <w:p w14:paraId="A000029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14:paraId="A000029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0.30</w:t>
            </w:r>
          </w:p>
        </w:tc>
        <w:tc>
          <w:tcPr>
            <w:tcW w:w="1134" w:type="dxa"/>
          </w:tcPr>
          <w:p w14:paraId="A000029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14:paraId="A000029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0.30</w:t>
            </w:r>
          </w:p>
        </w:tc>
      </w:tr>
      <w:tr w14:paraId="3B7FB99C">
        <w:tc>
          <w:tcPr>
            <w:tcW w:w="1134" w:type="dxa"/>
          </w:tcPr>
          <w:p w14:paraId="A000029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合计</w:t>
            </w:r>
          </w:p>
        </w:tc>
        <w:tc>
          <w:tcPr>
            <w:tcW w:w="1134" w:type="dxa"/>
          </w:tcPr>
          <w:p w14:paraId="A000029E">
            <w:pPr>
              <w:spacing w:line="276" w:lineRule="auto"/>
            </w:pPr>
          </w:p>
        </w:tc>
        <w:tc>
          <w:tcPr>
            <w:tcW w:w="1134" w:type="dxa"/>
          </w:tcPr>
          <w:p w14:paraId="A000029F">
            <w:pPr>
              <w:spacing w:line="276" w:lineRule="auto"/>
            </w:pPr>
          </w:p>
        </w:tc>
        <w:tc>
          <w:tcPr>
            <w:tcW w:w="1134" w:type="dxa"/>
          </w:tcPr>
          <w:p w14:paraId="A00002A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3.20</w:t>
            </w:r>
          </w:p>
        </w:tc>
        <w:tc>
          <w:tcPr>
            <w:tcW w:w="1134" w:type="dxa"/>
          </w:tcPr>
          <w:p w14:paraId="A00002A1">
            <w:pPr>
              <w:spacing w:line="276" w:lineRule="auto"/>
            </w:pPr>
          </w:p>
        </w:tc>
        <w:tc>
          <w:tcPr>
            <w:tcW w:w="1134" w:type="dxa"/>
          </w:tcPr>
          <w:p w14:paraId="A00002A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3.90</w:t>
            </w:r>
          </w:p>
        </w:tc>
        <w:tc>
          <w:tcPr>
            <w:tcW w:w="1134" w:type="dxa"/>
          </w:tcPr>
          <w:p w14:paraId="A00002A3">
            <w:pPr>
              <w:spacing w:line="276" w:lineRule="auto"/>
            </w:pPr>
          </w:p>
        </w:tc>
        <w:tc>
          <w:tcPr>
            <w:tcW w:w="1134" w:type="dxa"/>
          </w:tcPr>
          <w:p w14:paraId="A00002A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4.65</w:t>
            </w:r>
          </w:p>
        </w:tc>
      </w:tr>
    </w:tbl>
    <w:p w14:paraId="A00002A5">
      <w:pPr>
        <w:spacing w:line="360" w:lineRule="auto"/>
      </w:pP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ECCEA44">
        <w:tc>
          <w:tcPr>
            <w:tcW w:w="2268" w:type="dxa"/>
            <w:shd w:val="clear" w:color="auto" w:fill="D9D9D9"/>
          </w:tcPr>
          <w:p w14:paraId="A00002A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2268" w:type="dxa"/>
            <w:shd w:val="clear" w:color="auto" w:fill="D9D9D9"/>
          </w:tcPr>
          <w:p w14:paraId="A00002A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优点</w:t>
            </w:r>
          </w:p>
        </w:tc>
        <w:tc>
          <w:tcPr>
            <w:tcW w:w="2268" w:type="dxa"/>
            <w:shd w:val="clear" w:color="auto" w:fill="D9D9D9"/>
          </w:tcPr>
          <w:p w14:paraId="A00002A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2268" w:type="dxa"/>
            <w:shd w:val="clear" w:color="auto" w:fill="D9D9D9"/>
          </w:tcPr>
          <w:p w14:paraId="A00002A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选择</w:t>
            </w:r>
          </w:p>
        </w:tc>
      </w:tr>
      <w:tr w14:paraId="6656B514">
        <w:tc>
          <w:tcPr>
            <w:tcW w:w="2268" w:type="dxa"/>
          </w:tcPr>
          <w:p w14:paraId="A00002A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仅脚本路径</w:t>
            </w:r>
          </w:p>
        </w:tc>
        <w:tc>
          <w:tcPr>
            <w:tcW w:w="2268" w:type="dxa"/>
          </w:tcPr>
          <w:p w14:paraId="A00002A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最简单，验证最快</w:t>
            </w:r>
          </w:p>
        </w:tc>
        <w:tc>
          <w:tcPr>
            <w:tcW w:w="2268" w:type="dxa"/>
          </w:tcPr>
          <w:p w14:paraId="A00002A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生产长任务可靠性不足</w:t>
            </w:r>
          </w:p>
        </w:tc>
        <w:tc>
          <w:tcPr>
            <w:tcW w:w="2268" w:type="dxa"/>
          </w:tcPr>
          <w:p w14:paraId="A00002A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否（单独作稳态）</w:t>
            </w:r>
          </w:p>
        </w:tc>
      </w:tr>
      <w:tr w14:paraId="2A2B9471">
        <w:tc>
          <w:tcPr>
            <w:tcW w:w="2268" w:type="dxa"/>
          </w:tcPr>
          <w:p w14:paraId="A00002A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仅工作流路径</w:t>
            </w:r>
          </w:p>
        </w:tc>
        <w:tc>
          <w:tcPr>
            <w:tcW w:w="2268" w:type="dxa"/>
          </w:tcPr>
          <w:p w14:paraId="A00002A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可靠、可复用</w:t>
            </w:r>
          </w:p>
        </w:tc>
        <w:tc>
          <w:tcPr>
            <w:tcW w:w="2268" w:type="dxa"/>
          </w:tcPr>
          <w:p w14:paraId="A00002B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每个试错场景都上工作流，拖慢验证</w:t>
            </w:r>
          </w:p>
        </w:tc>
        <w:tc>
          <w:tcPr>
            <w:tcW w:w="2268" w:type="dxa"/>
          </w:tcPr>
          <w:p w14:paraId="A00002B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否（扼杀速度）</w:t>
            </w:r>
          </w:p>
        </w:tc>
      </w:tr>
      <w:tr w14:paraId="0C5EB9F9">
        <w:tc>
          <w:tcPr>
            <w:tcW w:w="2268" w:type="dxa"/>
          </w:tcPr>
          <w:p w14:paraId="A00002B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双路径并存</w:t>
            </w:r>
          </w:p>
        </w:tc>
        <w:tc>
          <w:tcPr>
            <w:tcW w:w="2268" w:type="dxa"/>
          </w:tcPr>
          <w:p w14:paraId="A00002B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验证走脚本，生产可靠走工作流</w:t>
            </w:r>
          </w:p>
        </w:tc>
        <w:tc>
          <w:tcPr>
            <w:tcW w:w="2268" w:type="dxa"/>
          </w:tcPr>
          <w:p w14:paraId="A00002B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双路径治理与 Skill 分类</w:t>
            </w:r>
          </w:p>
        </w:tc>
        <w:tc>
          <w:tcPr>
            <w:tcW w:w="2268" w:type="dxa"/>
          </w:tcPr>
          <w:p w14:paraId="A00002B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是</w:t>
            </w:r>
          </w:p>
        </w:tc>
      </w:tr>
    </w:tbl>
    <w:p w14:paraId="A00002B6">
      <w:pPr>
        <w:spacing w:line="360" w:lineRule="auto"/>
      </w:pPr>
    </w:p>
    <w:p w14:paraId="A00002B7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并存原则：</w:t>
      </w:r>
    </w:p>
    <w:p w14:paraId="A00002B8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同一对话底座（Console + Runtime + 门禁 + 模型/绑定）共用。</w:t>
      </w:r>
    </w:p>
    <w:p w14:paraId="A00002B9">
      <w:pPr>
        <w:spacing w:line="360" w:lineRule="auto"/>
        <w:ind w:left="420" w:hanging="210"/>
      </w:pPr>
      <w:r>
        <w:rPr>
          <w:rFonts w:ascii="Arial" w:hAnsi="Arial" w:eastAsia="宋体" w:cs="Arial"/>
        </w:rPr>
        <w:t>• 按 SOP/Skill 选型：快速验证、接口联调、演示 → 脚本型；多步写操作、长时、需恢复与强审计 → 工作流型。</w:t>
      </w:r>
    </w:p>
    <w:p w14:paraId="A00002BA">
      <w:pPr>
        <w:spacing w:line="360" w:lineRule="auto"/>
        <w:ind w:left="420" w:hanging="210"/>
      </w:pPr>
      <w:r>
        <w:rPr>
          <w:rFonts w:ascii="Arial" w:hAnsi="Arial" w:eastAsia="宋体" w:cs="Arial"/>
        </w:rPr>
        <w:t>• 不强制一刀切迁移：成熟脚本 Skill 可逐步改为 Bridge + 工作流；未稳定场景保留脚本。</w:t>
      </w:r>
    </w:p>
    <w:p w14:paraId="A00002BB">
      <w:pPr>
        <w:spacing w:line="360" w:lineRule="auto"/>
        <w:ind w:left="420" w:hanging="210"/>
      </w:pPr>
      <w:r>
        <w:rPr>
          <w:rFonts w:ascii="Arial" w:hAnsi="Arial" w:eastAsia="宋体" w:cs="Arial"/>
        </w:rPr>
        <w:t>• 用户无感路径差异：服务经理仍企微一句话；差异在 Skill 实现形态与后端执行面。</w:t>
      </w:r>
    </w:p>
    <w:p w14:paraId="A00002BC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选型结论（稳态）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20E21E1">
        <w:tc>
          <w:tcPr>
            <w:tcW w:w="4536" w:type="dxa"/>
            <w:shd w:val="clear" w:color="auto" w:fill="D9D9D9"/>
          </w:tcPr>
          <w:p w14:paraId="A00002B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决策点</w:t>
            </w:r>
          </w:p>
        </w:tc>
        <w:tc>
          <w:tcPr>
            <w:tcW w:w="4536" w:type="dxa"/>
            <w:shd w:val="clear" w:color="auto" w:fill="D9D9D9"/>
          </w:tcPr>
          <w:p w14:paraId="A00002B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选择</w:t>
            </w:r>
          </w:p>
        </w:tc>
      </w:tr>
      <w:tr w14:paraId="6BD12380">
        <w:tc>
          <w:tcPr>
            <w:tcW w:w="4536" w:type="dxa"/>
          </w:tcPr>
          <w:p w14:paraId="A00002B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Agent 内核</w:t>
            </w:r>
          </w:p>
        </w:tc>
        <w:tc>
          <w:tcPr>
            <w:tcW w:w="4536" w:type="dxa"/>
          </w:tcPr>
          <w:p w14:paraId="A00002C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OpenClaw</w:t>
            </w:r>
          </w:p>
        </w:tc>
      </w:tr>
      <w:tr w14:paraId="663938B6">
        <w:tc>
          <w:tcPr>
            <w:tcW w:w="4536" w:type="dxa"/>
          </w:tcPr>
          <w:p w14:paraId="A00002C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部署单元</w:t>
            </w:r>
          </w:p>
        </w:tc>
        <w:tc>
          <w:tcPr>
            <w:tcW w:w="4536" w:type="dxa"/>
          </w:tcPr>
          <w:p w14:paraId="A00002C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 Pod 多用户</w:t>
            </w:r>
          </w:p>
        </w:tc>
      </w:tr>
      <w:tr w14:paraId="7CC60736">
        <w:tc>
          <w:tcPr>
            <w:tcW w:w="4536" w:type="dxa"/>
          </w:tcPr>
          <w:p w14:paraId="A00002C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扩展方式</w:t>
            </w:r>
          </w:p>
        </w:tc>
        <w:tc>
          <w:tcPr>
            <w:tcW w:w="4536" w:type="dxa"/>
          </w:tcPr>
          <w:p w14:paraId="A00002C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 fork；外置工具链 + 自动化平台</w:t>
            </w:r>
          </w:p>
        </w:tc>
      </w:tr>
      <w:tr w14:paraId="00F47FF3">
        <w:tc>
          <w:tcPr>
            <w:tcW w:w="4536" w:type="dxa"/>
          </w:tcPr>
          <w:p w14:paraId="A00002C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SOP 执行</w:t>
            </w:r>
          </w:p>
        </w:tc>
        <w:tc>
          <w:tcPr>
            <w:tcW w:w="4536" w:type="dxa"/>
          </w:tcPr>
          <w:p w14:paraId="A00002C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脚本型路径 ∥ 工作流型路径 并存</w:t>
            </w:r>
          </w:p>
        </w:tc>
      </w:tr>
      <w:tr w14:paraId="61235C4A">
        <w:tc>
          <w:tcPr>
            <w:tcW w:w="4536" w:type="dxa"/>
          </w:tcPr>
          <w:p w14:paraId="A00002C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消息路由</w:t>
            </w:r>
          </w:p>
        </w:tc>
        <w:tc>
          <w:tcPr>
            <w:tcW w:w="4536" w:type="dxa"/>
          </w:tcPr>
          <w:p w14:paraId="A00002C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管理员分配 Pod + 绑定路由</w:t>
            </w:r>
          </w:p>
        </w:tc>
      </w:tr>
    </w:tbl>
    <w:p w14:paraId="A00002C9">
      <w:pPr>
        <w:spacing w:line="360" w:lineRule="auto"/>
      </w:pPr>
    </w:p>
    <w:p w14:paraId="A00002CA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软件总体架构</w:t>
      </w:r>
    </w:p>
    <w:p w14:paraId="A00002CB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逻辑视图（双路径）</w:t>
      </w:r>
    </w:p>
    <w:p w14:paraId="A00002CC">
      <w:pPr>
        <w:spacing w:before="120" w:after="60" w:line="360" w:lineRule="auto"/>
        <w:jc w:val="center"/>
      </w:pPr>
      <w:r>
        <w:drawing>
          <wp:inline distT="0" distB="0" distL="0" distR="0">
            <wp:extent cx="5029200" cy="5029200"/>
            <wp:effectExtent l="0" t="0" r="0" b="0"/>
            <wp:docPr id="98035" name="01-system-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" name="01-system-contex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00002CD">
      <w:pPr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图 4-1 系统上下文（含双路径，已嵌现有图稿，建议按正文修订）</w:t>
      </w:r>
    </w:p>
    <w:p w14:paraId="A00002CE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已有素材：docs/images/total-design/01-system-context.svg。</w:t>
      </w:r>
    </w:p>
    <w:p w14:paraId="A00002CF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修订要点：在上下文中画出自动化平台；用两种颜色区分脚本型 / 工作流型出站；标注管理员、服务经理、LLM、MSSW/SDSP。</w:t>
      </w:r>
    </w:p>
    <w:p w14:paraId="A00002D0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4-2 逻辑组件与双路径（待补充）</w:t>
      </w:r>
    </w:p>
    <w:p w14:paraId="A00002D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建议内容：Console / Runtime 共用层；脚本执行层；工作流执行层；存储分区。</w:t>
      </w:r>
    </w:p>
    <w:p w14:paraId="A00002D2">
      <w:pPr>
        <w:spacing w:before="120" w:after="60" w:line="360" w:lineRule="auto"/>
        <w:jc w:val="center"/>
      </w:pPr>
      <w:r>
        <w:drawing>
          <wp:inline distT="0" distB="0" distL="0" distR="0">
            <wp:extent cx="5029200" cy="5029200"/>
            <wp:effectExtent l="0" t="0" r="0" b="0"/>
            <wp:docPr id="6930" name="02-runtime-pod-inter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" name="02-runtime-pod-internal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00002D3">
      <w:pPr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图 4-3 单 Runtime Pod 内部（已嵌现有图稿，建议按正文修订）</w:t>
      </w:r>
    </w:p>
    <w:p w14:paraId="A00002D4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已有素材：docs/images/total-design/02-runtime-pod-internal.svg。</w:t>
      </w:r>
    </w:p>
    <w:p w14:paraId="A00002D5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修订要点：保留门禁与脚本工具链；标明工作流路径仅经 Bridge 出站，不在 Pod 内跑重 SOP 脚本（目标态）。</w:t>
      </w:r>
    </w:p>
    <w:p w14:paraId="A00002D6">
      <w:pPr>
        <w:spacing w:before="120" w:after="60" w:line="360" w:lineRule="auto"/>
        <w:jc w:val="center"/>
      </w:pPr>
      <w:r>
        <w:drawing>
          <wp:inline distT="0" distB="0" distL="0" distR="0">
            <wp:extent cx="5029200" cy="5029200"/>
            <wp:effectExtent l="0" t="0" r="0" b="0"/>
            <wp:docPr id="97840" name="phase2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" name="phase2-archite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00002D7">
      <w:pPr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图 4-4 可靠执行层 / 自动化平台（已嵌现有图稿，建议统一用语）</w:t>
      </w:r>
    </w:p>
    <w:p w14:paraId="A00002D8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已有素材：docs/images/total-design/phase2-architecture.svg。</w:t>
      </w:r>
    </w:p>
    <w:p w14:paraId="A00002D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修订要点：去掉阶段编号用语；标题与图例统一为「工作流型路径 / 自动化平台 / 能力中心 / 工作流引擎」。</w:t>
      </w:r>
    </w:p>
    <w:p w14:paraId="A00002DA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逻辑结构示意（图 4-1/4-2 未就绪前的文字底稿）：</w:t>
      </w:r>
    </w:p>
    <w:p w14:paraId="A00002DB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┌─────────────────────────────────────┐</w:t>
      </w:r>
    </w:p>
    <w:p w14:paraId="A00002DC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管理员 ──────────►│              Console                 │</w:t>
      </w:r>
    </w:p>
    <w:p w14:paraId="A00002DD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  用户/模型/Skill/Pod/审计/apply      │</w:t>
      </w:r>
    </w:p>
    <w:p w14:paraId="A00002DE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  + 自动化平台 URL/令牌等全局配置       │</w:t>
      </w:r>
    </w:p>
    <w:p w14:paraId="A00002DF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└──────────────┬──────────────────────┘</w:t>
      </w:r>
    </w:p>
    <w:p w14:paraId="A00002E0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           │ 编排 / 内部接口</w:t>
      </w:r>
    </w:p>
    <w:p w14:paraId="A00002E1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服务经理(企微) ──► Runtime Pod ──┤</w:t>
      </w:r>
    </w:p>
    <w:p w14:paraId="A00002E2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 Gateway + agents + 门禁（共用）</w:t>
      </w:r>
    </w:p>
    <w:p w14:paraId="A00002E3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</w:t>
      </w:r>
    </w:p>
    <w:p w14:paraId="A00002E4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├─ 脚本型 ──► Skill 执行器 ──► 脚本</w:t>
      </w:r>
    </w:p>
    <w:p w14:paraId="A00002E5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                 │ 进度 / 会话管理 / 并发</w:t>
      </w:r>
    </w:p>
    <w:p w14:paraId="A00002E6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                 └──► 业务平台 API</w:t>
      </w:r>
    </w:p>
    <w:p w14:paraId="A00002E7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│</w:t>
      </w:r>
    </w:p>
    <w:p w14:paraId="A00002E8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└─ 工作流型 ──► Bridge Skill ──HTTP──► 自动化平台</w:t>
      </w:r>
    </w:p>
    <w:p w14:paraId="A00002E9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              │              ├─ 工作流引擎</w:t>
      </w:r>
    </w:p>
    <w:p w14:paraId="A00002EA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              │              ├─ 能力中心</w:t>
      </w:r>
    </w:p>
    <w:p w14:paraId="A00002EB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              │              └─ 可选浏览器执行</w:t>
      </w:r>
    </w:p>
    <w:p w14:paraId="A00002EC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              └──► 结果解释 ──► IM 回复</w:t>
      </w:r>
    </w:p>
    <w:p w14:paraId="A00002ED">
      <w:pPr>
        <w:spacing w:line="360" w:lineRule="auto"/>
      </w:pP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B5335A9">
        <w:tc>
          <w:tcPr>
            <w:tcW w:w="3024" w:type="dxa"/>
            <w:shd w:val="clear" w:color="auto" w:fill="D9D9D9"/>
          </w:tcPr>
          <w:p w14:paraId="A00002E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层</w:t>
            </w:r>
          </w:p>
        </w:tc>
        <w:tc>
          <w:tcPr>
            <w:tcW w:w="3024" w:type="dxa"/>
            <w:shd w:val="clear" w:color="auto" w:fill="D9D9D9"/>
          </w:tcPr>
          <w:p w14:paraId="A00002E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组件</w:t>
            </w:r>
          </w:p>
        </w:tc>
        <w:tc>
          <w:tcPr>
            <w:tcW w:w="3024" w:type="dxa"/>
            <w:shd w:val="clear" w:color="auto" w:fill="D9D9D9"/>
          </w:tcPr>
          <w:p w14:paraId="A00002F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路径</w:t>
            </w:r>
          </w:p>
        </w:tc>
      </w:tr>
      <w:tr w14:paraId="4DDD0152">
        <w:tc>
          <w:tcPr>
            <w:tcW w:w="3024" w:type="dxa"/>
          </w:tcPr>
          <w:p w14:paraId="A00002F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</w:t>
            </w:r>
          </w:p>
        </w:tc>
        <w:tc>
          <w:tcPr>
            <w:tcW w:w="3024" w:type="dxa"/>
          </w:tcPr>
          <w:p w14:paraId="A00002F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</w:t>
            </w:r>
          </w:p>
        </w:tc>
        <w:tc>
          <w:tcPr>
            <w:tcW w:w="3024" w:type="dxa"/>
          </w:tcPr>
          <w:p w14:paraId="A00002F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60CBDFBC">
        <w:tc>
          <w:tcPr>
            <w:tcW w:w="3024" w:type="dxa"/>
          </w:tcPr>
          <w:p w14:paraId="A00002F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运行时对话</w:t>
            </w:r>
          </w:p>
        </w:tc>
        <w:tc>
          <w:tcPr>
            <w:tcW w:w="3024" w:type="dxa"/>
          </w:tcPr>
          <w:p w14:paraId="A00002F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Gateway、agents、门禁</w:t>
            </w:r>
          </w:p>
        </w:tc>
        <w:tc>
          <w:tcPr>
            <w:tcW w:w="3024" w:type="dxa"/>
          </w:tcPr>
          <w:p w14:paraId="A00002F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564D81D1">
        <w:tc>
          <w:tcPr>
            <w:tcW w:w="3024" w:type="dxa"/>
          </w:tcPr>
          <w:p w14:paraId="A00002F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脚本执行</w:t>
            </w:r>
          </w:p>
        </w:tc>
        <w:tc>
          <w:tcPr>
            <w:tcW w:w="3024" w:type="dxa"/>
          </w:tcPr>
          <w:p w14:paraId="A00002F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执行器、会话管理、进度链、并发控制</w:t>
            </w:r>
          </w:p>
        </w:tc>
        <w:tc>
          <w:tcPr>
            <w:tcW w:w="3024" w:type="dxa"/>
          </w:tcPr>
          <w:p w14:paraId="A00002F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</w:t>
            </w:r>
          </w:p>
        </w:tc>
      </w:tr>
      <w:tr w14:paraId="132E6079">
        <w:tc>
          <w:tcPr>
            <w:tcW w:w="3024" w:type="dxa"/>
          </w:tcPr>
          <w:p w14:paraId="A00002F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工作流执行</w:t>
            </w:r>
          </w:p>
        </w:tc>
        <w:tc>
          <w:tcPr>
            <w:tcW w:w="3024" w:type="dxa"/>
          </w:tcPr>
          <w:p w14:paraId="A00002F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Skill、自动化平台、工作流、能力中心</w:t>
            </w:r>
          </w:p>
        </w:tc>
        <w:tc>
          <w:tcPr>
            <w:tcW w:w="3024" w:type="dxa"/>
          </w:tcPr>
          <w:p w14:paraId="A00002F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</w:tr>
      <w:tr w14:paraId="1270F60E">
        <w:tc>
          <w:tcPr>
            <w:tcW w:w="3024" w:type="dxa"/>
          </w:tcPr>
          <w:p w14:paraId="A00002F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存储</w:t>
            </w:r>
          </w:p>
        </w:tc>
        <w:tc>
          <w:tcPr>
            <w:tcW w:w="3024" w:type="dxa"/>
          </w:tcPr>
          <w:p w14:paraId="A00002F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控制面库；Pod 状态卷；执行库/事件历史</w:t>
            </w:r>
          </w:p>
        </w:tc>
        <w:tc>
          <w:tcPr>
            <w:tcW w:w="3024" w:type="dxa"/>
          </w:tcPr>
          <w:p w14:paraId="A00002F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分路径</w:t>
            </w:r>
          </w:p>
        </w:tc>
      </w:tr>
      <w:tr w14:paraId="455EB1F4">
        <w:tc>
          <w:tcPr>
            <w:tcW w:w="3024" w:type="dxa"/>
          </w:tcPr>
          <w:p w14:paraId="A000030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外部</w:t>
            </w:r>
          </w:p>
        </w:tc>
        <w:tc>
          <w:tcPr>
            <w:tcW w:w="3024" w:type="dxa"/>
          </w:tcPr>
          <w:p w14:paraId="A000030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企微/微信、LLM、MSSW/SDSP</w:t>
            </w:r>
          </w:p>
        </w:tc>
        <w:tc>
          <w:tcPr>
            <w:tcW w:w="3024" w:type="dxa"/>
          </w:tcPr>
          <w:p w14:paraId="A000030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共用入口与业务</w:t>
            </w:r>
          </w:p>
        </w:tc>
      </w:tr>
    </w:tbl>
    <w:p w14:paraId="A0000303">
      <w:pPr>
        <w:spacing w:line="360" w:lineRule="auto"/>
      </w:pPr>
    </w:p>
    <w:p w14:paraId="A0000304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过程视图</w:t>
      </w:r>
    </w:p>
    <w:p w14:paraId="A0000305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过程动态详见 §4.3 时序图占位（图 4-8～4-11）。本节仅对比双路径行为差异。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72A9ECA">
        <w:tc>
          <w:tcPr>
            <w:tcW w:w="3024" w:type="dxa"/>
            <w:shd w:val="clear" w:color="auto" w:fill="D9D9D9"/>
          </w:tcPr>
          <w:p w14:paraId="A000030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行为</w:t>
            </w:r>
          </w:p>
        </w:tc>
        <w:tc>
          <w:tcPr>
            <w:tcW w:w="3024" w:type="dxa"/>
            <w:shd w:val="clear" w:color="auto" w:fill="D9D9D9"/>
          </w:tcPr>
          <w:p w14:paraId="A000030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脚本型路径</w:t>
            </w:r>
          </w:p>
        </w:tc>
        <w:tc>
          <w:tcPr>
            <w:tcW w:w="3024" w:type="dxa"/>
            <w:shd w:val="clear" w:color="auto" w:fill="D9D9D9"/>
          </w:tcPr>
          <w:p w14:paraId="A000030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工作流型路径</w:t>
            </w:r>
          </w:p>
        </w:tc>
      </w:tr>
      <w:tr w14:paraId="1877D3A8">
        <w:tc>
          <w:tcPr>
            <w:tcW w:w="3024" w:type="dxa"/>
          </w:tcPr>
          <w:p w14:paraId="A000030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触发</w:t>
            </w:r>
          </w:p>
        </w:tc>
        <w:tc>
          <w:tcPr>
            <w:tcW w:w="3024" w:type="dxa"/>
          </w:tcPr>
          <w:p w14:paraId="A000030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Agent 调脚本 Skill</w:t>
            </w:r>
          </w:p>
        </w:tc>
        <w:tc>
          <w:tcPr>
            <w:tcW w:w="3024" w:type="dxa"/>
          </w:tcPr>
          <w:p w14:paraId="A000030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Agent 调 Bridge → HTTP</w:t>
            </w:r>
          </w:p>
        </w:tc>
      </w:tr>
      <w:tr w14:paraId="6C29AE04">
        <w:tc>
          <w:tcPr>
            <w:tcW w:w="3024" w:type="dxa"/>
          </w:tcPr>
          <w:p w14:paraId="A000030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状态</w:t>
            </w:r>
          </w:p>
        </w:tc>
        <w:tc>
          <w:tcPr>
            <w:tcW w:w="3024" w:type="dxa"/>
          </w:tcPr>
          <w:p w14:paraId="A000030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进程内/本地，Pod 重启易丢</w:t>
            </w:r>
          </w:p>
        </w:tc>
        <w:tc>
          <w:tcPr>
            <w:tcW w:w="3024" w:type="dxa"/>
          </w:tcPr>
          <w:p w14:paraId="A000030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工作流状态持久化，可续跑</w:t>
            </w:r>
          </w:p>
        </w:tc>
      </w:tr>
      <w:tr w14:paraId="7BFD9D60">
        <w:tc>
          <w:tcPr>
            <w:tcW w:w="3024" w:type="dxa"/>
          </w:tcPr>
          <w:p w14:paraId="A000030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失败</w:t>
            </w:r>
          </w:p>
        </w:tc>
        <w:tc>
          <w:tcPr>
            <w:tcW w:w="3024" w:type="dxa"/>
          </w:tcPr>
          <w:p w14:paraId="A000031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脚本自管有限重试</w:t>
            </w:r>
          </w:p>
        </w:tc>
        <w:tc>
          <w:tcPr>
            <w:tcW w:w="3024" w:type="dxa"/>
          </w:tcPr>
          <w:p w14:paraId="A000031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指数退避、业务失败不重试、Saga 补偿</w:t>
            </w:r>
          </w:p>
        </w:tc>
      </w:tr>
      <w:tr w14:paraId="2A9E9B1D">
        <w:tc>
          <w:tcPr>
            <w:tcW w:w="3024" w:type="dxa"/>
          </w:tcPr>
          <w:p w14:paraId="A000031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进度</w:t>
            </w:r>
          </w:p>
        </w:tc>
        <w:tc>
          <w:tcPr>
            <w:tcW w:w="3024" w:type="dxa"/>
          </w:tcPr>
          <w:p w14:paraId="A000031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进度组件旁路</w:t>
            </w:r>
          </w:p>
        </w:tc>
        <w:tc>
          <w:tcPr>
            <w:tcW w:w="3024" w:type="dxa"/>
          </w:tcPr>
          <w:p w14:paraId="A000031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工作流状态/事件；终态由 Agent 解释</w:t>
            </w:r>
          </w:p>
        </w:tc>
      </w:tr>
      <w:tr w14:paraId="3FACCB4B">
        <w:tc>
          <w:tcPr>
            <w:tcW w:w="3024" w:type="dxa"/>
          </w:tcPr>
          <w:p w14:paraId="A000031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浏览器</w:t>
            </w:r>
          </w:p>
        </w:tc>
        <w:tc>
          <w:tcPr>
            <w:tcW w:w="3024" w:type="dxa"/>
          </w:tcPr>
          <w:p w14:paraId="A000031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可在 Pod 内（吃内存）</w:t>
            </w:r>
          </w:p>
        </w:tc>
        <w:tc>
          <w:tcPr>
            <w:tcW w:w="3024" w:type="dxa"/>
          </w:tcPr>
          <w:p w14:paraId="A000031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宜在自动化平台 Activity 内短生命周期</w:t>
            </w:r>
          </w:p>
        </w:tc>
      </w:tr>
      <w:tr w14:paraId="6F473C30">
        <w:tc>
          <w:tcPr>
            <w:tcW w:w="3024" w:type="dxa"/>
          </w:tcPr>
          <w:p w14:paraId="A000031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审计</w:t>
            </w:r>
          </w:p>
        </w:tc>
        <w:tc>
          <w:tcPr>
            <w:tcW w:w="3024" w:type="dxa"/>
          </w:tcPr>
          <w:p w14:paraId="A000031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执行上报 + 日志</w:t>
            </w:r>
          </w:p>
        </w:tc>
        <w:tc>
          <w:tcPr>
            <w:tcW w:w="3024" w:type="dxa"/>
          </w:tcPr>
          <w:p w14:paraId="A000031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事件历史 + 执行存储（更完整）</w:t>
            </w:r>
          </w:p>
        </w:tc>
      </w:tr>
    </w:tbl>
    <w:p w14:paraId="A000031B">
      <w:pPr>
        <w:spacing w:line="360" w:lineRule="auto"/>
      </w:pPr>
    </w:p>
    <w:p w14:paraId="A000031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共用过程： 配置 apply（generation 事务）；绑定激活；模型隔离调用。</w:t>
      </w:r>
    </w:p>
    <w:p w14:paraId="A000031D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物理视图</w:t>
      </w:r>
    </w:p>
    <w:p w14:paraId="A000031E">
      <w:pPr>
        <w:spacing w:before="120" w:after="60" w:line="360" w:lineRule="auto"/>
        <w:jc w:val="center"/>
      </w:pPr>
      <w:r>
        <w:drawing>
          <wp:inline distT="0" distB="0" distL="0" distR="0">
            <wp:extent cx="5029200" cy="5029200"/>
            <wp:effectExtent l="0" t="0" r="0" b="0"/>
            <wp:docPr id="32577" name="k8s-architecture-100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" name="k8s-architecture-100users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000031F">
      <w:pPr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图 4-5 物理部署与资源（已嵌现有图稿，建议补自动化平台节点）</w:t>
      </w:r>
    </w:p>
    <w:p w14:paraId="A000032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已有素材：docs/images/total-design/k8s-architecture-100users.svg。</w:t>
      </w:r>
    </w:p>
    <w:p w14:paraId="A000032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修订要点：在 100 用户拓扑上增加自动化平台、工作流服务、执行库；区分「仅脚本路径部署」与「双路径完整部署」资源块（可用图注说明）。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9EDC716">
        <w:tc>
          <w:tcPr>
            <w:tcW w:w="4536" w:type="dxa"/>
            <w:shd w:val="clear" w:color="auto" w:fill="D9D9D9"/>
          </w:tcPr>
          <w:p w14:paraId="A000032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部署单元</w:t>
            </w:r>
          </w:p>
        </w:tc>
        <w:tc>
          <w:tcPr>
            <w:tcW w:w="4536" w:type="dxa"/>
            <w:shd w:val="clear" w:color="auto" w:fill="D9D9D9"/>
          </w:tcPr>
          <w:p w14:paraId="A000032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3DD927D5">
        <w:tc>
          <w:tcPr>
            <w:tcW w:w="4536" w:type="dxa"/>
          </w:tcPr>
          <w:p w14:paraId="A000032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</w:t>
            </w:r>
          </w:p>
        </w:tc>
        <w:tc>
          <w:tcPr>
            <w:tcW w:w="4536" w:type="dxa"/>
          </w:tcPr>
          <w:p w14:paraId="A000032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 实例（本阶段）</w:t>
            </w:r>
          </w:p>
        </w:tc>
      </w:tr>
      <w:tr w14:paraId="0404F961">
        <w:tc>
          <w:tcPr>
            <w:tcW w:w="4536" w:type="dxa"/>
          </w:tcPr>
          <w:p w14:paraId="A000032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Pod</w:t>
            </w:r>
          </w:p>
        </w:tc>
        <w:tc>
          <w:tcPr>
            <w:tcW w:w="4536" w:type="dxa"/>
          </w:tcPr>
          <w:p w14:paraId="A000032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多实例；脚本路径重时约 10 用户/Pod；对话轻量化后可提高密度（压测）</w:t>
            </w:r>
          </w:p>
        </w:tc>
      </w:tr>
      <w:tr w14:paraId="0ADB1073">
        <w:tc>
          <w:tcPr>
            <w:tcW w:w="4536" w:type="dxa"/>
          </w:tcPr>
          <w:p w14:paraId="A000032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 + Worker</w:t>
            </w:r>
          </w:p>
        </w:tc>
        <w:tc>
          <w:tcPr>
            <w:tcW w:w="4536" w:type="dxa"/>
          </w:tcPr>
          <w:p w14:paraId="A000032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工作流路径必需；可多副本</w:t>
            </w:r>
          </w:p>
        </w:tc>
      </w:tr>
      <w:tr w14:paraId="3B169EA9">
        <w:tc>
          <w:tcPr>
            <w:tcW w:w="4536" w:type="dxa"/>
          </w:tcPr>
          <w:p w14:paraId="A000032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工作流服务</w:t>
            </w:r>
          </w:p>
        </w:tc>
        <w:tc>
          <w:tcPr>
            <w:tcW w:w="4536" w:type="dxa"/>
          </w:tcPr>
          <w:p w14:paraId="A000032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工作流路径必需；开发可用一体镜像，生产独立库</w:t>
            </w:r>
          </w:p>
        </w:tc>
      </w:tr>
      <w:tr w14:paraId="085FABED">
        <w:tc>
          <w:tcPr>
            <w:tcW w:w="4536" w:type="dxa"/>
          </w:tcPr>
          <w:p w14:paraId="A000032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执行数据库</w:t>
            </w:r>
          </w:p>
        </w:tc>
        <w:tc>
          <w:tcPr>
            <w:tcW w:w="4536" w:type="dxa"/>
          </w:tcPr>
          <w:p w14:paraId="A000032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生产建议独立库；开发可用轻量库</w:t>
            </w:r>
          </w:p>
        </w:tc>
      </w:tr>
    </w:tbl>
    <w:p w14:paraId="A000032E">
      <w:pPr>
        <w:spacing w:line="360" w:lineRule="auto"/>
      </w:pPr>
    </w:p>
    <w:p w14:paraId="A000032F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开发视图</w:t>
      </w:r>
    </w:p>
    <w:p w14:paraId="A0000330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4-6 开发视图（静态结构）（待补充）</w:t>
      </w:r>
    </w:p>
    <w:p w14:paraId="A000033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建议内容：控制面、Runtime 镜像、脚本工具链组件、Bridge Skill、自动化平台/能力中心的包边界与依赖方向（无环）。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1955B85">
        <w:tc>
          <w:tcPr>
            <w:tcW w:w="4536" w:type="dxa"/>
            <w:shd w:val="clear" w:color="auto" w:fill="D9D9D9"/>
          </w:tcPr>
          <w:p w14:paraId="A000033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子系统</w:t>
            </w:r>
          </w:p>
        </w:tc>
        <w:tc>
          <w:tcPr>
            <w:tcW w:w="4536" w:type="dxa"/>
            <w:shd w:val="clear" w:color="auto" w:fill="D9D9D9"/>
          </w:tcPr>
          <w:p w14:paraId="A000033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495D3B98">
        <w:tc>
          <w:tcPr>
            <w:tcW w:w="4536" w:type="dxa"/>
          </w:tcPr>
          <w:p w14:paraId="A000033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控制面后端/前端</w:t>
            </w:r>
          </w:p>
        </w:tc>
        <w:tc>
          <w:tcPr>
            <w:tcW w:w="4536" w:type="dxa"/>
          </w:tcPr>
          <w:p w14:paraId="A000033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开通治理；自动化平台配置注入 Runtime</w:t>
            </w:r>
          </w:p>
        </w:tc>
      </w:tr>
      <w:tr w14:paraId="3BA225CF">
        <w:tc>
          <w:tcPr>
            <w:tcW w:w="4536" w:type="dxa"/>
          </w:tcPr>
          <w:p w14:paraId="A000033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门禁等共用插件</w:t>
            </w:r>
          </w:p>
        </w:tc>
        <w:tc>
          <w:tcPr>
            <w:tcW w:w="4536" w:type="dxa"/>
          </w:tcPr>
          <w:p w14:paraId="A000033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绑定与隔离</w:t>
            </w:r>
          </w:p>
        </w:tc>
      </w:tr>
      <w:tr w14:paraId="5A632152">
        <w:tc>
          <w:tcPr>
            <w:tcW w:w="4536" w:type="dxa"/>
          </w:tcPr>
          <w:p w14:paraId="A000033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脚本工具链</w:t>
            </w:r>
          </w:p>
        </w:tc>
        <w:tc>
          <w:tcPr>
            <w:tcW w:w="4536" w:type="dxa"/>
          </w:tcPr>
          <w:p w14:paraId="A000033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脚本执行、会话、进度、并发</w:t>
            </w:r>
          </w:p>
        </w:tc>
      </w:tr>
      <w:tr w14:paraId="3453BD6A">
        <w:tc>
          <w:tcPr>
            <w:tcW w:w="4536" w:type="dxa"/>
          </w:tcPr>
          <w:p w14:paraId="A000033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Skill</w:t>
            </w:r>
          </w:p>
        </w:tc>
        <w:tc>
          <w:tcPr>
            <w:tcW w:w="4536" w:type="dxa"/>
          </w:tcPr>
          <w:p w14:paraId="A000033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仅契约与调用，不承载重业务脚本</w:t>
            </w:r>
          </w:p>
        </w:tc>
      </w:tr>
      <w:tr w14:paraId="2C3B6DEC">
        <w:tc>
          <w:tcPr>
            <w:tcW w:w="4536" w:type="dxa"/>
          </w:tcPr>
          <w:p w14:paraId="A000033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</w:t>
            </w:r>
          </w:p>
        </w:tc>
        <w:tc>
          <w:tcPr>
            <w:tcW w:w="4536" w:type="dxa"/>
          </w:tcPr>
          <w:p w14:paraId="A000033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工作流定义、能力中心、可选浏览器绑定</w:t>
            </w:r>
          </w:p>
        </w:tc>
      </w:tr>
    </w:tbl>
    <w:p w14:paraId="A000033E">
      <w:pPr>
        <w:spacing w:line="360" w:lineRule="auto"/>
      </w:pPr>
    </w:p>
    <w:p w14:paraId="A000033F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场景视图</w:t>
      </w:r>
    </w:p>
    <w:p w14:paraId="A0000340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4-7 场景视图（用例串联）（待补充）</w:t>
      </w:r>
    </w:p>
    <w:p w14:paraId="A0000341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开通/绑定/对话：共用</w:t>
      </w:r>
    </w:p>
    <w:p w14:paraId="A0000342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快速验证 SOP：USE-05a → 脚本型</w:t>
      </w:r>
    </w:p>
    <w:p w14:paraId="A0000343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可靠生产 SOP：USE-05b → 工作流型</w:t>
      </w:r>
    </w:p>
    <w:p w14:paraId="A0000344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模块功能说明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89349FC">
        <w:tc>
          <w:tcPr>
            <w:tcW w:w="2268" w:type="dxa"/>
            <w:shd w:val="clear" w:color="auto" w:fill="D9D9D9"/>
          </w:tcPr>
          <w:p w14:paraId="A000034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模块名</w:t>
            </w:r>
          </w:p>
        </w:tc>
        <w:tc>
          <w:tcPr>
            <w:tcW w:w="2268" w:type="dxa"/>
            <w:shd w:val="clear" w:color="auto" w:fill="D9D9D9"/>
          </w:tcPr>
          <w:p w14:paraId="A000034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268" w:type="dxa"/>
            <w:shd w:val="clear" w:color="auto" w:fill="D9D9D9"/>
          </w:tcPr>
          <w:p w14:paraId="A000034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路径</w:t>
            </w:r>
          </w:p>
        </w:tc>
        <w:tc>
          <w:tcPr>
            <w:tcW w:w="2268" w:type="dxa"/>
            <w:shd w:val="clear" w:color="auto" w:fill="D9D9D9"/>
          </w:tcPr>
          <w:p w14:paraId="A000034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功能</w:t>
            </w:r>
          </w:p>
        </w:tc>
      </w:tr>
      <w:tr w14:paraId="62B23067">
        <w:tc>
          <w:tcPr>
            <w:tcW w:w="2268" w:type="dxa"/>
          </w:tcPr>
          <w:p w14:paraId="A000034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</w:t>
            </w:r>
          </w:p>
        </w:tc>
        <w:tc>
          <w:tcPr>
            <w:tcW w:w="2268" w:type="dxa"/>
          </w:tcPr>
          <w:p w14:paraId="A000034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服务+UI</w:t>
            </w:r>
          </w:p>
        </w:tc>
        <w:tc>
          <w:tcPr>
            <w:tcW w:w="2268" w:type="dxa"/>
          </w:tcPr>
          <w:p w14:paraId="A000034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34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治理、apply、审计；自动化平台配置</w:t>
            </w:r>
          </w:p>
        </w:tc>
      </w:tr>
      <w:tr w14:paraId="24C6343E">
        <w:tc>
          <w:tcPr>
            <w:tcW w:w="2268" w:type="dxa"/>
          </w:tcPr>
          <w:p w14:paraId="A000034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编排驱动</w:t>
            </w:r>
          </w:p>
        </w:tc>
        <w:tc>
          <w:tcPr>
            <w:tcW w:w="2268" w:type="dxa"/>
          </w:tcPr>
          <w:p w14:paraId="A000034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库</w:t>
            </w:r>
          </w:p>
        </w:tc>
        <w:tc>
          <w:tcPr>
            <w:tcW w:w="2268" w:type="dxa"/>
          </w:tcPr>
          <w:p w14:paraId="A000034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35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Docker/K8S 生命周期</w:t>
            </w:r>
          </w:p>
        </w:tc>
      </w:tr>
      <w:tr w14:paraId="5EA40CB8">
        <w:tc>
          <w:tcPr>
            <w:tcW w:w="2268" w:type="dxa"/>
          </w:tcPr>
          <w:p w14:paraId="A000035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OpenClaw Runtime</w:t>
            </w:r>
          </w:p>
        </w:tc>
        <w:tc>
          <w:tcPr>
            <w:tcW w:w="2268" w:type="dxa"/>
          </w:tcPr>
          <w:p w14:paraId="A000035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运行时</w:t>
            </w:r>
          </w:p>
        </w:tc>
        <w:tc>
          <w:tcPr>
            <w:tcW w:w="2268" w:type="dxa"/>
          </w:tcPr>
          <w:p w14:paraId="A000035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35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 agent 对话</w:t>
            </w:r>
          </w:p>
        </w:tc>
      </w:tr>
      <w:tr w14:paraId="3E47C562">
        <w:tc>
          <w:tcPr>
            <w:tcW w:w="2268" w:type="dxa"/>
          </w:tcPr>
          <w:p w14:paraId="A000035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运行时门禁</w:t>
            </w:r>
          </w:p>
        </w:tc>
        <w:tc>
          <w:tcPr>
            <w:tcW w:w="2268" w:type="dxa"/>
          </w:tcPr>
          <w:p w14:paraId="A000035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插件</w:t>
            </w:r>
          </w:p>
        </w:tc>
        <w:tc>
          <w:tcPr>
            <w:tcW w:w="2268" w:type="dxa"/>
          </w:tcPr>
          <w:p w14:paraId="A000035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2268" w:type="dxa"/>
          </w:tcPr>
          <w:p w14:paraId="A000035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绑定与隔离（工作流路径仍保留）</w:t>
            </w:r>
          </w:p>
        </w:tc>
      </w:tr>
      <w:tr w14:paraId="5E7AC6B2">
        <w:tc>
          <w:tcPr>
            <w:tcW w:w="2268" w:type="dxa"/>
          </w:tcPr>
          <w:p w14:paraId="A000035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执行器</w:t>
            </w:r>
          </w:p>
        </w:tc>
        <w:tc>
          <w:tcPr>
            <w:tcW w:w="2268" w:type="dxa"/>
          </w:tcPr>
          <w:p w14:paraId="A000035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插件</w:t>
            </w:r>
          </w:p>
        </w:tc>
        <w:tc>
          <w:tcPr>
            <w:tcW w:w="2268" w:type="dxa"/>
          </w:tcPr>
          <w:p w14:paraId="A000035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</w:t>
            </w:r>
          </w:p>
        </w:tc>
        <w:tc>
          <w:tcPr>
            <w:tcW w:w="2268" w:type="dxa"/>
          </w:tcPr>
          <w:p w14:paraId="A000035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 Skill 生命周期与上报</w:t>
            </w:r>
          </w:p>
        </w:tc>
      </w:tr>
      <w:tr w14:paraId="4BE12E05">
        <w:tc>
          <w:tcPr>
            <w:tcW w:w="2268" w:type="dxa"/>
          </w:tcPr>
          <w:p w14:paraId="A000035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会话管理</w:t>
            </w:r>
          </w:p>
        </w:tc>
        <w:tc>
          <w:tcPr>
            <w:tcW w:w="2268" w:type="dxa"/>
          </w:tcPr>
          <w:p w14:paraId="A000035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插件+CLI</w:t>
            </w:r>
          </w:p>
        </w:tc>
        <w:tc>
          <w:tcPr>
            <w:tcW w:w="2268" w:type="dxa"/>
          </w:tcPr>
          <w:p w14:paraId="A000035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</w:t>
            </w:r>
          </w:p>
        </w:tc>
        <w:tc>
          <w:tcPr>
            <w:tcW w:w="2268" w:type="dxa"/>
          </w:tcPr>
          <w:p w14:paraId="A000036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平台凭证解析</w:t>
            </w:r>
          </w:p>
        </w:tc>
      </w:tr>
      <w:tr w14:paraId="64C60673">
        <w:tc>
          <w:tcPr>
            <w:tcW w:w="2268" w:type="dxa"/>
          </w:tcPr>
          <w:p w14:paraId="A000036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进度组件+适配</w:t>
            </w:r>
          </w:p>
        </w:tc>
        <w:tc>
          <w:tcPr>
            <w:tcW w:w="2268" w:type="dxa"/>
          </w:tcPr>
          <w:p w14:paraId="A000036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CLI+适配</w:t>
            </w:r>
          </w:p>
        </w:tc>
        <w:tc>
          <w:tcPr>
            <w:tcW w:w="2268" w:type="dxa"/>
          </w:tcPr>
          <w:p w14:paraId="A000036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</w:t>
            </w:r>
          </w:p>
        </w:tc>
        <w:tc>
          <w:tcPr>
            <w:tcW w:w="2268" w:type="dxa"/>
          </w:tcPr>
          <w:p w14:paraId="A000036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进度旁路</w:t>
            </w:r>
          </w:p>
        </w:tc>
      </w:tr>
      <w:tr w14:paraId="5DED723A">
        <w:tc>
          <w:tcPr>
            <w:tcW w:w="2268" w:type="dxa"/>
          </w:tcPr>
          <w:p w14:paraId="A000036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并发控制</w:t>
            </w:r>
          </w:p>
        </w:tc>
        <w:tc>
          <w:tcPr>
            <w:tcW w:w="2268" w:type="dxa"/>
          </w:tcPr>
          <w:p w14:paraId="A000036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库</w:t>
            </w:r>
          </w:p>
        </w:tc>
        <w:tc>
          <w:tcPr>
            <w:tcW w:w="2268" w:type="dxa"/>
          </w:tcPr>
          <w:p w14:paraId="A000036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脚本型（为主）</w:t>
            </w:r>
          </w:p>
        </w:tc>
        <w:tc>
          <w:tcPr>
            <w:tcW w:w="2268" w:type="dxa"/>
          </w:tcPr>
          <w:p w14:paraId="A000036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Pod 内 Skill/浏览器有界</w:t>
            </w:r>
          </w:p>
        </w:tc>
      </w:tr>
      <w:tr w14:paraId="38C07A92">
        <w:tc>
          <w:tcPr>
            <w:tcW w:w="2268" w:type="dxa"/>
          </w:tcPr>
          <w:p w14:paraId="A000036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Skill</w:t>
            </w:r>
          </w:p>
        </w:tc>
        <w:tc>
          <w:tcPr>
            <w:tcW w:w="2268" w:type="dxa"/>
          </w:tcPr>
          <w:p w14:paraId="A000036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包</w:t>
            </w:r>
          </w:p>
        </w:tc>
        <w:tc>
          <w:tcPr>
            <w:tcW w:w="2268" w:type="dxa"/>
          </w:tcPr>
          <w:p w14:paraId="A000036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  <w:tc>
          <w:tcPr>
            <w:tcW w:w="2268" w:type="dxa"/>
          </w:tcPr>
          <w:p w14:paraId="A000036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SOP 语义、参数、触发、结果解释</w:t>
            </w:r>
          </w:p>
        </w:tc>
      </w:tr>
      <w:tr w14:paraId="44594EF6">
        <w:tc>
          <w:tcPr>
            <w:tcW w:w="2268" w:type="dxa"/>
          </w:tcPr>
          <w:p w14:paraId="A000036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</w:t>
            </w:r>
          </w:p>
        </w:tc>
        <w:tc>
          <w:tcPr>
            <w:tcW w:w="2268" w:type="dxa"/>
          </w:tcPr>
          <w:p w14:paraId="A000036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服务</w:t>
            </w:r>
          </w:p>
        </w:tc>
        <w:tc>
          <w:tcPr>
            <w:tcW w:w="2268" w:type="dxa"/>
          </w:tcPr>
          <w:p w14:paraId="A000036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  <w:tc>
          <w:tcPr>
            <w:tcW w:w="2268" w:type="dxa"/>
          </w:tcPr>
          <w:p w14:paraId="A000037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接收触发、跑工作流</w:t>
            </w:r>
          </w:p>
        </w:tc>
      </w:tr>
      <w:tr w14:paraId="00324E21">
        <w:tc>
          <w:tcPr>
            <w:tcW w:w="2268" w:type="dxa"/>
          </w:tcPr>
          <w:p w14:paraId="A000037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工作流引擎</w:t>
            </w:r>
          </w:p>
        </w:tc>
        <w:tc>
          <w:tcPr>
            <w:tcW w:w="2268" w:type="dxa"/>
          </w:tcPr>
          <w:p w14:paraId="A000037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中间件</w:t>
            </w:r>
          </w:p>
        </w:tc>
        <w:tc>
          <w:tcPr>
            <w:tcW w:w="2268" w:type="dxa"/>
          </w:tcPr>
          <w:p w14:paraId="A000037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  <w:tc>
          <w:tcPr>
            <w:tcW w:w="2268" w:type="dxa"/>
          </w:tcPr>
          <w:p w14:paraId="A000037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重试/补偿/续跑/历史</w:t>
            </w:r>
          </w:p>
        </w:tc>
      </w:tr>
      <w:tr w14:paraId="648F44E5">
        <w:tc>
          <w:tcPr>
            <w:tcW w:w="2268" w:type="dxa"/>
          </w:tcPr>
          <w:p w14:paraId="A000037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能力中心</w:t>
            </w:r>
          </w:p>
        </w:tc>
        <w:tc>
          <w:tcPr>
            <w:tcW w:w="2268" w:type="dxa"/>
          </w:tcPr>
          <w:p w14:paraId="A000037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库/模块</w:t>
            </w:r>
          </w:p>
        </w:tc>
        <w:tc>
          <w:tcPr>
            <w:tcW w:w="2268" w:type="dxa"/>
          </w:tcPr>
          <w:p w14:paraId="A000037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  <w:tc>
          <w:tcPr>
            <w:tcW w:w="2268" w:type="dxa"/>
          </w:tcPr>
          <w:p w14:paraId="A000037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版本化业务 IO，禁止互调</w:t>
            </w:r>
          </w:p>
        </w:tc>
      </w:tr>
    </w:tbl>
    <w:p w14:paraId="A0000379">
      <w:pPr>
        <w:spacing w:line="360" w:lineRule="auto"/>
      </w:pPr>
    </w:p>
    <w:p w14:paraId="A000037A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模块设计策略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32A6FA9">
        <w:tc>
          <w:tcPr>
            <w:tcW w:w="4536" w:type="dxa"/>
            <w:shd w:val="clear" w:color="auto" w:fill="D9D9D9"/>
          </w:tcPr>
          <w:p w14:paraId="A000037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536" w:type="dxa"/>
            <w:shd w:val="clear" w:color="auto" w:fill="D9D9D9"/>
          </w:tcPr>
          <w:p w14:paraId="A000037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策略</w:t>
            </w:r>
          </w:p>
        </w:tc>
      </w:tr>
      <w:tr w14:paraId="219BDCAE">
        <w:tc>
          <w:tcPr>
            <w:tcW w:w="4536" w:type="dxa"/>
          </w:tcPr>
          <w:p w14:paraId="A000037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 / 门禁 / Runtime</w:t>
            </w:r>
          </w:p>
        </w:tc>
        <w:tc>
          <w:tcPr>
            <w:tcW w:w="4536" w:type="dxa"/>
          </w:tcPr>
          <w:p w14:paraId="A000037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概要设计；双路径共用底座</w:t>
            </w:r>
          </w:p>
        </w:tc>
      </w:tr>
      <w:tr w14:paraId="52C24DA2">
        <w:tc>
          <w:tcPr>
            <w:tcW w:w="4536" w:type="dxa"/>
          </w:tcPr>
          <w:p w14:paraId="A000037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脚本工具链</w:t>
            </w:r>
          </w:p>
        </w:tc>
        <w:tc>
          <w:tcPr>
            <w:tcW w:w="4536" w:type="dxa"/>
          </w:tcPr>
          <w:p w14:paraId="A000038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微型设计；服务快速验证，不承诺生产级续跑</w:t>
            </w:r>
          </w:p>
        </w:tc>
      </w:tr>
      <w:tr w14:paraId="55B862D2">
        <w:tc>
          <w:tcPr>
            <w:tcW w:w="4536" w:type="dxa"/>
          </w:tcPr>
          <w:p w14:paraId="A000038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自动化平台与能力中心</w:t>
            </w:r>
          </w:p>
        </w:tc>
        <w:tc>
          <w:tcPr>
            <w:tcW w:w="4536" w:type="dxa"/>
          </w:tcPr>
          <w:p w14:paraId="A000038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概要/专题设计；生产可靠 SOP 主承载体</w:t>
            </w:r>
          </w:p>
        </w:tc>
      </w:tr>
      <w:tr w14:paraId="0C053C06">
        <w:tc>
          <w:tcPr>
            <w:tcW w:w="4536" w:type="dxa"/>
          </w:tcPr>
          <w:p w14:paraId="A000038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业务脚本 Skill</w:t>
            </w:r>
          </w:p>
        </w:tc>
        <w:tc>
          <w:tcPr>
            <w:tcW w:w="4536" w:type="dxa"/>
          </w:tcPr>
          <w:p w14:paraId="A000038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允许快速试错；达标后评估迁工作流</w:t>
            </w:r>
          </w:p>
        </w:tc>
      </w:tr>
      <w:tr w14:paraId="1978AB74">
        <w:tc>
          <w:tcPr>
            <w:tcW w:w="4536" w:type="dxa"/>
          </w:tcPr>
          <w:p w14:paraId="A000038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Skill</w:t>
            </w:r>
          </w:p>
        </w:tc>
        <w:tc>
          <w:tcPr>
            <w:tcW w:w="4536" w:type="dxa"/>
          </w:tcPr>
          <w:p w14:paraId="A000038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契约稳定；禁止塞回大脚本</w:t>
            </w:r>
          </w:p>
        </w:tc>
      </w:tr>
    </w:tbl>
    <w:p w14:paraId="A0000387">
      <w:pPr>
        <w:spacing w:line="360" w:lineRule="auto"/>
      </w:pPr>
    </w:p>
    <w:p w14:paraId="A0000388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系统流程</w:t>
      </w:r>
    </w:p>
    <w:p w14:paraId="A0000389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流程1：开通与配置（共用）</w:t>
      </w:r>
    </w:p>
    <w:p w14:paraId="A000038A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4-8 开通与配置时序（待补充）</w:t>
      </w:r>
    </w:p>
    <w:p w14:paraId="A000038B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参与者：管理员、Console、编排驱动、Runtime、（可选）自动化平台配置注入。</w:t>
      </w:r>
    </w:p>
    <w:p w14:paraId="A000038C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创建 Pod / 通道 / 模型池 / Human User</w:t>
      </w:r>
    </w:p>
    <w:p w14:paraId="A000038D">
      <w:pPr>
        <w:spacing w:line="360" w:lineRule="auto"/>
        <w:ind w:left="420" w:hanging="210"/>
      </w:pPr>
      <w:r>
        <w:rPr>
          <w:rFonts w:ascii="Arial" w:hAnsi="Arial" w:eastAsia="宋体" w:cs="Arial"/>
        </w:rPr>
        <w:t>• 预录 Identity 或绑定码</w:t>
      </w:r>
    </w:p>
    <w:p w14:paraId="A000038E">
      <w:pPr>
        <w:spacing w:line="360" w:lineRule="auto"/>
        <w:ind w:left="420" w:hanging="210"/>
      </w:pPr>
      <w:r>
        <w:rPr>
          <w:rFonts w:ascii="Arial" w:hAnsi="Arial" w:eastAsia="宋体" w:cs="Arial"/>
        </w:rPr>
        <w:t>• （若启用工作流路径）配置自动化平台地址与令牌并下发至 Runtime 环境</w:t>
      </w:r>
    </w:p>
    <w:p w14:paraId="A000038F">
      <w:pPr>
        <w:spacing w:line="360" w:lineRule="auto"/>
        <w:ind w:left="420" w:hanging="210"/>
      </w:pPr>
      <w:r>
        <w:rPr>
          <w:rFonts w:ascii="Arial" w:hAnsi="Arial" w:eastAsia="宋体" w:cs="Arial"/>
        </w:rPr>
        <w:t>• apply 提交 Runtime 配置</w:t>
      </w:r>
    </w:p>
    <w:p w14:paraId="A000039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异常：模型占用、满员、校验失败 → 明确错误，无隐式回退。</w:t>
      </w:r>
    </w:p>
    <w:p w14:paraId="A0000391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流程2：绑定激活（共用）</w:t>
      </w:r>
    </w:p>
    <w:p w14:paraId="A0000392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4-9 绑定激活时序（待补充）</w:t>
      </w:r>
    </w:p>
    <w:p w14:paraId="A0000393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参与者：服务经理、IM、Gateway、门禁、Console、apply。</w:t>
      </w:r>
    </w:p>
    <w:p w14:paraId="A0000394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门禁 → 绑定激活 → 生成 agent/workspace/profile → apply 更新路由。</w:t>
      </w:r>
    </w:p>
    <w:p w14:paraId="A0000395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流程3a：脚本型快速验证 SOP（USE-05a）</w:t>
      </w:r>
    </w:p>
    <w:p w14:paraId="A0000396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4-10 脚本型 SOP 时序（待补充）</w:t>
      </w:r>
    </w:p>
    <w:p w14:paraId="A0000397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底稿：下列 ASCII 链路，请画为 UML 顺序图（含进度旁路与执行上报）。</w:t>
      </w:r>
    </w:p>
    <w:p w14:paraId="A0000398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>IM → Gateway → 门禁 → Agent</w:t>
      </w:r>
    </w:p>
    <w:p w14:paraId="A0000399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→ Skill 执行器 → 脚本</w:t>
      </w:r>
    </w:p>
    <w:p w14:paraId="A000039A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→ 进度组件 → 适配 → IM 进度</w:t>
      </w:r>
    </w:p>
    <w:p w14:paraId="A000039B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→ 会话管理 → Console 凭证解析</w:t>
      </w:r>
    </w:p>
    <w:p w14:paraId="A000039C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→ 并发控制</w:t>
      </w:r>
    </w:p>
    <w:p w14:paraId="A000039D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→ 原生终态回复</w:t>
      </w:r>
    </w:p>
    <w:p w14:paraId="A000039E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→ 执行上报（失败可缓存重试）</w:t>
      </w:r>
    </w:p>
    <w:p w14:paraId="A000039F">
      <w:pPr>
        <w:spacing w:line="360" w:lineRule="auto"/>
      </w:pPr>
    </w:p>
    <w:p w14:paraId="A00003A0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适用： 新接口联调、演示、步骤少、可接受失败重跑的场景。</w:t>
      </w:r>
    </w:p>
    <w:p w14:paraId="A00003A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不适用作为唯一手段： 长时多步写操作、必须断点续传与强补偿。</w:t>
      </w:r>
    </w:p>
    <w:p w14:paraId="A00003A2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流程3b：工作流型可靠 SOP（USE-05b）</w:t>
      </w:r>
    </w:p>
    <w:p w14:paraId="A00003A3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4-11 工作流型 SOP 时序（待补充）</w:t>
      </w:r>
    </w:p>
    <w:p w14:paraId="A00003A4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底稿：下列 ASCII 链路，请画为 UML 顺序图（含重试/补偿注记）。</w:t>
      </w:r>
    </w:p>
    <w:p w14:paraId="A00003A5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>IM → Gateway → 门禁 → Agent</w:t>
      </w:r>
    </w:p>
    <w:p w14:paraId="A00003A6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→ Bridge Skill（读契约）</w:t>
      </w:r>
    </w:p>
    <w:p w14:paraId="A00003A7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→ HTTP 触发自动化平台</w:t>
      </w:r>
    </w:p>
    <w:p w14:paraId="A00003A8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→ 工作流</w:t>
      </w:r>
    </w:p>
    <w:p w14:paraId="A00003A9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→ Activity 调用能力中心（重试策略）</w:t>
      </w:r>
    </w:p>
    <w:p w14:paraId="A00003AA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→ 写操作配套补偿 Activity</w:t>
      </w:r>
    </w:p>
    <w:p w14:paraId="A00003AB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          → 可选浏览器 Activity（用后销毁）</w:t>
      </w:r>
    </w:p>
    <w:p w14:paraId="A00003AC">
      <w:pPr>
        <w:shd w:val="clear" w:color="auto" w:fill="F5F5F5"/>
        <w:spacing w:before="0" w:after="0" w:line="276" w:lineRule="auto"/>
      </w:pPr>
      <w:r>
        <w:rPr>
          <w:rFonts w:ascii="Consolas" w:hAnsi="Consolas" w:eastAsia="Consolas" w:cs="Consolas"/>
          <w:sz w:val="16"/>
          <w:szCs w:val="16"/>
        </w:rPr>
        <w:t xml:space="preserve">  → 查询/回调结果 → Agent 解释 → IM 终态</w:t>
      </w:r>
    </w:p>
    <w:p w14:paraId="A00003AD">
      <w:pPr>
        <w:spacing w:line="360" w:lineRule="auto"/>
      </w:pPr>
    </w:p>
    <w:p w14:paraId="A00003AE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容错基线（工作流路径）：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0D762C7">
        <w:tc>
          <w:tcPr>
            <w:tcW w:w="4536" w:type="dxa"/>
            <w:shd w:val="clear" w:color="auto" w:fill="D9D9D9"/>
          </w:tcPr>
          <w:p w14:paraId="A00003A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故障类型</w:t>
            </w:r>
          </w:p>
        </w:tc>
        <w:tc>
          <w:tcPr>
            <w:tcW w:w="4536" w:type="dxa"/>
            <w:shd w:val="clear" w:color="auto" w:fill="D9D9D9"/>
          </w:tcPr>
          <w:p w14:paraId="A00003B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策略</w:t>
            </w:r>
          </w:p>
        </w:tc>
      </w:tr>
      <w:tr w14:paraId="0A1BBEF8">
        <w:tc>
          <w:tcPr>
            <w:tcW w:w="4536" w:type="dxa"/>
          </w:tcPr>
          <w:p w14:paraId="A00003B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瞬时故障</w:t>
            </w:r>
          </w:p>
        </w:tc>
        <w:tc>
          <w:tcPr>
            <w:tcW w:w="4536" w:type="dxa"/>
          </w:tcPr>
          <w:p w14:paraId="A00003B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指数退避重试（如 1s 起，上限与次数受限）</w:t>
            </w:r>
          </w:p>
        </w:tc>
      </w:tr>
      <w:tr w14:paraId="26A0E363">
        <w:tc>
          <w:tcPr>
            <w:tcW w:w="4536" w:type="dxa"/>
          </w:tcPr>
          <w:p w14:paraId="A00003B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业务预期失败</w:t>
            </w:r>
          </w:p>
        </w:tc>
        <w:tc>
          <w:tcPr>
            <w:tcW w:w="4536" w:type="dxa"/>
          </w:tcPr>
          <w:p w14:paraId="A00003B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不重试，工作流失败</w:t>
            </w:r>
          </w:p>
        </w:tc>
      </w:tr>
      <w:tr w14:paraId="316CB595">
        <w:tc>
          <w:tcPr>
            <w:tcW w:w="4536" w:type="dxa"/>
          </w:tcPr>
          <w:p w14:paraId="A00003B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部分成功需回滚</w:t>
            </w:r>
          </w:p>
        </w:tc>
        <w:tc>
          <w:tcPr>
            <w:tcW w:w="4536" w:type="dxa"/>
          </w:tcPr>
          <w:p w14:paraId="A00003B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Saga 补偿；写操作必须同步设计补偿</w:t>
            </w:r>
          </w:p>
        </w:tc>
      </w:tr>
    </w:tbl>
    <w:p w14:paraId="A00003B7">
      <w:pPr>
        <w:spacing w:line="360" w:lineRule="auto"/>
      </w:pPr>
    </w:p>
    <w:p w14:paraId="A00003B8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流程4：路径选型（治理）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B553E0D">
        <w:tc>
          <w:tcPr>
            <w:tcW w:w="4536" w:type="dxa"/>
            <w:shd w:val="clear" w:color="auto" w:fill="D9D9D9"/>
          </w:tcPr>
          <w:p w14:paraId="A00003B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条件</w:t>
            </w:r>
          </w:p>
        </w:tc>
        <w:tc>
          <w:tcPr>
            <w:tcW w:w="4536" w:type="dxa"/>
            <w:shd w:val="clear" w:color="auto" w:fill="D9D9D9"/>
          </w:tcPr>
          <w:p w14:paraId="A00003B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选择</w:t>
            </w:r>
          </w:p>
        </w:tc>
      </w:tr>
      <w:tr w14:paraId="08369CC0">
        <w:tc>
          <w:tcPr>
            <w:tcW w:w="4536" w:type="dxa"/>
          </w:tcPr>
          <w:p w14:paraId="A00003B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场景未定型、需一周内联调见效</w:t>
            </w:r>
          </w:p>
        </w:tc>
        <w:tc>
          <w:tcPr>
            <w:tcW w:w="4536" w:type="dxa"/>
          </w:tcPr>
          <w:p w14:paraId="A00003B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脚本型路径</w:t>
            </w:r>
          </w:p>
        </w:tc>
      </w:tr>
      <w:tr w14:paraId="0D28057A">
        <w:tc>
          <w:tcPr>
            <w:tcW w:w="4536" w:type="dxa"/>
          </w:tcPr>
          <w:p w14:paraId="A00003B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已定型、步骤多、有写操作与通知/发布</w:t>
            </w:r>
          </w:p>
        </w:tc>
        <w:tc>
          <w:tcPr>
            <w:tcW w:w="4536" w:type="dxa"/>
          </w:tcPr>
          <w:p w14:paraId="A00003B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工作流型路径</w:t>
            </w:r>
          </w:p>
        </w:tc>
      </w:tr>
      <w:tr w14:paraId="3E2B3FE8">
        <w:tc>
          <w:tcPr>
            <w:tcW w:w="4536" w:type="dxa"/>
          </w:tcPr>
          <w:p w14:paraId="A00003B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浏览器导出重、拖垮对话 Pod</w:t>
            </w:r>
          </w:p>
        </w:tc>
        <w:tc>
          <w:tcPr>
            <w:tcW w:w="4536" w:type="dxa"/>
          </w:tcPr>
          <w:p w14:paraId="A00003C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优先工作流型（浏览器后置）</w:t>
            </w:r>
          </w:p>
        </w:tc>
      </w:tr>
      <w:tr w14:paraId="4D6A5D2C">
        <w:tc>
          <w:tcPr>
            <w:tcW w:w="4536" w:type="dxa"/>
          </w:tcPr>
          <w:p w14:paraId="A00003C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仅对话/轻工具、无多步业务 API</w:t>
            </w:r>
          </w:p>
        </w:tc>
        <w:tc>
          <w:tcPr>
            <w:tcW w:w="4536" w:type="dxa"/>
          </w:tcPr>
          <w:p w14:paraId="A00003C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可无 SOP 执行面，或极简脚本 Skill</w:t>
            </w:r>
          </w:p>
        </w:tc>
      </w:tr>
    </w:tbl>
    <w:p w14:paraId="A00003C3">
      <w:pPr>
        <w:spacing w:line="360" w:lineRule="auto"/>
      </w:pPr>
    </w:p>
    <w:p w14:paraId="A00003C4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初始化与退出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552481A">
        <w:tc>
          <w:tcPr>
            <w:tcW w:w="3024" w:type="dxa"/>
            <w:shd w:val="clear" w:color="auto" w:fill="D9D9D9"/>
          </w:tcPr>
          <w:p w14:paraId="A00003C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顺序</w:t>
            </w:r>
          </w:p>
        </w:tc>
        <w:tc>
          <w:tcPr>
            <w:tcW w:w="3024" w:type="dxa"/>
            <w:shd w:val="clear" w:color="auto" w:fill="D9D9D9"/>
          </w:tcPr>
          <w:p w14:paraId="A00003C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初始化</w:t>
            </w:r>
          </w:p>
        </w:tc>
        <w:tc>
          <w:tcPr>
            <w:tcW w:w="3024" w:type="dxa"/>
            <w:shd w:val="clear" w:color="auto" w:fill="D9D9D9"/>
          </w:tcPr>
          <w:p w14:paraId="A00003C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退出</w:t>
            </w:r>
          </w:p>
        </w:tc>
      </w:tr>
      <w:tr w14:paraId="40CF7EFF">
        <w:tc>
          <w:tcPr>
            <w:tcW w:w="3024" w:type="dxa"/>
          </w:tcPr>
          <w:p w14:paraId="A00003C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1</w:t>
            </w:r>
          </w:p>
        </w:tc>
        <w:tc>
          <w:tcPr>
            <w:tcW w:w="3024" w:type="dxa"/>
          </w:tcPr>
          <w:p w14:paraId="A00003C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基础设施就绪</w:t>
            </w:r>
          </w:p>
        </w:tc>
        <w:tc>
          <w:tcPr>
            <w:tcW w:w="3024" w:type="dxa"/>
          </w:tcPr>
          <w:p w14:paraId="A00003C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停新用户分配</w:t>
            </w:r>
          </w:p>
        </w:tc>
      </w:tr>
      <w:tr w14:paraId="27892967">
        <w:tc>
          <w:tcPr>
            <w:tcW w:w="3024" w:type="dxa"/>
          </w:tcPr>
          <w:p w14:paraId="A00003C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2</w:t>
            </w:r>
          </w:p>
        </w:tc>
        <w:tc>
          <w:tcPr>
            <w:tcW w:w="3024" w:type="dxa"/>
          </w:tcPr>
          <w:p w14:paraId="A00003C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 启动</w:t>
            </w:r>
          </w:p>
        </w:tc>
        <w:tc>
          <w:tcPr>
            <w:tcW w:w="3024" w:type="dxa"/>
          </w:tcPr>
          <w:p w14:paraId="A00003C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排空脚本任务 / 等待工作流策略（取消或续跑，待运维定义）</w:t>
            </w:r>
          </w:p>
        </w:tc>
      </w:tr>
      <w:tr w14:paraId="5E5E87D2">
        <w:tc>
          <w:tcPr>
            <w:tcW w:w="3024" w:type="dxa"/>
          </w:tcPr>
          <w:p w14:paraId="A00003C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3</w:t>
            </w:r>
          </w:p>
        </w:tc>
        <w:tc>
          <w:tcPr>
            <w:tcW w:w="3024" w:type="dxa"/>
          </w:tcPr>
          <w:p w14:paraId="A00003C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拉起 + 配置注入</w:t>
            </w:r>
          </w:p>
        </w:tc>
        <w:tc>
          <w:tcPr>
            <w:tcW w:w="3024" w:type="dxa"/>
          </w:tcPr>
          <w:p w14:paraId="A00003D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优雅停 Gateway</w:t>
            </w:r>
          </w:p>
        </w:tc>
      </w:tr>
      <w:tr w14:paraId="1CFD648B">
        <w:tc>
          <w:tcPr>
            <w:tcW w:w="3024" w:type="dxa"/>
          </w:tcPr>
          <w:p w14:paraId="A00003D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4</w:t>
            </w:r>
          </w:p>
        </w:tc>
        <w:tc>
          <w:tcPr>
            <w:tcW w:w="3024" w:type="dxa"/>
          </w:tcPr>
          <w:p w14:paraId="A00003D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（工作流）自动化平台与工作流服务就绪</w:t>
            </w:r>
          </w:p>
        </w:tc>
        <w:tc>
          <w:tcPr>
            <w:tcW w:w="3024" w:type="dxa"/>
          </w:tcPr>
          <w:p w14:paraId="A00003D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停 Worker；保留执行历史按保留策略</w:t>
            </w:r>
          </w:p>
        </w:tc>
      </w:tr>
      <w:tr w14:paraId="2B20BC18">
        <w:tc>
          <w:tcPr>
            <w:tcW w:w="3024" w:type="dxa"/>
          </w:tcPr>
          <w:p w14:paraId="A00003D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5</w:t>
            </w:r>
          </w:p>
        </w:tc>
        <w:tc>
          <w:tcPr>
            <w:tcW w:w="3024" w:type="dxa"/>
          </w:tcPr>
          <w:p w14:paraId="A00003D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健康检查（含自动化平台连通性可选）</w:t>
            </w:r>
          </w:p>
        </w:tc>
        <w:tc>
          <w:tcPr>
            <w:tcW w:w="3024" w:type="dxa"/>
          </w:tcPr>
          <w:p w14:paraId="A00003D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审计与备份</w:t>
            </w:r>
          </w:p>
        </w:tc>
      </w:tr>
    </w:tbl>
    <w:p w14:paraId="A00003D7">
      <w:pPr>
        <w:spacing w:line="360" w:lineRule="auto"/>
      </w:pPr>
    </w:p>
    <w:p w14:paraId="A00003D8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数据结构</w:t>
      </w:r>
    </w:p>
    <w:p w14:paraId="A00003D9">
      <w:pPr>
        <w:spacing w:before="120" w:after="60" w:line="360" w:lineRule="auto"/>
        <w:jc w:val="center"/>
      </w:pPr>
      <w:r>
        <w:drawing>
          <wp:inline distT="0" distB="0" distL="0" distR="0">
            <wp:extent cx="5029200" cy="5029200"/>
            <wp:effectExtent l="0" t="0" r="0" b="0"/>
            <wp:docPr id="69658" name="03-data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" name="03-data-flow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00003DA">
      <w:pPr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图 4-12 核心数据流泳道（已嵌现有图稿，建议增工作流泳道）</w:t>
      </w:r>
    </w:p>
    <w:p w14:paraId="A00003DB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已有素材：docs/images/total-design/03-data-flow.svg。</w:t>
      </w:r>
    </w:p>
    <w:p w14:paraId="A00003D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修订要点：在管理员/Console/Runtime/外部四层基础上，增加工作流触发、能力中心调用、执行历史落库泳道；与脚本路径并行标注。</w:t>
      </w:r>
    </w:p>
    <w:p w14:paraId="A00003DD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4-13 逻辑数据关系（待补充）</w:t>
      </w:r>
    </w:p>
    <w:p w14:paraId="A00003DE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建议内容：Human User–Identity–模型–Pod；Runtime 配置 generation；会话存储；Skill 执行记录；工作流执行/事件历史；能力版本。实体级 ER 或简化框图即可。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186E914">
        <w:tc>
          <w:tcPr>
            <w:tcW w:w="3024" w:type="dxa"/>
            <w:shd w:val="clear" w:color="auto" w:fill="D9D9D9"/>
          </w:tcPr>
          <w:p w14:paraId="A00003D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数据</w:t>
            </w:r>
          </w:p>
        </w:tc>
        <w:tc>
          <w:tcPr>
            <w:tcW w:w="3024" w:type="dxa"/>
            <w:shd w:val="clear" w:color="auto" w:fill="D9D9D9"/>
          </w:tcPr>
          <w:p w14:paraId="A00003E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位置</w:t>
            </w:r>
          </w:p>
        </w:tc>
        <w:tc>
          <w:tcPr>
            <w:tcW w:w="3024" w:type="dxa"/>
            <w:shd w:val="clear" w:color="auto" w:fill="D9D9D9"/>
          </w:tcPr>
          <w:p w14:paraId="A00003E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路径</w:t>
            </w:r>
          </w:p>
        </w:tc>
      </w:tr>
      <w:tr w14:paraId="1CA5CDC8">
        <w:tc>
          <w:tcPr>
            <w:tcW w:w="3024" w:type="dxa"/>
          </w:tcPr>
          <w:p w14:paraId="A00003E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Human User / Identity / 绑定码</w:t>
            </w:r>
          </w:p>
        </w:tc>
        <w:tc>
          <w:tcPr>
            <w:tcW w:w="3024" w:type="dxa"/>
          </w:tcPr>
          <w:p w14:paraId="A00003E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控制面库</w:t>
            </w:r>
          </w:p>
        </w:tc>
        <w:tc>
          <w:tcPr>
            <w:tcW w:w="3024" w:type="dxa"/>
          </w:tcPr>
          <w:p w14:paraId="A00003E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394AF31B">
        <w:tc>
          <w:tcPr>
            <w:tcW w:w="3024" w:type="dxa"/>
          </w:tcPr>
          <w:p w14:paraId="A00003E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模型绑定</w:t>
            </w:r>
          </w:p>
        </w:tc>
        <w:tc>
          <w:tcPr>
            <w:tcW w:w="3024" w:type="dxa"/>
          </w:tcPr>
          <w:p w14:paraId="A00003E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控制面库</w:t>
            </w:r>
          </w:p>
        </w:tc>
        <w:tc>
          <w:tcPr>
            <w:tcW w:w="3024" w:type="dxa"/>
          </w:tcPr>
          <w:p w14:paraId="A00003E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4D260853">
        <w:tc>
          <w:tcPr>
            <w:tcW w:w="3024" w:type="dxa"/>
          </w:tcPr>
          <w:p w14:paraId="A00003E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版本化 Runtime 配置</w:t>
            </w:r>
          </w:p>
        </w:tc>
        <w:tc>
          <w:tcPr>
            <w:tcW w:w="3024" w:type="dxa"/>
          </w:tcPr>
          <w:p w14:paraId="A00003E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下发 Runtime</w:t>
            </w:r>
          </w:p>
        </w:tc>
        <w:tc>
          <w:tcPr>
            <w:tcW w:w="3024" w:type="dxa"/>
          </w:tcPr>
          <w:p w14:paraId="A00003E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3C39CC98">
        <w:tc>
          <w:tcPr>
            <w:tcW w:w="3024" w:type="dxa"/>
          </w:tcPr>
          <w:p w14:paraId="A00003E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Gateway 运行配置</w:t>
            </w:r>
          </w:p>
        </w:tc>
        <w:tc>
          <w:tcPr>
            <w:tcW w:w="3024" w:type="dxa"/>
          </w:tcPr>
          <w:p w14:paraId="A00003E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Pod 状态目录</w:t>
            </w:r>
          </w:p>
        </w:tc>
        <w:tc>
          <w:tcPr>
            <w:tcW w:w="3024" w:type="dxa"/>
          </w:tcPr>
          <w:p w14:paraId="A00003E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2F313B90">
        <w:tc>
          <w:tcPr>
            <w:tcW w:w="3024" w:type="dxa"/>
          </w:tcPr>
          <w:p w14:paraId="A00003E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会话存储</w:t>
            </w:r>
          </w:p>
        </w:tc>
        <w:tc>
          <w:tcPr>
            <w:tcW w:w="3024" w:type="dxa"/>
          </w:tcPr>
          <w:p w14:paraId="A00003E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每 agent 目录</w:t>
            </w:r>
          </w:p>
        </w:tc>
        <w:tc>
          <w:tcPr>
            <w:tcW w:w="3024" w:type="dxa"/>
          </w:tcPr>
          <w:p w14:paraId="A00003F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主要为脚本型</w:t>
            </w:r>
          </w:p>
        </w:tc>
      </w:tr>
      <w:tr w14:paraId="3232BB55">
        <w:tc>
          <w:tcPr>
            <w:tcW w:w="3024" w:type="dxa"/>
          </w:tcPr>
          <w:p w14:paraId="A00003F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执行记录</w:t>
            </w:r>
          </w:p>
        </w:tc>
        <w:tc>
          <w:tcPr>
            <w:tcW w:w="3024" w:type="dxa"/>
          </w:tcPr>
          <w:p w14:paraId="A00003F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</w:t>
            </w:r>
          </w:p>
        </w:tc>
        <w:tc>
          <w:tcPr>
            <w:tcW w:w="3024" w:type="dxa"/>
          </w:tcPr>
          <w:p w14:paraId="A00003F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脚本型主；工作流可并行摘要</w:t>
            </w:r>
          </w:p>
        </w:tc>
      </w:tr>
      <w:tr w14:paraId="11301944">
        <w:tc>
          <w:tcPr>
            <w:tcW w:w="3024" w:type="dxa"/>
          </w:tcPr>
          <w:p w14:paraId="A00003F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工作流事件历史 / 执行存储</w:t>
            </w:r>
          </w:p>
        </w:tc>
        <w:tc>
          <w:tcPr>
            <w:tcW w:w="3024" w:type="dxa"/>
          </w:tcPr>
          <w:p w14:paraId="A00003F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自动化平台与库</w:t>
            </w:r>
          </w:p>
        </w:tc>
        <w:tc>
          <w:tcPr>
            <w:tcW w:w="3024" w:type="dxa"/>
          </w:tcPr>
          <w:p w14:paraId="A00003F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</w:tr>
      <w:tr w14:paraId="0B9609AD">
        <w:tc>
          <w:tcPr>
            <w:tcW w:w="3024" w:type="dxa"/>
          </w:tcPr>
          <w:p w14:paraId="A00003F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能力中心配置/版本</w:t>
            </w:r>
          </w:p>
        </w:tc>
        <w:tc>
          <w:tcPr>
            <w:tcW w:w="3024" w:type="dxa"/>
          </w:tcPr>
          <w:p w14:paraId="A00003F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</w:t>
            </w:r>
          </w:p>
        </w:tc>
        <w:tc>
          <w:tcPr>
            <w:tcW w:w="3024" w:type="dxa"/>
          </w:tcPr>
          <w:p w14:paraId="A00003F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</w:tr>
      <w:tr w14:paraId="7474567B">
        <w:tc>
          <w:tcPr>
            <w:tcW w:w="3024" w:type="dxa"/>
          </w:tcPr>
          <w:p w14:paraId="A00003F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公共/私有 Skill 包</w:t>
            </w:r>
          </w:p>
        </w:tc>
        <w:tc>
          <w:tcPr>
            <w:tcW w:w="3024" w:type="dxa"/>
          </w:tcPr>
          <w:p w14:paraId="A00003F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共享与用户目录</w:t>
            </w:r>
          </w:p>
        </w:tc>
        <w:tc>
          <w:tcPr>
            <w:tcW w:w="3024" w:type="dxa"/>
          </w:tcPr>
          <w:p w14:paraId="A00003F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共用（形态分脚本/Bridge）</w:t>
            </w:r>
          </w:p>
        </w:tc>
      </w:tr>
    </w:tbl>
    <w:p w14:paraId="A00003FD">
      <w:pPr>
        <w:spacing w:line="360" w:lineRule="auto"/>
      </w:pPr>
    </w:p>
    <w:p w14:paraId="A00003FE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模块设计</w:t>
      </w:r>
    </w:p>
    <w:p w14:paraId="A00003FF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Console（共用）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20E41BA">
        <w:tc>
          <w:tcPr>
            <w:tcW w:w="4536" w:type="dxa"/>
            <w:shd w:val="clear" w:color="auto" w:fill="D9D9D9"/>
          </w:tcPr>
          <w:p w14:paraId="A000040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40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72C36849">
        <w:tc>
          <w:tcPr>
            <w:tcW w:w="4536" w:type="dxa"/>
          </w:tcPr>
          <w:p w14:paraId="A000040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职责</w:t>
            </w:r>
          </w:p>
        </w:tc>
        <w:tc>
          <w:tcPr>
            <w:tcW w:w="4536" w:type="dxa"/>
          </w:tcPr>
          <w:p w14:paraId="A000040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开通治理、apply、审计；向 Runtime 注入自动化平台配置</w:t>
            </w:r>
          </w:p>
        </w:tc>
      </w:tr>
      <w:tr w14:paraId="02380CBA">
        <w:tc>
          <w:tcPr>
            <w:tcW w:w="4536" w:type="dxa"/>
          </w:tcPr>
          <w:p w14:paraId="A000040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边界</w:t>
            </w:r>
          </w:p>
        </w:tc>
        <w:tc>
          <w:tcPr>
            <w:tcW w:w="4536" w:type="dxa"/>
          </w:tcPr>
          <w:p w14:paraId="A000040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不执行业务 SOP 脚本；不替代工作流引擎</w:t>
            </w:r>
          </w:p>
        </w:tc>
      </w:tr>
      <w:tr w14:paraId="266FE795">
        <w:tc>
          <w:tcPr>
            <w:tcW w:w="4536" w:type="dxa"/>
          </w:tcPr>
          <w:p w14:paraId="A000040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风险</w:t>
            </w:r>
          </w:p>
        </w:tc>
        <w:tc>
          <w:tcPr>
            <w:tcW w:w="4536" w:type="dxa"/>
          </w:tcPr>
          <w:p w14:paraId="A000040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控制面库单点 → 备份；自动化平台配置错误导致 Bridge 全失败 → 校验与灰度</w:t>
            </w:r>
          </w:p>
        </w:tc>
      </w:tr>
    </w:tbl>
    <w:p w14:paraId="A0000408">
      <w:pPr>
        <w:spacing w:line="360" w:lineRule="auto"/>
      </w:pPr>
    </w:p>
    <w:p w14:paraId="A0000409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Runtime / 门禁（共用）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24D294A">
        <w:tc>
          <w:tcPr>
            <w:tcW w:w="4536" w:type="dxa"/>
            <w:shd w:val="clear" w:color="auto" w:fill="D9D9D9"/>
          </w:tcPr>
          <w:p w14:paraId="A000040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40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3829C6AB">
        <w:tc>
          <w:tcPr>
            <w:tcW w:w="4536" w:type="dxa"/>
          </w:tcPr>
          <w:p w14:paraId="A000040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职责</w:t>
            </w:r>
          </w:p>
        </w:tc>
        <w:tc>
          <w:tcPr>
            <w:tcW w:w="4536" w:type="dxa"/>
          </w:tcPr>
          <w:p w14:paraId="A000040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对话、路由、隔离；脚本/工作流触发入口</w:t>
            </w:r>
          </w:p>
        </w:tc>
      </w:tr>
      <w:tr w14:paraId="390CD8DE">
        <w:tc>
          <w:tcPr>
            <w:tcW w:w="4536" w:type="dxa"/>
          </w:tcPr>
          <w:p w14:paraId="A000040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边界</w:t>
            </w:r>
          </w:p>
        </w:tc>
        <w:tc>
          <w:tcPr>
            <w:tcW w:w="4536" w:type="dxa"/>
          </w:tcPr>
          <w:p w14:paraId="A000040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工作流路径下不再承担重 SOP 脚本与浏览器峰值（目标态）</w:t>
            </w:r>
          </w:p>
        </w:tc>
      </w:tr>
      <w:tr w14:paraId="3ABE9DAB">
        <w:tc>
          <w:tcPr>
            <w:tcW w:w="4536" w:type="dxa"/>
          </w:tcPr>
          <w:p w14:paraId="A000041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风险</w:t>
            </w:r>
          </w:p>
        </w:tc>
        <w:tc>
          <w:tcPr>
            <w:tcW w:w="4536" w:type="dxa"/>
          </w:tcPr>
          <w:p w14:paraId="A000041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逻辑隔离 → 门禁 + 用户上限</w:t>
            </w:r>
          </w:p>
        </w:tc>
      </w:tr>
    </w:tbl>
    <w:p w14:paraId="A0000412">
      <w:pPr>
        <w:spacing w:line="360" w:lineRule="auto"/>
      </w:pPr>
    </w:p>
    <w:p w14:paraId="A0000413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脚本工具链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4534511">
        <w:tc>
          <w:tcPr>
            <w:tcW w:w="4536" w:type="dxa"/>
            <w:shd w:val="clear" w:color="auto" w:fill="D9D9D9"/>
          </w:tcPr>
          <w:p w14:paraId="A000041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41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45BEAACE">
        <w:tc>
          <w:tcPr>
            <w:tcW w:w="4536" w:type="dxa"/>
          </w:tcPr>
          <w:p w14:paraId="A000041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职责</w:t>
            </w:r>
          </w:p>
        </w:tc>
        <w:tc>
          <w:tcPr>
            <w:tcW w:w="4536" w:type="dxa"/>
          </w:tcPr>
          <w:p w14:paraId="A000041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 Skill 快速闭环：执行、凭证、进度、并发</w:t>
            </w:r>
          </w:p>
        </w:tc>
      </w:tr>
      <w:tr w14:paraId="11C83D20">
        <w:tc>
          <w:tcPr>
            <w:tcW w:w="4536" w:type="dxa"/>
          </w:tcPr>
          <w:p w14:paraId="A000041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约束</w:t>
            </w:r>
          </w:p>
        </w:tc>
        <w:tc>
          <w:tcPr>
            <w:tcW w:w="4536" w:type="dxa"/>
          </w:tcPr>
          <w:p w14:paraId="A000041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密钥不进脚本；并发有界</w:t>
            </w:r>
          </w:p>
        </w:tc>
      </w:tr>
      <w:tr w14:paraId="64BD5CD7">
        <w:tc>
          <w:tcPr>
            <w:tcW w:w="4536" w:type="dxa"/>
          </w:tcPr>
          <w:p w14:paraId="A000041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边界</w:t>
            </w:r>
          </w:p>
        </w:tc>
        <w:tc>
          <w:tcPr>
            <w:tcW w:w="4536" w:type="dxa"/>
          </w:tcPr>
          <w:p w14:paraId="A000041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定位为快速验证与轻量 SOP，不承诺跨 Pod 重启的任务续跑</w:t>
            </w:r>
          </w:p>
        </w:tc>
      </w:tr>
      <w:tr w14:paraId="6A6B6287">
        <w:tc>
          <w:tcPr>
            <w:tcW w:w="4536" w:type="dxa"/>
          </w:tcPr>
          <w:p w14:paraId="A000041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风险</w:t>
            </w:r>
          </w:p>
        </w:tc>
        <w:tc>
          <w:tcPr>
            <w:tcW w:w="4536" w:type="dxa"/>
          </w:tcPr>
          <w:p w14:paraId="A000041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长任务丢失 → 引导定型场景迁工作流路径</w:t>
            </w:r>
          </w:p>
        </w:tc>
      </w:tr>
    </w:tbl>
    <w:p w14:paraId="A000041E">
      <w:pPr>
        <w:spacing w:line="360" w:lineRule="auto"/>
      </w:pPr>
    </w:p>
    <w:p w14:paraId="A000041F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自动化平台与能力中心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DE4B1DD">
        <w:tc>
          <w:tcPr>
            <w:tcW w:w="4536" w:type="dxa"/>
            <w:shd w:val="clear" w:color="auto" w:fill="D9D9D9"/>
          </w:tcPr>
          <w:p w14:paraId="A000042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42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44B46F6D">
        <w:tc>
          <w:tcPr>
            <w:tcW w:w="4536" w:type="dxa"/>
          </w:tcPr>
          <w:p w14:paraId="A000042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职责</w:t>
            </w:r>
          </w:p>
        </w:tc>
        <w:tc>
          <w:tcPr>
            <w:tcW w:w="4536" w:type="dxa"/>
          </w:tcPr>
          <w:p w14:paraId="A000042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工作流编排、能力复用、可靠 IO、可选浏览器</w:t>
            </w:r>
          </w:p>
        </w:tc>
      </w:tr>
      <w:tr w14:paraId="667D2035">
        <w:tc>
          <w:tcPr>
            <w:tcW w:w="4536" w:type="dxa"/>
          </w:tcPr>
          <w:p w14:paraId="A000042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约束</w:t>
            </w:r>
          </w:p>
        </w:tc>
        <w:tc>
          <w:tcPr>
            <w:tcW w:w="4536" w:type="dxa"/>
          </w:tcPr>
          <w:p w14:paraId="A000042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工作流层禁止直接散落 HTTP/DB；禁止业务规则堆在编排层；能力中心模块禁止互调</w:t>
            </w:r>
          </w:p>
        </w:tc>
      </w:tr>
      <w:tr w14:paraId="5205D63D">
        <w:tc>
          <w:tcPr>
            <w:tcW w:w="4536" w:type="dxa"/>
          </w:tcPr>
          <w:p w14:paraId="A000042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边界</w:t>
            </w:r>
          </w:p>
        </w:tc>
        <w:tc>
          <w:tcPr>
            <w:tcW w:w="4536" w:type="dxa"/>
          </w:tcPr>
          <w:p w14:paraId="A000042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不替代 IM 对话与 Agent 理解；不持有用户 IM 会话</w:t>
            </w:r>
          </w:p>
        </w:tc>
      </w:tr>
      <w:tr w14:paraId="11B4DFCC">
        <w:tc>
          <w:tcPr>
            <w:tcW w:w="4536" w:type="dxa"/>
          </w:tcPr>
          <w:p w14:paraId="A000042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风险</w:t>
            </w:r>
          </w:p>
        </w:tc>
        <w:tc>
          <w:tcPr>
            <w:tcW w:w="4536" w:type="dxa"/>
          </w:tcPr>
          <w:p w14:paraId="A000042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平台可用性成为生产 SOP 依赖 → 多副本与监控；能力对接真实 API 的收口</w:t>
            </w:r>
          </w:p>
        </w:tc>
      </w:tr>
    </w:tbl>
    <w:p w14:paraId="A000042A">
      <w:pPr>
        <w:spacing w:line="360" w:lineRule="auto"/>
      </w:pPr>
    </w:p>
    <w:p w14:paraId="A000042B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Bridge Skill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555044E">
        <w:tc>
          <w:tcPr>
            <w:tcW w:w="4536" w:type="dxa"/>
            <w:shd w:val="clear" w:color="auto" w:fill="D9D9D9"/>
          </w:tcPr>
          <w:p w14:paraId="A000042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42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45CB7BA5">
        <w:tc>
          <w:tcPr>
            <w:tcW w:w="4536" w:type="dxa"/>
          </w:tcPr>
          <w:p w14:paraId="A000042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职责</w:t>
            </w:r>
          </w:p>
        </w:tc>
        <w:tc>
          <w:tcPr>
            <w:tcW w:w="4536" w:type="dxa"/>
          </w:tcPr>
          <w:p w14:paraId="A000042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意图→SOP 映射、参数 schema、触发、结果解释、权限声明</w:t>
            </w:r>
          </w:p>
        </w:tc>
      </w:tr>
      <w:tr w14:paraId="434CF6DF">
        <w:tc>
          <w:tcPr>
            <w:tcW w:w="4536" w:type="dxa"/>
          </w:tcPr>
          <w:p w14:paraId="A000043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约束</w:t>
            </w:r>
          </w:p>
        </w:tc>
        <w:tc>
          <w:tcPr>
            <w:tcW w:w="4536" w:type="dxa"/>
          </w:tcPr>
          <w:p w14:paraId="A000043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不承载重业务脚本与长期密钥</w:t>
            </w:r>
          </w:p>
        </w:tc>
      </w:tr>
      <w:tr w14:paraId="4FBA54FB">
        <w:tc>
          <w:tcPr>
            <w:tcW w:w="4536" w:type="dxa"/>
          </w:tcPr>
          <w:p w14:paraId="A000043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风险</w:t>
            </w:r>
          </w:p>
        </w:tc>
        <w:tc>
          <w:tcPr>
            <w:tcW w:w="4536" w:type="dxa"/>
          </w:tcPr>
          <w:p w14:paraId="A000043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契约漂移 → 版本化与联调清单</w:t>
            </w:r>
          </w:p>
        </w:tc>
      </w:tr>
    </w:tbl>
    <w:p w14:paraId="A0000434">
      <w:pPr>
        <w:spacing w:line="360" w:lineRule="auto"/>
      </w:pPr>
    </w:p>
    <w:p w14:paraId="A0000435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关键特性设计</w:t>
      </w:r>
    </w:p>
    <w:p w14:paraId="A0000436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安全性设计</w:t>
      </w:r>
    </w:p>
    <w:p w14:paraId="A0000437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安全兜底机制合入</w:t>
      </w:r>
    </w:p>
    <w:p w14:paraId="A0000438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容器化交付；管理面鉴权；Runtime 内部令牌；自动化平台鉴权。</w:t>
      </w:r>
    </w:p>
    <w:p w14:paraId="A000043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附件 checklist 待安全经理。</w:t>
      </w:r>
    </w:p>
    <w:p w14:paraId="A000043A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威胁建模分析（初识）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6"/>
      </w:tblGrid>
      <w:tr w14:paraId="436CFB35">
        <w:tc>
          <w:tcPr>
            <w:tcW w:w="1814" w:type="dxa"/>
            <w:shd w:val="clear" w:color="auto" w:fill="D9D9D9"/>
          </w:tcPr>
          <w:p w14:paraId="A000043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实体</w:t>
            </w:r>
          </w:p>
        </w:tc>
        <w:tc>
          <w:tcPr>
            <w:tcW w:w="1814" w:type="dxa"/>
            <w:shd w:val="clear" w:color="auto" w:fill="D9D9D9"/>
          </w:tcPr>
          <w:p w14:paraId="A000043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STRIDE</w:t>
            </w:r>
          </w:p>
        </w:tc>
        <w:tc>
          <w:tcPr>
            <w:tcW w:w="1814" w:type="dxa"/>
            <w:shd w:val="clear" w:color="auto" w:fill="D9D9D9"/>
          </w:tcPr>
          <w:p w14:paraId="A000043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1814" w:type="dxa"/>
            <w:shd w:val="clear" w:color="auto" w:fill="D9D9D9"/>
          </w:tcPr>
          <w:p w14:paraId="A000043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缓解</w:t>
            </w:r>
          </w:p>
        </w:tc>
        <w:tc>
          <w:tcPr>
            <w:tcW w:w="1816" w:type="dxa"/>
            <w:shd w:val="clear" w:color="auto" w:fill="D9D9D9"/>
          </w:tcPr>
          <w:p w14:paraId="A000043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模块</w:t>
            </w:r>
          </w:p>
        </w:tc>
      </w:tr>
      <w:tr w14:paraId="24D4A958">
        <w:tc>
          <w:tcPr>
            <w:tcW w:w="1814" w:type="dxa"/>
          </w:tcPr>
          <w:p w14:paraId="A000044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管理 API</w:t>
            </w:r>
          </w:p>
        </w:tc>
        <w:tc>
          <w:tcPr>
            <w:tcW w:w="1814" w:type="dxa"/>
          </w:tcPr>
          <w:p w14:paraId="A000044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S/T/E</w:t>
            </w:r>
          </w:p>
        </w:tc>
        <w:tc>
          <w:tcPr>
            <w:tcW w:w="1814" w:type="dxa"/>
          </w:tcPr>
          <w:p w14:paraId="A000044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未授权变更</w:t>
            </w:r>
          </w:p>
        </w:tc>
        <w:tc>
          <w:tcPr>
            <w:tcW w:w="1814" w:type="dxa"/>
          </w:tcPr>
          <w:p w14:paraId="A000044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鉴权审计</w:t>
            </w:r>
          </w:p>
        </w:tc>
        <w:tc>
          <w:tcPr>
            <w:tcW w:w="1816" w:type="dxa"/>
          </w:tcPr>
          <w:p w14:paraId="A000044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</w:t>
            </w:r>
          </w:p>
        </w:tc>
      </w:tr>
      <w:tr w14:paraId="6EA51564">
        <w:tc>
          <w:tcPr>
            <w:tcW w:w="1814" w:type="dxa"/>
          </w:tcPr>
          <w:p w14:paraId="A000044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Pod 服务令牌</w:t>
            </w:r>
          </w:p>
        </w:tc>
        <w:tc>
          <w:tcPr>
            <w:tcW w:w="1814" w:type="dxa"/>
          </w:tcPr>
          <w:p w14:paraId="A000044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I/E</w:t>
            </w:r>
          </w:p>
        </w:tc>
        <w:tc>
          <w:tcPr>
            <w:tcW w:w="1814" w:type="dxa"/>
          </w:tcPr>
          <w:p w14:paraId="A000044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伪造内部调用</w:t>
            </w:r>
          </w:p>
        </w:tc>
        <w:tc>
          <w:tcPr>
            <w:tcW w:w="1814" w:type="dxa"/>
          </w:tcPr>
          <w:p w14:paraId="A000044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令牌+网络隔离</w:t>
            </w:r>
          </w:p>
        </w:tc>
        <w:tc>
          <w:tcPr>
            <w:tcW w:w="1816" w:type="dxa"/>
          </w:tcPr>
          <w:p w14:paraId="A000044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Console/部署</w:t>
            </w:r>
          </w:p>
        </w:tc>
      </w:tr>
      <w:tr w14:paraId="35D7A900">
        <w:tc>
          <w:tcPr>
            <w:tcW w:w="1814" w:type="dxa"/>
          </w:tcPr>
          <w:p w14:paraId="A000044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多用户同 Pod</w:t>
            </w:r>
          </w:p>
        </w:tc>
        <w:tc>
          <w:tcPr>
            <w:tcW w:w="1814" w:type="dxa"/>
          </w:tcPr>
          <w:p w14:paraId="A000044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I</w:t>
            </w:r>
          </w:p>
        </w:tc>
        <w:tc>
          <w:tcPr>
            <w:tcW w:w="1814" w:type="dxa"/>
          </w:tcPr>
          <w:p w14:paraId="A000044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串数据</w:t>
            </w:r>
          </w:p>
        </w:tc>
        <w:tc>
          <w:tcPr>
            <w:tcW w:w="1814" w:type="dxa"/>
          </w:tcPr>
          <w:p w14:paraId="A000044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门禁+独立目录</w:t>
            </w:r>
          </w:p>
        </w:tc>
        <w:tc>
          <w:tcPr>
            <w:tcW w:w="1816" w:type="dxa"/>
          </w:tcPr>
          <w:p w14:paraId="A000044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</w:t>
            </w:r>
          </w:p>
        </w:tc>
      </w:tr>
      <w:tr w14:paraId="4C132FA5">
        <w:tc>
          <w:tcPr>
            <w:tcW w:w="1814" w:type="dxa"/>
          </w:tcPr>
          <w:p w14:paraId="A000044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模型/平台密钥</w:t>
            </w:r>
          </w:p>
        </w:tc>
        <w:tc>
          <w:tcPr>
            <w:tcW w:w="1814" w:type="dxa"/>
          </w:tcPr>
          <w:p w14:paraId="A000045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I</w:t>
            </w:r>
          </w:p>
        </w:tc>
        <w:tc>
          <w:tcPr>
            <w:tcW w:w="1814" w:type="dxa"/>
          </w:tcPr>
          <w:p w14:paraId="A000045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泄露</w:t>
            </w:r>
          </w:p>
        </w:tc>
        <w:tc>
          <w:tcPr>
            <w:tcW w:w="1814" w:type="dxa"/>
          </w:tcPr>
          <w:p w14:paraId="A000045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加密、脱敏、不进 Skill</w:t>
            </w:r>
          </w:p>
        </w:tc>
        <w:tc>
          <w:tcPr>
            <w:tcW w:w="1816" w:type="dxa"/>
          </w:tcPr>
          <w:p w14:paraId="A000045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Console/会话/能力中心</w:t>
            </w:r>
          </w:p>
        </w:tc>
      </w:tr>
      <w:tr w14:paraId="7DCF37C6">
        <w:tc>
          <w:tcPr>
            <w:tcW w:w="1814" w:type="dxa"/>
          </w:tcPr>
          <w:p w14:paraId="A000045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绑定码</w:t>
            </w:r>
          </w:p>
        </w:tc>
        <w:tc>
          <w:tcPr>
            <w:tcW w:w="1814" w:type="dxa"/>
          </w:tcPr>
          <w:p w14:paraId="A000045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</w:t>
            </w:r>
          </w:p>
        </w:tc>
        <w:tc>
          <w:tcPr>
            <w:tcW w:w="1814" w:type="dxa"/>
          </w:tcPr>
          <w:p w14:paraId="A000045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撞库</w:t>
            </w:r>
          </w:p>
        </w:tc>
        <w:tc>
          <w:tcPr>
            <w:tcW w:w="1814" w:type="dxa"/>
          </w:tcPr>
          <w:p w14:paraId="A000045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单次时效定点</w:t>
            </w:r>
          </w:p>
        </w:tc>
        <w:tc>
          <w:tcPr>
            <w:tcW w:w="1816" w:type="dxa"/>
          </w:tcPr>
          <w:p w14:paraId="A000045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Console/门禁</w:t>
            </w:r>
          </w:p>
        </w:tc>
      </w:tr>
      <w:tr w14:paraId="210ABAC3">
        <w:tc>
          <w:tcPr>
            <w:tcW w:w="1814" w:type="dxa"/>
          </w:tcPr>
          <w:p w14:paraId="A000045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自动化平台入口</w:t>
            </w:r>
          </w:p>
        </w:tc>
        <w:tc>
          <w:tcPr>
            <w:tcW w:w="1814" w:type="dxa"/>
          </w:tcPr>
          <w:p w14:paraId="A000045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S/T</w:t>
            </w:r>
          </w:p>
        </w:tc>
        <w:tc>
          <w:tcPr>
            <w:tcW w:w="1814" w:type="dxa"/>
          </w:tcPr>
          <w:p w14:paraId="A000045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伪造触发</w:t>
            </w:r>
          </w:p>
        </w:tc>
        <w:tc>
          <w:tcPr>
            <w:tcW w:w="1814" w:type="dxa"/>
          </w:tcPr>
          <w:p w14:paraId="A000045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令牌/后续 mTLS、网络策略</w:t>
            </w:r>
          </w:p>
        </w:tc>
        <w:tc>
          <w:tcPr>
            <w:tcW w:w="1816" w:type="dxa"/>
          </w:tcPr>
          <w:p w14:paraId="A000045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</w:t>
            </w:r>
          </w:p>
        </w:tc>
      </w:tr>
      <w:tr w14:paraId="1ABAEB6F">
        <w:tc>
          <w:tcPr>
            <w:tcW w:w="1814" w:type="dxa"/>
          </w:tcPr>
          <w:p w14:paraId="A000045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开源组件</w:t>
            </w:r>
          </w:p>
        </w:tc>
        <w:tc>
          <w:tcPr>
            <w:tcW w:w="1814" w:type="dxa"/>
          </w:tcPr>
          <w:p w14:paraId="A000045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T</w:t>
            </w:r>
          </w:p>
        </w:tc>
        <w:tc>
          <w:tcPr>
            <w:tcW w:w="1814" w:type="dxa"/>
          </w:tcPr>
          <w:p w14:paraId="A000046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漏洞</w:t>
            </w:r>
          </w:p>
        </w:tc>
        <w:tc>
          <w:tcPr>
            <w:tcW w:w="1814" w:type="dxa"/>
          </w:tcPr>
          <w:p w14:paraId="A000046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Mend</w:t>
            </w:r>
          </w:p>
        </w:tc>
        <w:tc>
          <w:tcPr>
            <w:tcW w:w="1816" w:type="dxa"/>
          </w:tcPr>
          <w:p w14:paraId="A000046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安全/发布</w:t>
            </w:r>
          </w:p>
        </w:tc>
      </w:tr>
    </w:tbl>
    <w:p w14:paraId="A0000463">
      <w:pPr>
        <w:spacing w:line="360" w:lineRule="auto"/>
      </w:pPr>
    </w:p>
    <w:p w14:paraId="A0000464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正式报告 待附件。</w:t>
      </w:r>
    </w:p>
    <w:p w14:paraId="A0000465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安全设计</w:t>
      </w:r>
    </w:p>
    <w:p w14:paraId="A0000466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5-1 信任边界与安全分区（待补充）</w:t>
      </w:r>
    </w:p>
    <w:p w14:paraId="A0000467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建议内容：四信任域（管理员/Console、Runtime Pod、服务经理 IM、自动化平台）及跨域令牌；密钥与 session 落点；Skill 正文禁止持长期密钥。</w:t>
      </w:r>
    </w:p>
    <w:p w14:paraId="A0000468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信任边界：管理员凭证 ≠ Pod 令牌 ≠ IM 身份 ≠ 自动化平台令牌。</w:t>
      </w:r>
    </w:p>
    <w:p w14:paraId="A0000469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脚本与工作流路径均不得将长期业务密钥写入 Skill 正文。</w:t>
      </w:r>
    </w:p>
    <w:p w14:paraId="A000046A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预使用组件版本安全情况</w:t>
      </w:r>
    </w:p>
    <w:p w14:paraId="A000046B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Mend 扫描；主要组件含 OpenClaw、控制面依赖、工作流与自动化平台依赖、浏览器组件。</w:t>
      </w:r>
    </w:p>
    <w:p w14:paraId="A000046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结果 待填。</w:t>
      </w:r>
    </w:p>
    <w:p w14:paraId="A000046D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可靠性设计</w:t>
      </w:r>
    </w:p>
    <w:p w14:paraId="A000046E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能力目标定义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9DD7C0C">
        <w:tc>
          <w:tcPr>
            <w:tcW w:w="3024" w:type="dxa"/>
            <w:shd w:val="clear" w:color="auto" w:fill="D9D9D9"/>
          </w:tcPr>
          <w:p w14:paraId="A000046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一级目标</w:t>
            </w:r>
          </w:p>
        </w:tc>
        <w:tc>
          <w:tcPr>
            <w:tcW w:w="3024" w:type="dxa"/>
            <w:shd w:val="clear" w:color="auto" w:fill="D9D9D9"/>
          </w:tcPr>
          <w:p w14:paraId="A000047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脚本型路径（快速验证）</w:t>
            </w:r>
          </w:p>
        </w:tc>
        <w:tc>
          <w:tcPr>
            <w:tcW w:w="3024" w:type="dxa"/>
            <w:shd w:val="clear" w:color="auto" w:fill="D9D9D9"/>
          </w:tcPr>
          <w:p w14:paraId="A000047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工作流型路径（可靠执行）</w:t>
            </w:r>
          </w:p>
        </w:tc>
      </w:tr>
      <w:tr w14:paraId="5A97A9BE">
        <w:tc>
          <w:tcPr>
            <w:tcW w:w="3024" w:type="dxa"/>
          </w:tcPr>
          <w:p w14:paraId="A000047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配置可靠</w:t>
            </w:r>
          </w:p>
        </w:tc>
        <w:tc>
          <w:tcPr>
            <w:tcW w:w="3024" w:type="dxa"/>
          </w:tcPr>
          <w:p w14:paraId="A000047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共用：apply 可回滚</w:t>
            </w:r>
          </w:p>
        </w:tc>
        <w:tc>
          <w:tcPr>
            <w:tcW w:w="3024" w:type="dxa"/>
          </w:tcPr>
          <w:p w14:paraId="A000047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同左</w:t>
            </w:r>
          </w:p>
        </w:tc>
      </w:tr>
      <w:tr w14:paraId="6FDAEA78">
        <w:tc>
          <w:tcPr>
            <w:tcW w:w="3024" w:type="dxa"/>
          </w:tcPr>
          <w:p w14:paraId="A000047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故障半径</w:t>
            </w:r>
          </w:p>
        </w:tc>
        <w:tc>
          <w:tcPr>
            <w:tcW w:w="3024" w:type="dxa"/>
          </w:tcPr>
          <w:p w14:paraId="A000047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 Pod 约 10 用户（默认）</w:t>
            </w:r>
          </w:p>
        </w:tc>
        <w:tc>
          <w:tcPr>
            <w:tcW w:w="3024" w:type="dxa"/>
          </w:tcPr>
          <w:p w14:paraId="A000047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对话 Pod 半径 + 工作流任务级隔离</w:t>
            </w:r>
          </w:p>
        </w:tc>
      </w:tr>
      <w:tr w14:paraId="073EF728">
        <w:tc>
          <w:tcPr>
            <w:tcW w:w="3024" w:type="dxa"/>
          </w:tcPr>
          <w:p w14:paraId="A000047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任务续跑</w:t>
            </w:r>
          </w:p>
        </w:tc>
        <w:tc>
          <w:tcPr>
            <w:tcW w:w="3024" w:type="dxa"/>
          </w:tcPr>
          <w:p w14:paraId="A000047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不承诺 Pod 重启后续跑</w:t>
            </w:r>
          </w:p>
        </w:tc>
        <w:tc>
          <w:tcPr>
            <w:tcW w:w="3024" w:type="dxa"/>
          </w:tcPr>
          <w:p w14:paraId="A000047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承诺工作流级续跑（引擎能力）</w:t>
            </w:r>
          </w:p>
        </w:tc>
      </w:tr>
      <w:tr w14:paraId="758142B1">
        <w:tc>
          <w:tcPr>
            <w:tcW w:w="3024" w:type="dxa"/>
          </w:tcPr>
          <w:p w14:paraId="A000047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写操作补偿</w:t>
            </w:r>
          </w:p>
        </w:tc>
        <w:tc>
          <w:tcPr>
            <w:tcW w:w="3024" w:type="dxa"/>
          </w:tcPr>
          <w:p w14:paraId="A000047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脚本自管，弱</w:t>
            </w:r>
          </w:p>
        </w:tc>
        <w:tc>
          <w:tcPr>
            <w:tcW w:w="3024" w:type="dxa"/>
          </w:tcPr>
          <w:p w14:paraId="A000047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强制补偿设计</w:t>
            </w:r>
          </w:p>
        </w:tc>
      </w:tr>
      <w:tr w14:paraId="69F03CCF">
        <w:tc>
          <w:tcPr>
            <w:tcW w:w="3024" w:type="dxa"/>
          </w:tcPr>
          <w:p w14:paraId="A000047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可观测</w:t>
            </w:r>
          </w:p>
        </w:tc>
        <w:tc>
          <w:tcPr>
            <w:tcW w:w="3024" w:type="dxa"/>
          </w:tcPr>
          <w:p w14:paraId="A000047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执行上报+日志</w:t>
            </w:r>
          </w:p>
        </w:tc>
        <w:tc>
          <w:tcPr>
            <w:tcW w:w="3024" w:type="dxa"/>
          </w:tcPr>
          <w:p w14:paraId="A000048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事件历史+执行存储</w:t>
            </w:r>
          </w:p>
        </w:tc>
      </w:tr>
    </w:tbl>
    <w:p w14:paraId="A0000481">
      <w:pPr>
        <w:spacing w:line="360" w:lineRule="auto"/>
      </w:pPr>
    </w:p>
    <w:p w14:paraId="A0000482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故障场景分析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46A31D7">
        <w:tc>
          <w:tcPr>
            <w:tcW w:w="3024" w:type="dxa"/>
            <w:shd w:val="clear" w:color="auto" w:fill="D9D9D9"/>
          </w:tcPr>
          <w:p w14:paraId="A000048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场景</w:t>
            </w:r>
          </w:p>
        </w:tc>
        <w:tc>
          <w:tcPr>
            <w:tcW w:w="3024" w:type="dxa"/>
            <w:shd w:val="clear" w:color="auto" w:fill="D9D9D9"/>
          </w:tcPr>
          <w:p w14:paraId="A000048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脚本型路径</w:t>
            </w:r>
          </w:p>
        </w:tc>
        <w:tc>
          <w:tcPr>
            <w:tcW w:w="3024" w:type="dxa"/>
            <w:shd w:val="clear" w:color="auto" w:fill="D9D9D9"/>
          </w:tcPr>
          <w:p w14:paraId="A000048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工作流型路径</w:t>
            </w:r>
          </w:p>
        </w:tc>
      </w:tr>
      <w:tr w14:paraId="166D3CB9">
        <w:tc>
          <w:tcPr>
            <w:tcW w:w="3024" w:type="dxa"/>
          </w:tcPr>
          <w:p w14:paraId="A000048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 宕机</w:t>
            </w:r>
          </w:p>
        </w:tc>
        <w:tc>
          <w:tcPr>
            <w:tcW w:w="3024" w:type="dxa"/>
          </w:tcPr>
          <w:p w14:paraId="A000048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已绑定对话通常可；开通/解析降级</w:t>
            </w:r>
          </w:p>
        </w:tc>
        <w:tc>
          <w:tcPr>
            <w:tcW w:w="3024" w:type="dxa"/>
          </w:tcPr>
          <w:p w14:paraId="A000048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同左；进行中工作流取决于是否依赖 Console</w:t>
            </w:r>
          </w:p>
        </w:tc>
      </w:tr>
      <w:tr w14:paraId="6995379E">
        <w:tc>
          <w:tcPr>
            <w:tcW w:w="3024" w:type="dxa"/>
          </w:tcPr>
          <w:p w14:paraId="A000048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宕机</w:t>
            </w:r>
          </w:p>
        </w:tc>
        <w:tc>
          <w:tcPr>
            <w:tcW w:w="3024" w:type="dxa"/>
          </w:tcPr>
          <w:p w14:paraId="A000048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该 Pod 用户与进行中脚本任务失败</w:t>
            </w:r>
          </w:p>
        </w:tc>
        <w:tc>
          <w:tcPr>
            <w:tcW w:w="3024" w:type="dxa"/>
          </w:tcPr>
          <w:p w14:paraId="A000048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对话中断；已提交工作流可由 Worker 续跑</w:t>
            </w:r>
          </w:p>
        </w:tc>
      </w:tr>
      <w:tr w14:paraId="217E1BC2">
        <w:tc>
          <w:tcPr>
            <w:tcW w:w="3024" w:type="dxa"/>
          </w:tcPr>
          <w:p w14:paraId="A000048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脚本中途失败</w:t>
            </w:r>
          </w:p>
        </w:tc>
        <w:tc>
          <w:tcPr>
            <w:tcW w:w="3024" w:type="dxa"/>
          </w:tcPr>
          <w:p w14:paraId="A000048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常需整单重来</w:t>
            </w:r>
          </w:p>
        </w:tc>
        <w:tc>
          <w:tcPr>
            <w:tcW w:w="3024" w:type="dxa"/>
          </w:tcPr>
          <w:p w14:paraId="A000048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Activity 级重试/补偿</w:t>
            </w:r>
          </w:p>
        </w:tc>
      </w:tr>
      <w:tr w14:paraId="6C4F100E">
        <w:tc>
          <w:tcPr>
            <w:tcW w:w="3024" w:type="dxa"/>
          </w:tcPr>
          <w:p w14:paraId="A000048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自动化平台宕机</w:t>
            </w:r>
          </w:p>
        </w:tc>
        <w:tc>
          <w:tcPr>
            <w:tcW w:w="3024" w:type="dxa"/>
          </w:tcPr>
          <w:p w14:paraId="A000049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不影响纯脚本路径</w:t>
            </w:r>
          </w:p>
        </w:tc>
        <w:tc>
          <w:tcPr>
            <w:tcW w:w="3024" w:type="dxa"/>
          </w:tcPr>
          <w:p w14:paraId="A000049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生产工作流 SOP 不可新触发；已有工作流策略依引擎</w:t>
            </w:r>
          </w:p>
        </w:tc>
      </w:tr>
    </w:tbl>
    <w:p w14:paraId="A0000492">
      <w:pPr>
        <w:spacing w:line="360" w:lineRule="auto"/>
      </w:pPr>
    </w:p>
    <w:p w14:paraId="A0000493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业界竞争分析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E73AB20">
        <w:tc>
          <w:tcPr>
            <w:tcW w:w="3024" w:type="dxa"/>
            <w:shd w:val="clear" w:color="auto" w:fill="D9D9D9"/>
          </w:tcPr>
          <w:p w14:paraId="A0000494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024" w:type="dxa"/>
            <w:shd w:val="clear" w:color="auto" w:fill="D9D9D9"/>
          </w:tcPr>
          <w:p w14:paraId="A0000495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常见</w:t>
            </w:r>
          </w:p>
        </w:tc>
        <w:tc>
          <w:tcPr>
            <w:tcW w:w="3024" w:type="dxa"/>
            <w:shd w:val="clear" w:color="auto" w:fill="D9D9D9"/>
          </w:tcPr>
          <w:p w14:paraId="A0000496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本方案</w:t>
            </w:r>
          </w:p>
        </w:tc>
      </w:tr>
      <w:tr w14:paraId="720E60D7">
        <w:tc>
          <w:tcPr>
            <w:tcW w:w="3024" w:type="dxa"/>
          </w:tcPr>
          <w:p w14:paraId="A000049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验证速度</w:t>
            </w:r>
          </w:p>
        </w:tc>
        <w:tc>
          <w:tcPr>
            <w:tcW w:w="3024" w:type="dxa"/>
          </w:tcPr>
          <w:p w14:paraId="A000049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脚本/低代码</w:t>
            </w:r>
          </w:p>
        </w:tc>
        <w:tc>
          <w:tcPr>
            <w:tcW w:w="3024" w:type="dxa"/>
          </w:tcPr>
          <w:p w14:paraId="A000049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保留脚本闭环</w:t>
            </w:r>
          </w:p>
        </w:tc>
      </w:tr>
      <w:tr w14:paraId="64332359">
        <w:tc>
          <w:tcPr>
            <w:tcW w:w="3024" w:type="dxa"/>
          </w:tcPr>
          <w:p w14:paraId="A000049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生产可靠</w:t>
            </w:r>
          </w:p>
        </w:tc>
        <w:tc>
          <w:tcPr>
            <w:tcW w:w="3024" w:type="dxa"/>
          </w:tcPr>
          <w:p w14:paraId="A000049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工作流引擎</w:t>
            </w:r>
          </w:p>
        </w:tc>
        <w:tc>
          <w:tcPr>
            <w:tcW w:w="3024" w:type="dxa"/>
          </w:tcPr>
          <w:p w14:paraId="A000049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 + 成熟工作流引擎</w:t>
            </w:r>
          </w:p>
        </w:tc>
      </w:tr>
      <w:tr w14:paraId="4637142F">
        <w:tc>
          <w:tcPr>
            <w:tcW w:w="3024" w:type="dxa"/>
          </w:tcPr>
          <w:p w14:paraId="A000049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多租户 Agent</w:t>
            </w:r>
          </w:p>
        </w:tc>
        <w:tc>
          <w:tcPr>
            <w:tcW w:w="3024" w:type="dxa"/>
          </w:tcPr>
          <w:p w14:paraId="A000049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独立容器或逻辑隔离</w:t>
            </w:r>
          </w:p>
        </w:tc>
        <w:tc>
          <w:tcPr>
            <w:tcW w:w="3024" w:type="dxa"/>
          </w:tcPr>
          <w:p w14:paraId="A000049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 Pod 多用户 + 门禁</w:t>
            </w:r>
          </w:p>
        </w:tc>
      </w:tr>
    </w:tbl>
    <w:p w14:paraId="A00004A0">
      <w:pPr>
        <w:spacing w:line="360" w:lineRule="auto"/>
      </w:pPr>
    </w:p>
    <w:p w14:paraId="A00004A1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实现方案设计</w:t>
      </w:r>
    </w:p>
    <w:p w14:paraId="A00004A2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5-2 故障影响与冗余（待补充）</w:t>
      </w:r>
    </w:p>
    <w:p w14:paraId="A00004A3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建议内容：Console / 单 Runtime / 自动化平台 三类故障时，对话、新绑定、脚本任务、已提交工作流各自是否可继续（与 §5.2.2 表一致，图形化）。</w:t>
      </w:r>
    </w:p>
    <w:p w14:paraId="A00004A4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冗余： Runtime 多 Pod 分片；自动化平台/Worker 可多副本；Console 本阶段单实例+备份。</w:t>
      </w:r>
    </w:p>
    <w:p w14:paraId="A00004A5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故障管理： 容器探针重启；apply 回滚；脚本路径上报缓存；工作流引擎级重试与补偿。</w:t>
      </w:r>
    </w:p>
    <w:p w14:paraId="A00004A6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升级： Runtime 滚动；自动化平台组件独立滚动；工作流定义版本兼容策略待概要细化。</w:t>
      </w:r>
    </w:p>
    <w:p w14:paraId="A00004A7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应急： 控制面备份恢复；工作流执行历史用于定责与人工补偿。</w:t>
      </w:r>
    </w:p>
    <w:p w14:paraId="A00004A8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韧性设计</w:t>
      </w:r>
    </w:p>
    <w:p w14:paraId="A00004A9">
      <w:pPr>
        <w:shd w:val="clear" w:color="auto" w:fill="FFF2CC"/>
        <w:spacing w:line="360" w:lineRule="auto"/>
        <w:jc w:val="center"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5-3 过载保护与限流点（待补充（可选））</w:t>
      </w:r>
    </w:p>
    <w:p w14:paraId="A00004AA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建议内容：Pod 内并发租约、工作流任务队列、LLM 独立密钥、管理面与数据面分离。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4B14DFD">
        <w:tc>
          <w:tcPr>
            <w:tcW w:w="4536" w:type="dxa"/>
            <w:shd w:val="clear" w:color="auto" w:fill="D9D9D9"/>
          </w:tcPr>
          <w:p w14:paraId="A00004A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过载</w:t>
            </w:r>
          </w:p>
        </w:tc>
        <w:tc>
          <w:tcPr>
            <w:tcW w:w="4536" w:type="dxa"/>
            <w:shd w:val="clear" w:color="auto" w:fill="D9D9D9"/>
          </w:tcPr>
          <w:p w14:paraId="A00004A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策略</w:t>
            </w:r>
          </w:p>
        </w:tc>
      </w:tr>
      <w:tr w14:paraId="61170A02">
        <w:tc>
          <w:tcPr>
            <w:tcW w:w="4536" w:type="dxa"/>
          </w:tcPr>
          <w:p w14:paraId="A00004A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 Skill/浏览器并发</w:t>
            </w:r>
          </w:p>
        </w:tc>
        <w:tc>
          <w:tcPr>
            <w:tcW w:w="4536" w:type="dxa"/>
          </w:tcPr>
          <w:p w14:paraId="A00004A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租约上限，拒绝或排队</w:t>
            </w:r>
          </w:p>
        </w:tc>
      </w:tr>
      <w:tr w14:paraId="1F6656D6">
        <w:tc>
          <w:tcPr>
            <w:tcW w:w="4536" w:type="dxa"/>
          </w:tcPr>
          <w:p w14:paraId="A00004A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 Activity 并发</w:t>
            </w:r>
          </w:p>
        </w:tc>
        <w:tc>
          <w:tcPr>
            <w:tcW w:w="4536" w:type="dxa"/>
          </w:tcPr>
          <w:p w14:paraId="A00004B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任务队列与 Worker 并发限制</w:t>
            </w:r>
          </w:p>
        </w:tc>
      </w:tr>
      <w:tr w14:paraId="476324D1">
        <w:tc>
          <w:tcPr>
            <w:tcW w:w="4536" w:type="dxa"/>
          </w:tcPr>
          <w:p w14:paraId="A00004B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LLM 限流</w:t>
            </w:r>
          </w:p>
        </w:tc>
        <w:tc>
          <w:tcPr>
            <w:tcW w:w="4536" w:type="dxa"/>
          </w:tcPr>
          <w:p w14:paraId="A00004B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单用户密钥隔离影响面</w:t>
            </w:r>
          </w:p>
        </w:tc>
      </w:tr>
      <w:tr w14:paraId="525E82A3">
        <w:tc>
          <w:tcPr>
            <w:tcW w:w="4536" w:type="dxa"/>
          </w:tcPr>
          <w:p w14:paraId="A00004B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平台攻击面</w:t>
            </w:r>
          </w:p>
        </w:tc>
        <w:tc>
          <w:tcPr>
            <w:tcW w:w="4536" w:type="dxa"/>
          </w:tcPr>
          <w:p w14:paraId="A00004B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超时与无效请求抑制（部署与网关层）</w:t>
            </w:r>
          </w:p>
        </w:tc>
      </w:tr>
    </w:tbl>
    <w:p w14:paraId="A00004B5">
      <w:pPr>
        <w:spacing w:line="360" w:lineRule="auto"/>
      </w:pPr>
    </w:p>
    <w:p w14:paraId="A00004B6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可测试性设计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2B11159">
        <w:tc>
          <w:tcPr>
            <w:tcW w:w="4536" w:type="dxa"/>
            <w:shd w:val="clear" w:color="auto" w:fill="D9D9D9"/>
          </w:tcPr>
          <w:p w14:paraId="A00004B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能力</w:t>
            </w:r>
          </w:p>
        </w:tc>
        <w:tc>
          <w:tcPr>
            <w:tcW w:w="4536" w:type="dxa"/>
            <w:shd w:val="clear" w:color="auto" w:fill="D9D9D9"/>
          </w:tcPr>
          <w:p w14:paraId="A00004B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方案</w:t>
            </w:r>
          </w:p>
        </w:tc>
      </w:tr>
      <w:tr w14:paraId="496A1BF6">
        <w:tc>
          <w:tcPr>
            <w:tcW w:w="4536" w:type="dxa"/>
          </w:tcPr>
          <w:p w14:paraId="A00004B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</w:t>
            </w:r>
          </w:p>
        </w:tc>
        <w:tc>
          <w:tcPr>
            <w:tcW w:w="4536" w:type="dxa"/>
          </w:tcPr>
          <w:p w14:paraId="A00004B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HTTP 自动化 + 模拟编排</w:t>
            </w:r>
          </w:p>
        </w:tc>
      </w:tr>
      <w:tr w14:paraId="2746BDA5">
        <w:tc>
          <w:tcPr>
            <w:tcW w:w="4536" w:type="dxa"/>
          </w:tcPr>
          <w:p w14:paraId="A00004B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脚本路径</w:t>
            </w:r>
          </w:p>
        </w:tc>
        <w:tc>
          <w:tcPr>
            <w:tcW w:w="4536" w:type="dxa"/>
          </w:tcPr>
          <w:p w14:paraId="A00004B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工具链单测、绑定/多 agent 实机清单</w:t>
            </w:r>
          </w:p>
        </w:tc>
      </w:tr>
      <w:tr w14:paraId="17E359FE">
        <w:tc>
          <w:tcPr>
            <w:tcW w:w="4536" w:type="dxa"/>
          </w:tcPr>
          <w:p w14:paraId="A00004B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工作流路径</w:t>
            </w:r>
          </w:p>
        </w:tc>
        <w:tc>
          <w:tcPr>
            <w:tcW w:w="4536" w:type="dxa"/>
          </w:tcPr>
          <w:p w14:paraId="A00004B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重试成功、预期失败不重试、补偿、Worker 重启续跑、Bridge 触发</w:t>
            </w:r>
          </w:p>
        </w:tc>
      </w:tr>
    </w:tbl>
    <w:p w14:paraId="A00004BF">
      <w:pPr>
        <w:spacing w:line="360" w:lineRule="auto"/>
      </w:pPr>
    </w:p>
    <w:p w14:paraId="A00004C0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可调试性设计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5DDC163">
        <w:tc>
          <w:tcPr>
            <w:tcW w:w="4536" w:type="dxa"/>
            <w:shd w:val="clear" w:color="auto" w:fill="D9D9D9"/>
          </w:tcPr>
          <w:p w14:paraId="A00004C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路径</w:t>
            </w:r>
          </w:p>
        </w:tc>
        <w:tc>
          <w:tcPr>
            <w:tcW w:w="4536" w:type="dxa"/>
            <w:shd w:val="clear" w:color="auto" w:fill="D9D9D9"/>
          </w:tcPr>
          <w:p w14:paraId="A00004C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手段</w:t>
            </w:r>
          </w:p>
        </w:tc>
      </w:tr>
      <w:tr w14:paraId="62A94E7E">
        <w:tc>
          <w:tcPr>
            <w:tcW w:w="4536" w:type="dxa"/>
          </w:tcPr>
          <w:p w14:paraId="A00004C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  <w:tc>
          <w:tcPr>
            <w:tcW w:w="4536" w:type="dxa"/>
          </w:tcPr>
          <w:p w14:paraId="A00004C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apply 错误、门禁日志、审计</w:t>
            </w:r>
          </w:p>
        </w:tc>
      </w:tr>
      <w:tr w14:paraId="712BE007">
        <w:tc>
          <w:tcPr>
            <w:tcW w:w="4536" w:type="dxa"/>
          </w:tcPr>
          <w:p w14:paraId="A00004C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</w:t>
            </w:r>
          </w:p>
        </w:tc>
        <w:tc>
          <w:tcPr>
            <w:tcW w:w="4536" w:type="dxa"/>
          </w:tcPr>
          <w:p w14:paraId="A00004C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执行记录、脚本输出</w:t>
            </w:r>
          </w:p>
        </w:tc>
      </w:tr>
      <w:tr w14:paraId="0ECA53B8">
        <w:tc>
          <w:tcPr>
            <w:tcW w:w="4536" w:type="dxa"/>
          </w:tcPr>
          <w:p w14:paraId="A00004C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  <w:tc>
          <w:tcPr>
            <w:tcW w:w="4536" w:type="dxa"/>
          </w:tcPr>
          <w:p w14:paraId="A00004C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 UI/事件历史、Activity 失败原因、执行存储</w:t>
            </w:r>
          </w:p>
        </w:tc>
      </w:tr>
    </w:tbl>
    <w:p w14:paraId="A00004C9">
      <w:pPr>
        <w:spacing w:line="360" w:lineRule="auto"/>
      </w:pPr>
    </w:p>
    <w:p w14:paraId="A00004CA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可运维性设计</w:t>
      </w:r>
    </w:p>
    <w:p w14:paraId="A00004CB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目标</w:t>
      </w:r>
    </w:p>
    <w:p w14:paraId="A00004C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安装可文档化；Console 统一变更；脚本与工作流组件可独立扩缩；日志与执行记录分路径可查。</w:t>
      </w:r>
    </w:p>
    <w:p w14:paraId="A00004CD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方案</w:t>
      </w:r>
    </w:p>
    <w:p w14:paraId="A00004CE">
      <w:pPr>
        <w:spacing w:line="360" w:lineRule="auto"/>
        <w:ind w:left="420" w:hanging="210"/>
      </w:pPr>
      <w:r>
        <w:rPr>
          <w:rFonts w:ascii="Arial" w:hAnsi="Arial" w:eastAsia="宋体" w:cs="Arial"/>
        </w:rPr>
        <w:t>• 单一管理面 + 可选独立工作流运维视图</w:t>
      </w:r>
    </w:p>
    <w:p w14:paraId="A00004CF">
      <w:pPr>
        <w:spacing w:line="360" w:lineRule="auto"/>
        <w:ind w:left="420" w:hanging="210"/>
      </w:pPr>
      <w:r>
        <w:rPr>
          <w:rFonts w:ascii="Arial" w:hAnsi="Arial" w:eastAsia="宋体" w:cs="Arial"/>
        </w:rPr>
        <w:t>• 配置集中下发；自动化平台地址/令牌随 Pod 环境注入</w:t>
      </w:r>
    </w:p>
    <w:p w14:paraId="A00004D0">
      <w:pPr>
        <w:spacing w:line="360" w:lineRule="auto"/>
        <w:ind w:left="420" w:hanging="210"/>
      </w:pPr>
      <w:r>
        <w:rPr>
          <w:rFonts w:ascii="Arial" w:hAnsi="Arial" w:eastAsia="宋体" w:cs="Arial"/>
        </w:rPr>
        <w:t>• 故障半径：对话 Pod 与工作流任务分离</w:t>
      </w:r>
    </w:p>
    <w:p w14:paraId="A00004D1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可扩展性设计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C2680FA">
        <w:tc>
          <w:tcPr>
            <w:tcW w:w="4536" w:type="dxa"/>
            <w:shd w:val="clear" w:color="auto" w:fill="D9D9D9"/>
          </w:tcPr>
          <w:p w14:paraId="A00004D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扩展点</w:t>
            </w:r>
          </w:p>
        </w:tc>
        <w:tc>
          <w:tcPr>
            <w:tcW w:w="4536" w:type="dxa"/>
            <w:shd w:val="clear" w:color="auto" w:fill="D9D9D9"/>
          </w:tcPr>
          <w:p w14:paraId="A00004D3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方式</w:t>
            </w:r>
          </w:p>
        </w:tc>
      </w:tr>
      <w:tr w14:paraId="1D0E5267">
        <w:tc>
          <w:tcPr>
            <w:tcW w:w="4536" w:type="dxa"/>
          </w:tcPr>
          <w:p w14:paraId="A00004D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用户</w:t>
            </w:r>
          </w:p>
        </w:tc>
        <w:tc>
          <w:tcPr>
            <w:tcW w:w="4536" w:type="dxa"/>
          </w:tcPr>
          <w:p w14:paraId="A00004D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加 Runtime Pod</w:t>
            </w:r>
          </w:p>
        </w:tc>
      </w:tr>
      <w:tr w14:paraId="069AED04">
        <w:tc>
          <w:tcPr>
            <w:tcW w:w="4536" w:type="dxa"/>
          </w:tcPr>
          <w:p w14:paraId="A00004D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新业务试错</w:t>
            </w:r>
          </w:p>
        </w:tc>
        <w:tc>
          <w:tcPr>
            <w:tcW w:w="4536" w:type="dxa"/>
          </w:tcPr>
          <w:p w14:paraId="A00004D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新增/改脚本 Skill</w:t>
            </w:r>
          </w:p>
        </w:tc>
      </w:tr>
      <w:tr w14:paraId="12CBFDB4">
        <w:tc>
          <w:tcPr>
            <w:tcW w:w="4536" w:type="dxa"/>
          </w:tcPr>
          <w:p w14:paraId="A00004D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定型生产 SOP</w:t>
            </w:r>
          </w:p>
        </w:tc>
        <w:tc>
          <w:tcPr>
            <w:tcW w:w="4536" w:type="dxa"/>
          </w:tcPr>
          <w:p w14:paraId="A00004D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新增工作流 + 复用/扩展能力中心（目标多数 SOP 只加工作流定义）</w:t>
            </w:r>
          </w:p>
        </w:tc>
      </w:tr>
      <w:tr w14:paraId="2D66A9F5">
        <w:tc>
          <w:tcPr>
            <w:tcW w:w="4536" w:type="dxa"/>
          </w:tcPr>
          <w:p w14:paraId="A00004D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IM</w:t>
            </w:r>
          </w:p>
        </w:tc>
        <w:tc>
          <w:tcPr>
            <w:tcW w:w="4536" w:type="dxa"/>
          </w:tcPr>
          <w:p w14:paraId="A00004D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通道插件</w:t>
            </w:r>
          </w:p>
        </w:tc>
      </w:tr>
      <w:tr w14:paraId="7B190114">
        <w:tc>
          <w:tcPr>
            <w:tcW w:w="4536" w:type="dxa"/>
          </w:tcPr>
          <w:p w14:paraId="A00004D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运行时安全</w:t>
            </w:r>
          </w:p>
        </w:tc>
        <w:tc>
          <w:tcPr>
            <w:tcW w:w="4536" w:type="dxa"/>
          </w:tcPr>
          <w:p w14:paraId="A00004D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门禁保留；以对话 + 工作流为主时可裁剪脚本工具链中非必要组件</w:t>
            </w:r>
          </w:p>
        </w:tc>
      </w:tr>
    </w:tbl>
    <w:p w14:paraId="A00004DE">
      <w:pPr>
        <w:spacing w:line="360" w:lineRule="auto"/>
      </w:pPr>
    </w:p>
    <w:p w14:paraId="A00004DF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可复用性设计</w:t>
      </w:r>
    </w:p>
    <w:p w14:paraId="A00004E0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技术规范落地计划</w:t>
      </w:r>
    </w:p>
    <w:p w14:paraId="A00004E1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遵守项目编码与密钥规范；公司基线附件 待填。</w:t>
      </w:r>
    </w:p>
    <w:p w14:paraId="A00004E2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可采用的公用代码</w:t>
      </w:r>
    </w:p>
    <w:p w14:paraId="A00004E3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OpenClaw 镜像；成熟 UI 库；工作流引擎。</w:t>
      </w:r>
    </w:p>
    <w:p w14:paraId="A00004E4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可产出的公用代码</w:t>
      </w:r>
    </w:p>
    <w:p w14:paraId="A00004E5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多用户控制面模式；脚本工具链模式；能力中心与 Bridge 契约模式。</w:t>
      </w:r>
    </w:p>
    <w:p w14:paraId="A00004E6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设计文档更新约定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0EE7CAF">
        <w:tc>
          <w:tcPr>
            <w:tcW w:w="3024" w:type="dxa"/>
            <w:shd w:val="clear" w:color="auto" w:fill="D9D9D9"/>
          </w:tcPr>
          <w:p w14:paraId="A00004E7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文档/模块</w:t>
            </w:r>
          </w:p>
        </w:tc>
        <w:tc>
          <w:tcPr>
            <w:tcW w:w="3024" w:type="dxa"/>
            <w:shd w:val="clear" w:color="auto" w:fill="D9D9D9"/>
          </w:tcPr>
          <w:p w14:paraId="A00004E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更新触发</w:t>
            </w:r>
          </w:p>
        </w:tc>
        <w:tc>
          <w:tcPr>
            <w:tcW w:w="3024" w:type="dxa"/>
            <w:shd w:val="clear" w:color="auto" w:fill="D9D9D9"/>
          </w:tcPr>
          <w:p w14:paraId="A00004E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责任人</w:t>
            </w:r>
          </w:p>
        </w:tc>
      </w:tr>
      <w:tr w14:paraId="64BB688A">
        <w:tc>
          <w:tcPr>
            <w:tcW w:w="3024" w:type="dxa"/>
          </w:tcPr>
          <w:p w14:paraId="A00004E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本总设</w:t>
            </w:r>
          </w:p>
        </w:tc>
        <w:tc>
          <w:tcPr>
            <w:tcW w:w="3024" w:type="dxa"/>
          </w:tcPr>
          <w:p w14:paraId="A00004E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双路径边界、模块、流程变更</w:t>
            </w:r>
          </w:p>
        </w:tc>
        <w:tc>
          <w:tcPr>
            <w:tcW w:w="3024" w:type="dxa"/>
            <w:shd w:val="clear" w:color="auto" w:fill="FCE4D6"/>
          </w:tcPr>
          <w:p w14:paraId="A00004E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架构师 待填</w:t>
            </w:r>
          </w:p>
        </w:tc>
      </w:tr>
      <w:tr w14:paraId="590530A1">
        <w:tc>
          <w:tcPr>
            <w:tcW w:w="3024" w:type="dxa"/>
          </w:tcPr>
          <w:p w14:paraId="A00004E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脚本工具链说明</w:t>
            </w:r>
          </w:p>
        </w:tc>
        <w:tc>
          <w:tcPr>
            <w:tcW w:w="3024" w:type="dxa"/>
          </w:tcPr>
          <w:p w14:paraId="A00004E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组件行为变更</w:t>
            </w:r>
          </w:p>
        </w:tc>
        <w:tc>
          <w:tcPr>
            <w:tcW w:w="3024" w:type="dxa"/>
          </w:tcPr>
          <w:p w14:paraId="A00004E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模块 owner</w:t>
            </w:r>
          </w:p>
        </w:tc>
      </w:tr>
      <w:tr w14:paraId="1FBE9ED1">
        <w:tc>
          <w:tcPr>
            <w:tcW w:w="3024" w:type="dxa"/>
          </w:tcPr>
          <w:p w14:paraId="A00004F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可靠执行层说明</w:t>
            </w:r>
          </w:p>
        </w:tc>
        <w:tc>
          <w:tcPr>
            <w:tcW w:w="3024" w:type="dxa"/>
          </w:tcPr>
          <w:p w14:paraId="A00004F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工作流/能力边界变更</w:t>
            </w:r>
          </w:p>
        </w:tc>
        <w:tc>
          <w:tcPr>
            <w:tcW w:w="3024" w:type="dxa"/>
          </w:tcPr>
          <w:p w14:paraId="A00004F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模块 owner</w:t>
            </w:r>
          </w:p>
        </w:tc>
      </w:tr>
      <w:tr w14:paraId="46E810A9">
        <w:tc>
          <w:tcPr>
            <w:tcW w:w="3024" w:type="dxa"/>
          </w:tcPr>
          <w:p w14:paraId="A00004F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容量规划</w:t>
            </w:r>
          </w:p>
        </w:tc>
        <w:tc>
          <w:tcPr>
            <w:tcW w:w="3024" w:type="dxa"/>
          </w:tcPr>
          <w:p w14:paraId="A00004F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资源模型变更</w:t>
            </w:r>
          </w:p>
        </w:tc>
        <w:tc>
          <w:tcPr>
            <w:tcW w:w="3024" w:type="dxa"/>
          </w:tcPr>
          <w:p w14:paraId="A00004F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架构/运维</w:t>
            </w:r>
          </w:p>
        </w:tc>
      </w:tr>
    </w:tbl>
    <w:p w14:paraId="A00004F6">
      <w:pPr>
        <w:spacing w:line="360" w:lineRule="auto"/>
      </w:pPr>
    </w:p>
    <w:p w14:paraId="A00004F7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系统隐私设计</w:t>
      </w:r>
    </w:p>
    <w:p w14:paraId="A00004F8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每用户隔离；最小采集 IM 标识与平台凭证；传输与存储加密/脱敏；企业场景开通与合规文案 待法务确认。</w:t>
      </w:r>
    </w:p>
    <w:p w14:paraId="A00004F9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软件质量及效能改进设计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B9CB506">
        <w:tc>
          <w:tcPr>
            <w:tcW w:w="4536" w:type="dxa"/>
            <w:shd w:val="clear" w:color="auto" w:fill="D9D9D9"/>
          </w:tcPr>
          <w:p w14:paraId="A00004F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举措</w:t>
            </w:r>
          </w:p>
        </w:tc>
        <w:tc>
          <w:tcPr>
            <w:tcW w:w="4536" w:type="dxa"/>
            <w:shd w:val="clear" w:color="auto" w:fill="D9D9D9"/>
          </w:tcPr>
          <w:p w14:paraId="A00004F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影响</w:t>
            </w:r>
          </w:p>
        </w:tc>
      </w:tr>
      <w:tr w14:paraId="737A1F03">
        <w:tc>
          <w:tcPr>
            <w:tcW w:w="4536" w:type="dxa"/>
          </w:tcPr>
          <w:p w14:paraId="A00004F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双路径策略</w:t>
            </w:r>
          </w:p>
        </w:tc>
        <w:tc>
          <w:tcPr>
            <w:tcW w:w="4536" w:type="dxa"/>
          </w:tcPr>
          <w:p w14:paraId="A00004F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验证效率与生产可靠性解耦，避免「全脚本」或「全工作流」极端</w:t>
            </w:r>
          </w:p>
        </w:tc>
      </w:tr>
      <w:tr w14:paraId="5E4EB66E">
        <w:tc>
          <w:tcPr>
            <w:tcW w:w="4536" w:type="dxa"/>
          </w:tcPr>
          <w:p w14:paraId="A00004F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自动化测试</w:t>
            </w:r>
          </w:p>
        </w:tc>
        <w:tc>
          <w:tcPr>
            <w:tcW w:w="4536" w:type="dxa"/>
          </w:tcPr>
          <w:p w14:paraId="A00004F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控制面与工作流关键容错场景可回归</w:t>
            </w:r>
          </w:p>
        </w:tc>
      </w:tr>
      <w:tr w14:paraId="4E51A263">
        <w:tc>
          <w:tcPr>
            <w:tcW w:w="4536" w:type="dxa"/>
          </w:tcPr>
          <w:p w14:paraId="A000050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 fork</w:t>
            </w:r>
          </w:p>
        </w:tc>
        <w:tc>
          <w:tcPr>
            <w:tcW w:w="4536" w:type="dxa"/>
          </w:tcPr>
          <w:p w14:paraId="A000050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上游升级可控</w:t>
            </w:r>
          </w:p>
        </w:tc>
      </w:tr>
      <w:tr w14:paraId="4934A42F">
        <w:tc>
          <w:tcPr>
            <w:tcW w:w="4536" w:type="dxa"/>
          </w:tcPr>
          <w:p w14:paraId="A000050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能力中心复用</w:t>
            </w:r>
          </w:p>
        </w:tc>
        <w:tc>
          <w:tcPr>
            <w:tcW w:w="4536" w:type="dxa"/>
          </w:tcPr>
          <w:p w14:paraId="A000050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降低重复 API 封装与缺陷面</w:t>
            </w:r>
          </w:p>
        </w:tc>
      </w:tr>
      <w:tr w14:paraId="2001F340">
        <w:tc>
          <w:tcPr>
            <w:tcW w:w="4536" w:type="dxa"/>
          </w:tcPr>
          <w:p w14:paraId="A000050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日志脱敏</w:t>
            </w:r>
          </w:p>
        </w:tc>
        <w:tc>
          <w:tcPr>
            <w:tcW w:w="4536" w:type="dxa"/>
          </w:tcPr>
          <w:p w14:paraId="A000050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审计安全</w:t>
            </w:r>
          </w:p>
        </w:tc>
      </w:tr>
    </w:tbl>
    <w:p w14:paraId="A0000506">
      <w:pPr>
        <w:spacing w:line="360" w:lineRule="auto"/>
      </w:pPr>
    </w:p>
    <w:p w14:paraId="A0000507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总结</w:t>
      </w:r>
    </w:p>
    <w:p w14:paraId="A0000508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与上一个版本的设计变化</w:t>
      </w:r>
    </w:p>
    <w:p w14:paraId="A0000509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单 Pod 多用户 + Console</w:t>
      </w:r>
    </w:p>
    <w:p w14:paraId="A000050A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相对每用户一 Pod：成本可控，故障半径显式化，平台化治理。</w:t>
      </w:r>
    </w:p>
    <w:p w14:paraId="A000050B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外置扩展不 fork</w:t>
      </w:r>
    </w:p>
    <w:p w14:paraId="A000050C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门禁与工具链/自动化平台均在上游之外扩展。</w:t>
      </w:r>
    </w:p>
    <w:p w14:paraId="A000050D">
      <w:pPr>
        <w:pStyle w:val="4"/>
        <w:spacing w:line="360" w:lineRule="auto"/>
      </w:pPr>
      <w:r>
        <w:rPr>
          <w:rFonts w:ascii="Arial" w:hAnsi="Arial" w:eastAsia="宋体" w:cs="Arial"/>
          <w:b/>
          <w:bCs/>
        </w:rPr>
        <w:t>脚本快速验证与工作流可靠执行并存（本版关键）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99101B3">
        <w:tc>
          <w:tcPr>
            <w:tcW w:w="4536" w:type="dxa"/>
            <w:shd w:val="clear" w:color="auto" w:fill="D9D9D9"/>
          </w:tcPr>
          <w:p w14:paraId="A000050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536" w:type="dxa"/>
            <w:shd w:val="clear" w:color="auto" w:fill="D9D9D9"/>
          </w:tcPr>
          <w:p w14:paraId="A000050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内容</w:t>
            </w:r>
          </w:p>
        </w:tc>
      </w:tr>
      <w:tr w14:paraId="4EA9CA48">
        <w:tc>
          <w:tcPr>
            <w:tcW w:w="4536" w:type="dxa"/>
          </w:tcPr>
          <w:p w14:paraId="A000051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变化原因</w:t>
            </w:r>
          </w:p>
        </w:tc>
        <w:tc>
          <w:tcPr>
            <w:tcW w:w="4536" w:type="dxa"/>
          </w:tcPr>
          <w:p w14:paraId="A000051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仅脚本无法满足生产可靠；仅工作流拖慢业务验证</w:t>
            </w:r>
          </w:p>
        </w:tc>
      </w:tr>
      <w:tr w14:paraId="7CA2FC21">
        <w:tc>
          <w:tcPr>
            <w:tcW w:w="4536" w:type="dxa"/>
          </w:tcPr>
          <w:p w14:paraId="A000051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变化描述</w:t>
            </w:r>
          </w:p>
        </w:tc>
        <w:tc>
          <w:tcPr>
            <w:tcW w:w="4536" w:type="dxa"/>
          </w:tcPr>
          <w:p w14:paraId="A000051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脚本路径保留并明确「快速验证」定位；工作流可靠执行层并列交付</w:t>
            </w:r>
          </w:p>
        </w:tc>
      </w:tr>
      <w:tr w14:paraId="05160A60">
        <w:tc>
          <w:tcPr>
            <w:tcW w:w="4536" w:type="dxa"/>
          </w:tcPr>
          <w:p w14:paraId="A000051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影响</w:t>
            </w:r>
          </w:p>
        </w:tc>
        <w:tc>
          <w:tcPr>
            <w:tcW w:w="4536" w:type="dxa"/>
          </w:tcPr>
          <w:p w14:paraId="A000051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分类治理、双部署单元、可靠性指标分路径承诺</w:t>
            </w:r>
          </w:p>
        </w:tc>
      </w:tr>
    </w:tbl>
    <w:p w14:paraId="A0000516">
      <w:pPr>
        <w:spacing w:line="360" w:lineRule="auto"/>
      </w:pPr>
    </w:p>
    <w:p w14:paraId="A0000517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风险问题保证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901999E">
        <w:tc>
          <w:tcPr>
            <w:tcW w:w="4536" w:type="dxa"/>
            <w:shd w:val="clear" w:color="auto" w:fill="D9D9D9"/>
          </w:tcPr>
          <w:p w14:paraId="A0000518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风险点</w:t>
            </w:r>
          </w:p>
        </w:tc>
        <w:tc>
          <w:tcPr>
            <w:tcW w:w="4536" w:type="dxa"/>
            <w:shd w:val="clear" w:color="auto" w:fill="D9D9D9"/>
          </w:tcPr>
          <w:p w14:paraId="A000051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规避措施</w:t>
            </w:r>
          </w:p>
        </w:tc>
      </w:tr>
      <w:tr w14:paraId="17E7562A">
        <w:tc>
          <w:tcPr>
            <w:tcW w:w="4536" w:type="dxa"/>
          </w:tcPr>
          <w:p w14:paraId="A000051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双路径认知混乱</w:t>
            </w:r>
          </w:p>
        </w:tc>
        <w:tc>
          <w:tcPr>
            <w:tcW w:w="4536" w:type="dxa"/>
          </w:tcPr>
          <w:p w14:paraId="A000051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总设与运营规范明确「何时用脚本/工作流」；Skill 元数据标识类型</w:t>
            </w:r>
          </w:p>
        </w:tc>
      </w:tr>
      <w:tr w14:paraId="67CEB304">
        <w:tc>
          <w:tcPr>
            <w:tcW w:w="4536" w:type="dxa"/>
          </w:tcPr>
          <w:p w14:paraId="A000051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用脚本路径扛生产长任务</w:t>
            </w:r>
          </w:p>
        </w:tc>
        <w:tc>
          <w:tcPr>
            <w:tcW w:w="4536" w:type="dxa"/>
          </w:tcPr>
          <w:p w14:paraId="A000051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评审与上线清单：长链路强制工作流路径</w:t>
            </w:r>
          </w:p>
        </w:tc>
      </w:tr>
      <w:tr w14:paraId="12D8DD4B">
        <w:tc>
          <w:tcPr>
            <w:tcW w:w="4536" w:type="dxa"/>
          </w:tcPr>
          <w:p w14:paraId="A000051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用工作流做所有试错</w:t>
            </w:r>
          </w:p>
        </w:tc>
        <w:tc>
          <w:tcPr>
            <w:tcW w:w="4536" w:type="dxa"/>
          </w:tcPr>
          <w:p w14:paraId="A000051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允许脚本快速验证，避免工作流爆炸</w:t>
            </w:r>
          </w:p>
        </w:tc>
      </w:tr>
      <w:tr w14:paraId="775C37CD">
        <w:tc>
          <w:tcPr>
            <w:tcW w:w="4536" w:type="dxa"/>
          </w:tcPr>
          <w:p w14:paraId="A000052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逻辑隔离</w:t>
            </w:r>
          </w:p>
        </w:tc>
        <w:tc>
          <w:tcPr>
            <w:tcW w:w="4536" w:type="dxa"/>
          </w:tcPr>
          <w:p w14:paraId="A000052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 + 用户上限 + 验证</w:t>
            </w:r>
          </w:p>
        </w:tc>
      </w:tr>
      <w:tr w14:paraId="6B06C945">
        <w:tc>
          <w:tcPr>
            <w:tcW w:w="4536" w:type="dxa"/>
          </w:tcPr>
          <w:p w14:paraId="A000052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控制面单点</w:t>
            </w:r>
          </w:p>
        </w:tc>
        <w:tc>
          <w:tcPr>
            <w:tcW w:w="4536" w:type="dxa"/>
          </w:tcPr>
          <w:p w14:paraId="A000052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备份；规模再评估</w:t>
            </w:r>
          </w:p>
        </w:tc>
      </w:tr>
      <w:tr w14:paraId="2BD640F9">
        <w:tc>
          <w:tcPr>
            <w:tcW w:w="4536" w:type="dxa"/>
          </w:tcPr>
          <w:p w14:paraId="A000052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自动化平台依赖</w:t>
            </w:r>
          </w:p>
        </w:tc>
        <w:tc>
          <w:tcPr>
            <w:tcW w:w="4536" w:type="dxa"/>
          </w:tcPr>
          <w:p w14:paraId="A000052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多副本、监控、降级策略（仅对话/脚本仍可用）</w:t>
            </w:r>
          </w:p>
        </w:tc>
      </w:tr>
      <w:tr w14:paraId="49E13187">
        <w:tc>
          <w:tcPr>
            <w:tcW w:w="4536" w:type="dxa"/>
          </w:tcPr>
          <w:p w14:paraId="A000052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能力对接不齐</w:t>
            </w:r>
          </w:p>
        </w:tc>
        <w:tc>
          <w:tcPr>
            <w:tcW w:w="4536" w:type="dxa"/>
          </w:tcPr>
          <w:p w14:paraId="A000052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真实 API 收口清单</w:t>
            </w:r>
          </w:p>
        </w:tc>
      </w:tr>
      <w:tr w14:paraId="54049B04">
        <w:tc>
          <w:tcPr>
            <w:tcW w:w="4536" w:type="dxa"/>
          </w:tcPr>
          <w:p w14:paraId="A000052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群聊/微信共享登录</w:t>
            </w:r>
          </w:p>
        </w:tc>
        <w:tc>
          <w:tcPr>
            <w:tcW w:w="4536" w:type="dxa"/>
          </w:tcPr>
          <w:p w14:paraId="A000052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不做强承诺</w:t>
            </w:r>
          </w:p>
        </w:tc>
      </w:tr>
    </w:tbl>
    <w:p w14:paraId="A000052A">
      <w:pPr>
        <w:spacing w:line="360" w:lineRule="auto"/>
      </w:pPr>
    </w:p>
    <w:p w14:paraId="A000052B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尚未解决的问题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F2E853D">
        <w:tc>
          <w:tcPr>
            <w:tcW w:w="4536" w:type="dxa"/>
            <w:shd w:val="clear" w:color="auto" w:fill="D9D9D9"/>
          </w:tcPr>
          <w:p w14:paraId="A000052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4536" w:type="dxa"/>
            <w:shd w:val="clear" w:color="auto" w:fill="D9D9D9"/>
          </w:tcPr>
          <w:p w14:paraId="A000052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计划</w:t>
            </w:r>
          </w:p>
        </w:tc>
      </w:tr>
      <w:tr w14:paraId="0AE6BDAF">
        <w:tc>
          <w:tcPr>
            <w:tcW w:w="4536" w:type="dxa"/>
          </w:tcPr>
          <w:p w14:paraId="A000052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脚本→工作流迁移判据与清单</w:t>
            </w:r>
          </w:p>
        </w:tc>
        <w:tc>
          <w:tcPr>
            <w:tcW w:w="4536" w:type="dxa"/>
          </w:tcPr>
          <w:p w14:paraId="A000052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产品+架构固化</w:t>
            </w:r>
          </w:p>
        </w:tc>
      </w:tr>
      <w:tr w14:paraId="737E4FFF">
        <w:tc>
          <w:tcPr>
            <w:tcW w:w="4536" w:type="dxa"/>
          </w:tcPr>
          <w:p w14:paraId="A000053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工作流真实 API / 浏览器能力收口</w:t>
            </w:r>
          </w:p>
        </w:tc>
        <w:tc>
          <w:tcPr>
            <w:tcW w:w="4536" w:type="dxa"/>
          </w:tcPr>
          <w:p w14:paraId="A000053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实现与联调</w:t>
            </w:r>
          </w:p>
        </w:tc>
      </w:tr>
      <w:tr w14:paraId="67C2575D">
        <w:tc>
          <w:tcPr>
            <w:tcW w:w="4536" w:type="dxa"/>
          </w:tcPr>
          <w:p w14:paraId="A000053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双路径统一审计视图</w:t>
            </w:r>
          </w:p>
        </w:tc>
        <w:tc>
          <w:tcPr>
            <w:tcW w:w="4536" w:type="dxa"/>
          </w:tcPr>
          <w:p w14:paraId="A000053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产品设计</w:t>
            </w:r>
          </w:p>
        </w:tc>
      </w:tr>
      <w:tr w14:paraId="38127C5F">
        <w:tc>
          <w:tcPr>
            <w:tcW w:w="4536" w:type="dxa"/>
          </w:tcPr>
          <w:p w14:paraId="A000053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压测基线（分路径资源）</w:t>
            </w:r>
          </w:p>
        </w:tc>
        <w:tc>
          <w:tcPr>
            <w:tcW w:w="4536" w:type="dxa"/>
          </w:tcPr>
          <w:p w14:paraId="A000053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性能测试</w:t>
            </w:r>
          </w:p>
        </w:tc>
      </w:tr>
      <w:tr w14:paraId="160FC653">
        <w:tc>
          <w:tcPr>
            <w:tcW w:w="4536" w:type="dxa"/>
          </w:tcPr>
          <w:p w14:paraId="A000053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安全附件与 Mend</w:t>
            </w:r>
          </w:p>
        </w:tc>
        <w:tc>
          <w:tcPr>
            <w:tcW w:w="4536" w:type="dxa"/>
          </w:tcPr>
          <w:p w14:paraId="A000053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安全经理</w:t>
            </w:r>
          </w:p>
        </w:tc>
      </w:tr>
      <w:tr w14:paraId="1E4DB62A">
        <w:tc>
          <w:tcPr>
            <w:tcW w:w="4536" w:type="dxa"/>
          </w:tcPr>
          <w:p w14:paraId="A000053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型号代号、电子流</w:t>
            </w:r>
          </w:p>
        </w:tc>
        <w:tc>
          <w:tcPr>
            <w:tcW w:w="4536" w:type="dxa"/>
          </w:tcPr>
          <w:p w14:paraId="A000053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项目管理</w:t>
            </w:r>
          </w:p>
        </w:tc>
      </w:tr>
    </w:tbl>
    <w:p w14:paraId="A000053A">
      <w:pPr>
        <w:spacing w:line="360" w:lineRule="auto"/>
      </w:pPr>
    </w:p>
    <w:p w14:paraId="A000053B">
      <w:pPr>
        <w:pStyle w:val="2"/>
        <w:spacing w:line="360" w:lineRule="auto"/>
      </w:pPr>
      <w:r>
        <w:rPr>
          <w:rFonts w:ascii="Arial" w:hAnsi="Arial" w:eastAsia="宋体" w:cs="Arial"/>
          <w:b/>
          <w:bCs/>
        </w:rPr>
        <w:t>变更控制</w:t>
      </w:r>
    </w:p>
    <w:p w14:paraId="A000053C">
      <w:pPr>
        <w:pStyle w:val="3"/>
        <w:spacing w:line="360" w:lineRule="auto"/>
      </w:pPr>
      <w:r>
        <w:rPr>
          <w:rFonts w:ascii="Arial" w:hAnsi="Arial" w:eastAsia="宋体" w:cs="Arial"/>
          <w:b/>
          <w:bCs/>
        </w:rPr>
        <w:t>变更列表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6"/>
      </w:tblGrid>
      <w:tr w14:paraId="43B1827E">
        <w:tc>
          <w:tcPr>
            <w:tcW w:w="1814" w:type="dxa"/>
            <w:shd w:val="clear" w:color="auto" w:fill="D9D9D9"/>
          </w:tcPr>
          <w:p w14:paraId="A000053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变更章节</w:t>
            </w:r>
          </w:p>
        </w:tc>
        <w:tc>
          <w:tcPr>
            <w:tcW w:w="1814" w:type="dxa"/>
            <w:shd w:val="clear" w:color="auto" w:fill="D9D9D9"/>
          </w:tcPr>
          <w:p w14:paraId="A000053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变更内容</w:t>
            </w:r>
          </w:p>
        </w:tc>
        <w:tc>
          <w:tcPr>
            <w:tcW w:w="1814" w:type="dxa"/>
            <w:shd w:val="clear" w:color="auto" w:fill="D9D9D9"/>
          </w:tcPr>
          <w:p w14:paraId="A000053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变更原因</w:t>
            </w:r>
          </w:p>
        </w:tc>
        <w:tc>
          <w:tcPr>
            <w:tcW w:w="1814" w:type="dxa"/>
            <w:shd w:val="clear" w:color="auto" w:fill="D9D9D9"/>
          </w:tcPr>
          <w:p w14:paraId="A000054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1816" w:type="dxa"/>
            <w:shd w:val="clear" w:color="auto" w:fill="D9D9D9"/>
          </w:tcPr>
          <w:p w14:paraId="A000054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确认人</w:t>
            </w:r>
          </w:p>
        </w:tc>
      </w:tr>
      <w:tr w14:paraId="7417085A">
        <w:tc>
          <w:tcPr>
            <w:tcW w:w="1814" w:type="dxa"/>
          </w:tcPr>
          <w:p w14:paraId="A000054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全文架构表述</w:t>
            </w:r>
          </w:p>
        </w:tc>
        <w:tc>
          <w:tcPr>
            <w:tcW w:w="1814" w:type="dxa"/>
          </w:tcPr>
          <w:p w14:paraId="A000054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双路径并存（无阶段编号）</w:t>
            </w:r>
          </w:p>
        </w:tc>
        <w:tc>
          <w:tcPr>
            <w:tcW w:w="1814" w:type="dxa"/>
          </w:tcPr>
          <w:p w14:paraId="A000054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业务快速验证与可靠执行双目标</w:t>
            </w:r>
          </w:p>
        </w:tc>
        <w:tc>
          <w:tcPr>
            <w:tcW w:w="1814" w:type="dxa"/>
          </w:tcPr>
          <w:p w14:paraId="A000054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模块/流程/DFX 分路径</w:t>
            </w:r>
          </w:p>
        </w:tc>
        <w:tc>
          <w:tcPr>
            <w:tcW w:w="1816" w:type="dxa"/>
            <w:shd w:val="clear" w:color="auto" w:fill="FCE4D6"/>
          </w:tcPr>
          <w:p w14:paraId="A000054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待填</w:t>
            </w:r>
          </w:p>
        </w:tc>
      </w:tr>
    </w:tbl>
    <w:p w14:paraId="A0000547">
      <w:pPr>
        <w:spacing w:line="360" w:lineRule="auto"/>
      </w:pPr>
    </w:p>
    <w:p w14:paraId="A0000548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附录 A：架构决策记录（摘录）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32E9354">
        <w:tc>
          <w:tcPr>
            <w:tcW w:w="3024" w:type="dxa"/>
            <w:shd w:val="clear" w:color="auto" w:fill="D9D9D9"/>
          </w:tcPr>
          <w:p w14:paraId="A0000549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024" w:type="dxa"/>
            <w:shd w:val="clear" w:color="auto" w:fill="D9D9D9"/>
          </w:tcPr>
          <w:p w14:paraId="A000054A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024" w:type="dxa"/>
            <w:shd w:val="clear" w:color="auto" w:fill="D9D9D9"/>
          </w:tcPr>
          <w:p w14:paraId="A000054B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状态</w:t>
            </w:r>
          </w:p>
        </w:tc>
      </w:tr>
      <w:tr w14:paraId="7426A963">
        <w:tc>
          <w:tcPr>
            <w:tcW w:w="3024" w:type="dxa"/>
          </w:tcPr>
          <w:p w14:paraId="A000054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ADR-001</w:t>
            </w:r>
          </w:p>
        </w:tc>
        <w:tc>
          <w:tcPr>
            <w:tcW w:w="3024" w:type="dxa"/>
          </w:tcPr>
          <w:p w14:paraId="A000054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多用户单 Runtime Pod</w:t>
            </w:r>
          </w:p>
        </w:tc>
        <w:tc>
          <w:tcPr>
            <w:tcW w:w="3024" w:type="dxa"/>
          </w:tcPr>
          <w:p w14:paraId="A000054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09FA0A06">
        <w:tc>
          <w:tcPr>
            <w:tcW w:w="3024" w:type="dxa"/>
          </w:tcPr>
          <w:p w14:paraId="A000054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ADR-002</w:t>
            </w:r>
          </w:p>
        </w:tc>
        <w:tc>
          <w:tcPr>
            <w:tcW w:w="3024" w:type="dxa"/>
          </w:tcPr>
          <w:p w14:paraId="A000055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控制面库本阶段单实例</w:t>
            </w:r>
          </w:p>
        </w:tc>
        <w:tc>
          <w:tcPr>
            <w:tcW w:w="3024" w:type="dxa"/>
          </w:tcPr>
          <w:p w14:paraId="A000055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已采纳（本阶段）</w:t>
            </w:r>
          </w:p>
        </w:tc>
      </w:tr>
      <w:tr w14:paraId="675CB7B8">
        <w:tc>
          <w:tcPr>
            <w:tcW w:w="3024" w:type="dxa"/>
          </w:tcPr>
          <w:p w14:paraId="A000055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ADR-003</w:t>
            </w:r>
          </w:p>
        </w:tc>
        <w:tc>
          <w:tcPr>
            <w:tcW w:w="3024" w:type="dxa"/>
          </w:tcPr>
          <w:p w14:paraId="A000055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不 fork OpenClaw</w:t>
            </w:r>
          </w:p>
        </w:tc>
        <w:tc>
          <w:tcPr>
            <w:tcW w:w="3024" w:type="dxa"/>
          </w:tcPr>
          <w:p w14:paraId="A000055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7BBB70A4">
        <w:tc>
          <w:tcPr>
            <w:tcW w:w="3024" w:type="dxa"/>
          </w:tcPr>
          <w:p w14:paraId="A000055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ADR-004</w:t>
            </w:r>
          </w:p>
        </w:tc>
        <w:tc>
          <w:tcPr>
            <w:tcW w:w="3024" w:type="dxa"/>
          </w:tcPr>
          <w:p w14:paraId="A000055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Docker / K8S 部署</w:t>
            </w:r>
          </w:p>
        </w:tc>
        <w:tc>
          <w:tcPr>
            <w:tcW w:w="3024" w:type="dxa"/>
          </w:tcPr>
          <w:p w14:paraId="A000055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795F4A81">
        <w:tc>
          <w:tcPr>
            <w:tcW w:w="3024" w:type="dxa"/>
          </w:tcPr>
          <w:p w14:paraId="A000055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ADR-005</w:t>
            </w:r>
          </w:p>
        </w:tc>
        <w:tc>
          <w:tcPr>
            <w:tcW w:w="3024" w:type="dxa"/>
          </w:tcPr>
          <w:p w14:paraId="A000055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模型池无回退</w:t>
            </w:r>
          </w:p>
        </w:tc>
        <w:tc>
          <w:tcPr>
            <w:tcW w:w="3024" w:type="dxa"/>
          </w:tcPr>
          <w:p w14:paraId="A000055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05C3E9F7">
        <w:tc>
          <w:tcPr>
            <w:tcW w:w="3024" w:type="dxa"/>
          </w:tcPr>
          <w:p w14:paraId="A000055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ADR-006</w:t>
            </w:r>
          </w:p>
        </w:tc>
        <w:tc>
          <w:tcPr>
            <w:tcW w:w="3024" w:type="dxa"/>
          </w:tcPr>
          <w:p w14:paraId="A000055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无全局 Message Router</w:t>
            </w:r>
          </w:p>
        </w:tc>
        <w:tc>
          <w:tcPr>
            <w:tcW w:w="3024" w:type="dxa"/>
          </w:tcPr>
          <w:p w14:paraId="A000055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554D4093">
        <w:tc>
          <w:tcPr>
            <w:tcW w:w="3024" w:type="dxa"/>
          </w:tcPr>
          <w:p w14:paraId="A000055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ADR-007</w:t>
            </w:r>
          </w:p>
        </w:tc>
        <w:tc>
          <w:tcPr>
            <w:tcW w:w="3024" w:type="dxa"/>
          </w:tcPr>
          <w:p w14:paraId="A000055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业务平台 MSSW/SDSP</w:t>
            </w:r>
          </w:p>
        </w:tc>
        <w:tc>
          <w:tcPr>
            <w:tcW w:w="3024" w:type="dxa"/>
          </w:tcPr>
          <w:p w14:paraId="A000056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已采纳（收口中）</w:t>
            </w:r>
          </w:p>
        </w:tc>
      </w:tr>
      <w:tr w14:paraId="28E04C7D">
        <w:tc>
          <w:tcPr>
            <w:tcW w:w="3024" w:type="dxa"/>
          </w:tcPr>
          <w:p w14:paraId="A000056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ADR-008</w:t>
            </w:r>
          </w:p>
        </w:tc>
        <w:tc>
          <w:tcPr>
            <w:tcW w:w="3024" w:type="dxa"/>
          </w:tcPr>
          <w:p w14:paraId="A000056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脚本工具链按职责拆分</w:t>
            </w:r>
          </w:p>
        </w:tc>
        <w:tc>
          <w:tcPr>
            <w:tcW w:w="3024" w:type="dxa"/>
          </w:tcPr>
          <w:p w14:paraId="A000056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143AD021">
        <w:tc>
          <w:tcPr>
            <w:tcW w:w="3024" w:type="dxa"/>
          </w:tcPr>
          <w:p w14:paraId="A000056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ADR-009</w:t>
            </w:r>
          </w:p>
        </w:tc>
        <w:tc>
          <w:tcPr>
            <w:tcW w:w="3024" w:type="dxa"/>
          </w:tcPr>
          <w:p w14:paraId="A000056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脚本型路径与工作流型路径并存：前者快速验证，后者可靠执行</w:t>
            </w:r>
          </w:p>
        </w:tc>
        <w:tc>
          <w:tcPr>
            <w:tcW w:w="3024" w:type="dxa"/>
          </w:tcPr>
          <w:p w14:paraId="A000056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</w:t>
            </w:r>
          </w:p>
        </w:tc>
      </w:tr>
      <w:tr w14:paraId="56F7A1B5">
        <w:tc>
          <w:tcPr>
            <w:tcW w:w="3024" w:type="dxa"/>
          </w:tcPr>
          <w:p w14:paraId="A000056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ADR-010</w:t>
            </w:r>
          </w:p>
        </w:tc>
        <w:tc>
          <w:tcPr>
            <w:tcW w:w="3024" w:type="dxa"/>
          </w:tcPr>
          <w:p w14:paraId="A000056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工作流路径采用业界成熟引擎；能力中心复用 IO</w:t>
            </w:r>
          </w:p>
        </w:tc>
        <w:tc>
          <w:tcPr>
            <w:tcW w:w="3024" w:type="dxa"/>
          </w:tcPr>
          <w:p w14:paraId="A000056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已采纳（专题）</w:t>
            </w:r>
          </w:p>
        </w:tc>
      </w:tr>
    </w:tbl>
    <w:p w14:paraId="A000056A">
      <w:pPr>
        <w:spacing w:line="360" w:lineRule="auto"/>
      </w:pPr>
    </w:p>
    <w:p w14:paraId="A000056B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附录 B：内部协作接口（逻辑）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7D95B10">
        <w:tc>
          <w:tcPr>
            <w:tcW w:w="3024" w:type="dxa"/>
            <w:shd w:val="clear" w:color="auto" w:fill="D9D9D9"/>
          </w:tcPr>
          <w:p w14:paraId="A000056C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能力</w:t>
            </w:r>
          </w:p>
        </w:tc>
        <w:tc>
          <w:tcPr>
            <w:tcW w:w="3024" w:type="dxa"/>
            <w:shd w:val="clear" w:color="auto" w:fill="D9D9D9"/>
          </w:tcPr>
          <w:p w14:paraId="A000056D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路径</w:t>
            </w:r>
          </w:p>
        </w:tc>
        <w:tc>
          <w:tcPr>
            <w:tcW w:w="3024" w:type="dxa"/>
            <w:shd w:val="clear" w:color="auto" w:fill="D9D9D9"/>
          </w:tcPr>
          <w:p w14:paraId="A000056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1BC33B97">
        <w:tc>
          <w:tcPr>
            <w:tcW w:w="3024" w:type="dxa"/>
          </w:tcPr>
          <w:p w14:paraId="A000056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绑定激活</w:t>
            </w:r>
          </w:p>
        </w:tc>
        <w:tc>
          <w:tcPr>
            <w:tcW w:w="3024" w:type="dxa"/>
          </w:tcPr>
          <w:p w14:paraId="A000057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门禁 → Console</w:t>
            </w:r>
          </w:p>
        </w:tc>
        <w:tc>
          <w:tcPr>
            <w:tcW w:w="3024" w:type="dxa"/>
          </w:tcPr>
          <w:p w14:paraId="A000057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</w:t>
            </w:r>
          </w:p>
        </w:tc>
      </w:tr>
      <w:tr w14:paraId="7715EB26">
        <w:tc>
          <w:tcPr>
            <w:tcW w:w="3024" w:type="dxa"/>
          </w:tcPr>
          <w:p w14:paraId="A000057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会话凭证解析</w:t>
            </w:r>
          </w:p>
        </w:tc>
        <w:tc>
          <w:tcPr>
            <w:tcW w:w="3024" w:type="dxa"/>
          </w:tcPr>
          <w:p w14:paraId="A000057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会话管理 → Console</w:t>
            </w:r>
          </w:p>
        </w:tc>
        <w:tc>
          <w:tcPr>
            <w:tcW w:w="3024" w:type="dxa"/>
          </w:tcPr>
          <w:p w14:paraId="A000057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主要为脚本型</w:t>
            </w:r>
          </w:p>
        </w:tc>
      </w:tr>
      <w:tr w14:paraId="4AB79422">
        <w:tc>
          <w:tcPr>
            <w:tcW w:w="3024" w:type="dxa"/>
          </w:tcPr>
          <w:p w14:paraId="A000057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执行上报</w:t>
            </w:r>
          </w:p>
        </w:tc>
        <w:tc>
          <w:tcPr>
            <w:tcW w:w="3024" w:type="dxa"/>
          </w:tcPr>
          <w:p w14:paraId="A000057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执行器 → Console</w:t>
            </w:r>
          </w:p>
        </w:tc>
        <w:tc>
          <w:tcPr>
            <w:tcW w:w="3024" w:type="dxa"/>
          </w:tcPr>
          <w:p w14:paraId="A000057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主要为脚本型</w:t>
            </w:r>
          </w:p>
        </w:tc>
      </w:tr>
      <w:tr w14:paraId="025DD88E">
        <w:tc>
          <w:tcPr>
            <w:tcW w:w="3024" w:type="dxa"/>
          </w:tcPr>
          <w:p w14:paraId="A000057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工作流触发/查询</w:t>
            </w:r>
          </w:p>
        </w:tc>
        <w:tc>
          <w:tcPr>
            <w:tcW w:w="3024" w:type="dxa"/>
          </w:tcPr>
          <w:p w14:paraId="A000057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→ 自动化平台</w:t>
            </w:r>
          </w:p>
        </w:tc>
        <w:tc>
          <w:tcPr>
            <w:tcW w:w="3024" w:type="dxa"/>
          </w:tcPr>
          <w:p w14:paraId="A000057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工作流型</w:t>
            </w:r>
          </w:p>
        </w:tc>
      </w:tr>
      <w:tr w14:paraId="3E4B244C">
        <w:tc>
          <w:tcPr>
            <w:tcW w:w="3024" w:type="dxa"/>
          </w:tcPr>
          <w:p w14:paraId="A000057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配置 apply</w:t>
            </w:r>
          </w:p>
        </w:tc>
        <w:tc>
          <w:tcPr>
            <w:tcW w:w="3024" w:type="dxa"/>
          </w:tcPr>
          <w:p w14:paraId="A000057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Console → Runtime</w:t>
            </w:r>
          </w:p>
        </w:tc>
        <w:tc>
          <w:tcPr>
            <w:tcW w:w="3024" w:type="dxa"/>
          </w:tcPr>
          <w:p w14:paraId="A000057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共用（可含自动化平台环境变量）</w:t>
            </w:r>
          </w:p>
        </w:tc>
      </w:tr>
    </w:tbl>
    <w:p w14:paraId="A000057E">
      <w:pPr>
        <w:spacing w:line="360" w:lineRule="auto"/>
      </w:pPr>
    </w:p>
    <w:p w14:paraId="A000057F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附录 C：双路径对照速查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36241D9">
        <w:tc>
          <w:tcPr>
            <w:tcW w:w="3024" w:type="dxa"/>
            <w:shd w:val="clear" w:color="auto" w:fill="D9D9D9"/>
          </w:tcPr>
          <w:p w14:paraId="A000058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024" w:type="dxa"/>
            <w:shd w:val="clear" w:color="auto" w:fill="D9D9D9"/>
          </w:tcPr>
          <w:p w14:paraId="A0000581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脚本型路径</w:t>
            </w:r>
          </w:p>
        </w:tc>
        <w:tc>
          <w:tcPr>
            <w:tcW w:w="3024" w:type="dxa"/>
            <w:shd w:val="clear" w:color="auto" w:fill="D9D9D9"/>
          </w:tcPr>
          <w:p w14:paraId="A0000582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工作流型路径</w:t>
            </w:r>
          </w:p>
        </w:tc>
      </w:tr>
      <w:tr w14:paraId="39A0E709">
        <w:tc>
          <w:tcPr>
            <w:tcW w:w="3024" w:type="dxa"/>
          </w:tcPr>
          <w:p w14:paraId="A000058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目的</w:t>
            </w:r>
          </w:p>
        </w:tc>
        <w:tc>
          <w:tcPr>
            <w:tcW w:w="3024" w:type="dxa"/>
          </w:tcPr>
          <w:p w14:paraId="A000058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业务场景快速验证</w:t>
            </w:r>
          </w:p>
        </w:tc>
        <w:tc>
          <w:tcPr>
            <w:tcW w:w="3024" w:type="dxa"/>
          </w:tcPr>
          <w:p w14:paraId="A000058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生产级可靠 SOP</w:t>
            </w:r>
          </w:p>
        </w:tc>
      </w:tr>
      <w:tr w14:paraId="02EF7063">
        <w:tc>
          <w:tcPr>
            <w:tcW w:w="3024" w:type="dxa"/>
          </w:tcPr>
          <w:p w14:paraId="A000058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执行位置</w:t>
            </w:r>
          </w:p>
        </w:tc>
        <w:tc>
          <w:tcPr>
            <w:tcW w:w="3024" w:type="dxa"/>
          </w:tcPr>
          <w:p w14:paraId="A000058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Runtime Pod 内脚本</w:t>
            </w:r>
          </w:p>
        </w:tc>
        <w:tc>
          <w:tcPr>
            <w:tcW w:w="3024" w:type="dxa"/>
          </w:tcPr>
          <w:p w14:paraId="A000058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自动化平台工作流</w:t>
            </w:r>
          </w:p>
        </w:tc>
      </w:tr>
      <w:tr w14:paraId="22AB4D53">
        <w:tc>
          <w:tcPr>
            <w:tcW w:w="3024" w:type="dxa"/>
          </w:tcPr>
          <w:p w14:paraId="A000058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Skill 形态</w:t>
            </w:r>
          </w:p>
        </w:tc>
        <w:tc>
          <w:tcPr>
            <w:tcW w:w="3024" w:type="dxa"/>
          </w:tcPr>
          <w:p w14:paraId="A000058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脚本 + 依赖</w:t>
            </w:r>
          </w:p>
        </w:tc>
        <w:tc>
          <w:tcPr>
            <w:tcW w:w="3024" w:type="dxa"/>
          </w:tcPr>
          <w:p w14:paraId="A000058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Bridge 契约</w:t>
            </w:r>
          </w:p>
        </w:tc>
      </w:tr>
      <w:tr w14:paraId="7BC7A1BC">
        <w:tc>
          <w:tcPr>
            <w:tcW w:w="3024" w:type="dxa"/>
          </w:tcPr>
          <w:p w14:paraId="A000058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状态</w:t>
            </w:r>
          </w:p>
        </w:tc>
        <w:tc>
          <w:tcPr>
            <w:tcW w:w="3024" w:type="dxa"/>
          </w:tcPr>
          <w:p w14:paraId="A000058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弱持久化</w:t>
            </w:r>
          </w:p>
        </w:tc>
        <w:tc>
          <w:tcPr>
            <w:tcW w:w="3024" w:type="dxa"/>
          </w:tcPr>
          <w:p w14:paraId="A000058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强（事件历史）</w:t>
            </w:r>
          </w:p>
        </w:tc>
      </w:tr>
      <w:tr w14:paraId="0F5285F1">
        <w:tc>
          <w:tcPr>
            <w:tcW w:w="3024" w:type="dxa"/>
          </w:tcPr>
          <w:p w14:paraId="A000058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失败</w:t>
            </w:r>
          </w:p>
        </w:tc>
        <w:tc>
          <w:tcPr>
            <w:tcW w:w="3024" w:type="dxa"/>
          </w:tcPr>
          <w:p w14:paraId="A000059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有限重试，易整单重来</w:t>
            </w:r>
          </w:p>
        </w:tc>
        <w:tc>
          <w:tcPr>
            <w:tcW w:w="3024" w:type="dxa"/>
          </w:tcPr>
          <w:p w14:paraId="A000059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重试/补偿/续跑</w:t>
            </w:r>
          </w:p>
        </w:tc>
      </w:tr>
      <w:tr w14:paraId="1B852EC6">
        <w:tc>
          <w:tcPr>
            <w:tcW w:w="3024" w:type="dxa"/>
          </w:tcPr>
          <w:p w14:paraId="A000059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浏览器</w:t>
            </w:r>
          </w:p>
        </w:tc>
        <w:tc>
          <w:tcPr>
            <w:tcW w:w="3024" w:type="dxa"/>
          </w:tcPr>
          <w:p w14:paraId="A000059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易打满 Pod</w:t>
            </w:r>
          </w:p>
        </w:tc>
        <w:tc>
          <w:tcPr>
            <w:tcW w:w="3024" w:type="dxa"/>
          </w:tcPr>
          <w:p w14:paraId="A000059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宜后置短生命周期</w:t>
            </w:r>
          </w:p>
        </w:tc>
      </w:tr>
      <w:tr w14:paraId="2EA5BA8B">
        <w:tc>
          <w:tcPr>
            <w:tcW w:w="3024" w:type="dxa"/>
          </w:tcPr>
          <w:p w14:paraId="A000059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能力复用</w:t>
            </w:r>
          </w:p>
        </w:tc>
        <w:tc>
          <w:tcPr>
            <w:tcW w:w="3024" w:type="dxa"/>
          </w:tcPr>
          <w:p w14:paraId="A000059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各脚本自封装</w:t>
            </w:r>
          </w:p>
        </w:tc>
        <w:tc>
          <w:tcPr>
            <w:tcW w:w="3024" w:type="dxa"/>
          </w:tcPr>
          <w:p w14:paraId="A000059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能力中心版本化</w:t>
            </w:r>
          </w:p>
        </w:tc>
      </w:tr>
      <w:tr w14:paraId="2D86305F">
        <w:tc>
          <w:tcPr>
            <w:tcW w:w="3024" w:type="dxa"/>
          </w:tcPr>
          <w:p w14:paraId="A000059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何时用</w:t>
            </w:r>
          </w:p>
        </w:tc>
        <w:tc>
          <w:tcPr>
            <w:tcW w:w="3024" w:type="dxa"/>
          </w:tcPr>
          <w:p w14:paraId="A000059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试错、演示、短链路</w:t>
            </w:r>
          </w:p>
        </w:tc>
        <w:tc>
          <w:tcPr>
            <w:tcW w:w="3024" w:type="dxa"/>
          </w:tcPr>
          <w:p w14:paraId="A000059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定型、长链路、写操作</w:t>
            </w:r>
          </w:p>
        </w:tc>
      </w:tr>
    </w:tbl>
    <w:p w14:paraId="A000059B">
      <w:pPr>
        <w:spacing w:line="360" w:lineRule="auto"/>
      </w:pPr>
    </w:p>
    <w:p w14:paraId="A000059C">
      <w:pPr>
        <w:spacing w:line="360" w:lineRule="auto"/>
      </w:pPr>
      <w:r>
        <w:rPr>
          <w:rFonts w:ascii="Arial" w:hAnsi="Arial" w:eastAsia="宋体" w:cs="Arial"/>
          <w:b/>
          <w:bCs/>
          <w:sz w:val="28"/>
          <w:szCs w:val="28"/>
        </w:rPr>
        <w:t>附录 D：图件补齐检查表</w:t>
      </w:r>
    </w:p>
    <w:p w14:paraId="A000059D">
      <w:pPr>
        <w:pStyle w:val="43"/>
        <w:spacing w:line="360" w:lineRule="auto"/>
        <w:ind w:firstLine="420"/>
      </w:pPr>
      <w:r>
        <w:rPr>
          <w:rFonts w:ascii="Arial" w:hAnsi="Arial" w:eastAsia="宋体" w:cs="Arial"/>
        </w:rPr>
        <w:t>定稿前勾选：</w:t>
      </w:r>
    </w:p>
    <w:tbl>
      <w:tblPr>
        <w:tblStyle w:val="2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952B2B4">
        <w:tc>
          <w:tcPr>
            <w:tcW w:w="3024" w:type="dxa"/>
            <w:shd w:val="clear" w:color="auto" w:fill="D9D9D9"/>
          </w:tcPr>
          <w:p w14:paraId="A000059E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图号</w:t>
            </w:r>
          </w:p>
        </w:tc>
        <w:tc>
          <w:tcPr>
            <w:tcW w:w="3024" w:type="dxa"/>
            <w:shd w:val="clear" w:color="auto" w:fill="D9D9D9"/>
          </w:tcPr>
          <w:p w14:paraId="A000059F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勾选</w:t>
            </w:r>
          </w:p>
        </w:tc>
        <w:tc>
          <w:tcPr>
            <w:tcW w:w="3024" w:type="dxa"/>
            <w:shd w:val="clear" w:color="auto" w:fill="D9D9D9"/>
          </w:tcPr>
          <w:p w14:paraId="A00005A0">
            <w:pPr>
              <w:spacing w:line="276" w:lineRule="auto"/>
            </w:pPr>
            <w:r>
              <w:rPr>
                <w:rFonts w:ascii="Arial" w:hAnsi="Arial" w:eastAsia="宋体" w:cs="Arial"/>
                <w:b/>
                <w:bCs/>
                <w:sz w:val="18"/>
                <w:szCs w:val="18"/>
              </w:rPr>
              <w:t>文件名（补齐后填写）</w:t>
            </w:r>
          </w:p>
        </w:tc>
      </w:tr>
      <w:tr w14:paraId="43AF10F9">
        <w:tc>
          <w:tcPr>
            <w:tcW w:w="3024" w:type="dxa"/>
          </w:tcPr>
          <w:p w14:paraId="A00005A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2-1 场景关系</w:t>
            </w:r>
          </w:p>
        </w:tc>
        <w:tc>
          <w:tcPr>
            <w:tcW w:w="3024" w:type="dxa"/>
          </w:tcPr>
          <w:p w14:paraId="A00005A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A3">
            <w:pPr>
              <w:spacing w:line="276" w:lineRule="auto"/>
            </w:pPr>
          </w:p>
        </w:tc>
      </w:tr>
      <w:tr w14:paraId="58617350">
        <w:tc>
          <w:tcPr>
            <w:tcW w:w="3024" w:type="dxa"/>
          </w:tcPr>
          <w:p w14:paraId="A00005A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 系统上下文</w:t>
            </w:r>
          </w:p>
        </w:tc>
        <w:tc>
          <w:tcPr>
            <w:tcW w:w="3024" w:type="dxa"/>
          </w:tcPr>
          <w:p w14:paraId="A00005A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A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建议基于 01-system-context.svg 修订</w:t>
            </w:r>
          </w:p>
        </w:tc>
      </w:tr>
      <w:tr w14:paraId="3864321C">
        <w:tc>
          <w:tcPr>
            <w:tcW w:w="3024" w:type="dxa"/>
          </w:tcPr>
          <w:p w14:paraId="A00005A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4-2 逻辑双路径</w:t>
            </w:r>
          </w:p>
        </w:tc>
        <w:tc>
          <w:tcPr>
            <w:tcW w:w="3024" w:type="dxa"/>
          </w:tcPr>
          <w:p w14:paraId="A00005A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A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可与 4-1 合并则删本行</w:t>
            </w:r>
          </w:p>
        </w:tc>
      </w:tr>
      <w:tr w14:paraId="7C609278">
        <w:tc>
          <w:tcPr>
            <w:tcW w:w="3024" w:type="dxa"/>
          </w:tcPr>
          <w:p w14:paraId="A00005A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4-3 Pod 内部</w:t>
            </w:r>
          </w:p>
        </w:tc>
        <w:tc>
          <w:tcPr>
            <w:tcW w:w="3024" w:type="dxa"/>
          </w:tcPr>
          <w:p w14:paraId="A00005A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A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建议基于 02-runtime-pod-internal.svg 修订</w:t>
            </w:r>
          </w:p>
        </w:tc>
      </w:tr>
      <w:tr w14:paraId="4F50D8B9">
        <w:tc>
          <w:tcPr>
            <w:tcW w:w="3024" w:type="dxa"/>
          </w:tcPr>
          <w:p w14:paraId="A00005A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4-4 可靠执行层</w:t>
            </w:r>
          </w:p>
        </w:tc>
        <w:tc>
          <w:tcPr>
            <w:tcW w:w="3024" w:type="dxa"/>
          </w:tcPr>
          <w:p w14:paraId="A00005A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A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建议基于 phase2-architecture.svg 修订（改用语）</w:t>
            </w:r>
          </w:p>
        </w:tc>
      </w:tr>
      <w:tr w14:paraId="1D44E4A0">
        <w:tc>
          <w:tcPr>
            <w:tcW w:w="3024" w:type="dxa"/>
          </w:tcPr>
          <w:p w14:paraId="A00005B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4-5 物理部署</w:t>
            </w:r>
          </w:p>
        </w:tc>
        <w:tc>
          <w:tcPr>
            <w:tcW w:w="3024" w:type="dxa"/>
          </w:tcPr>
          <w:p w14:paraId="A00005B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B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建议基于 k8s-architecture-100users.svg 修订</w:t>
            </w:r>
          </w:p>
        </w:tc>
      </w:tr>
      <w:tr w14:paraId="1A8EE88D">
        <w:tc>
          <w:tcPr>
            <w:tcW w:w="3024" w:type="dxa"/>
          </w:tcPr>
          <w:p w14:paraId="A00005B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4-6 开发视图</w:t>
            </w:r>
          </w:p>
        </w:tc>
        <w:tc>
          <w:tcPr>
            <w:tcW w:w="3024" w:type="dxa"/>
          </w:tcPr>
          <w:p w14:paraId="A00005B4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B5">
            <w:pPr>
              <w:spacing w:line="276" w:lineRule="auto"/>
            </w:pPr>
          </w:p>
        </w:tc>
      </w:tr>
      <w:tr w14:paraId="6B9CFFB6">
        <w:tc>
          <w:tcPr>
            <w:tcW w:w="3024" w:type="dxa"/>
          </w:tcPr>
          <w:p w14:paraId="A00005B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4-7 场景视图</w:t>
            </w:r>
          </w:p>
        </w:tc>
        <w:tc>
          <w:tcPr>
            <w:tcW w:w="3024" w:type="dxa"/>
          </w:tcPr>
          <w:p w14:paraId="A00005B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B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可与 2-1 合并</w:t>
            </w:r>
          </w:p>
        </w:tc>
      </w:tr>
      <w:tr w14:paraId="3431F9A4">
        <w:tc>
          <w:tcPr>
            <w:tcW w:w="3024" w:type="dxa"/>
          </w:tcPr>
          <w:p w14:paraId="A00005B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4-8 开通时序</w:t>
            </w:r>
          </w:p>
        </w:tc>
        <w:tc>
          <w:tcPr>
            <w:tcW w:w="3024" w:type="dxa"/>
          </w:tcPr>
          <w:p w14:paraId="A00005BA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BB">
            <w:pPr>
              <w:spacing w:line="276" w:lineRule="auto"/>
            </w:pPr>
          </w:p>
        </w:tc>
      </w:tr>
      <w:tr w14:paraId="5328BCFA">
        <w:tc>
          <w:tcPr>
            <w:tcW w:w="3024" w:type="dxa"/>
          </w:tcPr>
          <w:p w14:paraId="A00005B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4-9 绑定时序</w:t>
            </w:r>
          </w:p>
        </w:tc>
        <w:tc>
          <w:tcPr>
            <w:tcW w:w="3024" w:type="dxa"/>
          </w:tcPr>
          <w:p w14:paraId="A00005BD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BE">
            <w:pPr>
              <w:spacing w:line="276" w:lineRule="auto"/>
            </w:pPr>
          </w:p>
        </w:tc>
      </w:tr>
      <w:tr w14:paraId="68052889">
        <w:tc>
          <w:tcPr>
            <w:tcW w:w="3024" w:type="dxa"/>
          </w:tcPr>
          <w:p w14:paraId="A00005B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4-10 脚本 SOP 时序</w:t>
            </w:r>
          </w:p>
        </w:tc>
        <w:tc>
          <w:tcPr>
            <w:tcW w:w="3024" w:type="dxa"/>
          </w:tcPr>
          <w:p w14:paraId="A00005C0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C1">
            <w:pPr>
              <w:spacing w:line="276" w:lineRule="auto"/>
            </w:pPr>
          </w:p>
        </w:tc>
      </w:tr>
      <w:tr w14:paraId="29089F0D">
        <w:tc>
          <w:tcPr>
            <w:tcW w:w="3024" w:type="dxa"/>
          </w:tcPr>
          <w:p w14:paraId="A00005C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4-11 工作流 SOP 时序</w:t>
            </w:r>
          </w:p>
        </w:tc>
        <w:tc>
          <w:tcPr>
            <w:tcW w:w="3024" w:type="dxa"/>
          </w:tcPr>
          <w:p w14:paraId="A00005C3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C4">
            <w:pPr>
              <w:spacing w:line="276" w:lineRule="auto"/>
            </w:pPr>
          </w:p>
        </w:tc>
      </w:tr>
      <w:tr w14:paraId="0F1E0EC2">
        <w:tc>
          <w:tcPr>
            <w:tcW w:w="3024" w:type="dxa"/>
          </w:tcPr>
          <w:p w14:paraId="A00005C5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4-12 数据流泳道</w:t>
            </w:r>
          </w:p>
        </w:tc>
        <w:tc>
          <w:tcPr>
            <w:tcW w:w="3024" w:type="dxa"/>
          </w:tcPr>
          <w:p w14:paraId="A00005C6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C7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建议基于 03-data-flow.svg 修订</w:t>
            </w:r>
          </w:p>
        </w:tc>
      </w:tr>
      <w:tr w14:paraId="4BC23387">
        <w:tc>
          <w:tcPr>
            <w:tcW w:w="3024" w:type="dxa"/>
          </w:tcPr>
          <w:p w14:paraId="A00005C8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4-13 数据关系</w:t>
            </w:r>
          </w:p>
        </w:tc>
        <w:tc>
          <w:tcPr>
            <w:tcW w:w="3024" w:type="dxa"/>
          </w:tcPr>
          <w:p w14:paraId="A00005C9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CA">
            <w:pPr>
              <w:spacing w:line="276" w:lineRule="auto"/>
            </w:pPr>
          </w:p>
        </w:tc>
      </w:tr>
      <w:tr w14:paraId="13039A82">
        <w:tc>
          <w:tcPr>
            <w:tcW w:w="3024" w:type="dxa"/>
          </w:tcPr>
          <w:p w14:paraId="A00005CB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5-1 信任边界</w:t>
            </w:r>
          </w:p>
        </w:tc>
        <w:tc>
          <w:tcPr>
            <w:tcW w:w="3024" w:type="dxa"/>
          </w:tcPr>
          <w:p w14:paraId="A00005CC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CD">
            <w:pPr>
              <w:spacing w:line="276" w:lineRule="auto"/>
            </w:pPr>
          </w:p>
        </w:tc>
      </w:tr>
      <w:tr w14:paraId="3FA5ADD3">
        <w:tc>
          <w:tcPr>
            <w:tcW w:w="3024" w:type="dxa"/>
          </w:tcPr>
          <w:p w14:paraId="A00005CE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5-2 故障冗余</w:t>
            </w:r>
          </w:p>
        </w:tc>
        <w:tc>
          <w:tcPr>
            <w:tcW w:w="3024" w:type="dxa"/>
          </w:tcPr>
          <w:p w14:paraId="A00005CF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</w:t>
            </w:r>
          </w:p>
        </w:tc>
        <w:tc>
          <w:tcPr>
            <w:tcW w:w="3024" w:type="dxa"/>
          </w:tcPr>
          <w:p w14:paraId="A00005D0">
            <w:pPr>
              <w:spacing w:line="276" w:lineRule="auto"/>
            </w:pPr>
          </w:p>
        </w:tc>
      </w:tr>
      <w:tr w14:paraId="7F69A7B4">
        <w:tc>
          <w:tcPr>
            <w:tcW w:w="3024" w:type="dxa"/>
          </w:tcPr>
          <w:p w14:paraId="A00005D1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图 5-3 过载限流</w:t>
            </w:r>
          </w:p>
        </w:tc>
        <w:tc>
          <w:tcPr>
            <w:tcW w:w="3024" w:type="dxa"/>
          </w:tcPr>
          <w:p w14:paraId="A00005D2">
            <w:pPr>
              <w:spacing w:line="276" w:lineRule="auto"/>
            </w:pPr>
            <w:r>
              <w:rPr>
                <w:rFonts w:ascii="Arial" w:hAnsi="Arial" w:eastAsia="宋体" w:cs="Arial"/>
                <w:sz w:val="18"/>
                <w:szCs w:val="18"/>
              </w:rPr>
              <w:t>☐ 可选</w:t>
            </w:r>
          </w:p>
        </w:tc>
        <w:tc>
          <w:tcPr>
            <w:tcW w:w="3024" w:type="dxa"/>
          </w:tcPr>
          <w:p w14:paraId="A00005D3">
            <w:pPr>
              <w:spacing w:line="276" w:lineRule="auto"/>
            </w:pPr>
          </w:p>
        </w:tc>
      </w:tr>
    </w:tbl>
    <w:p w14:paraId="A00005D4">
      <w:pPr>
        <w:spacing w:line="360" w:lineRule="auto"/>
      </w:pPr>
    </w:p>
    <w:p w14:paraId="A00005D5">
      <w:pPr>
        <w:spacing w:line="360" w:lineRule="auto"/>
      </w:pPr>
      <w:r>
        <w:rPr>
          <w:rFonts w:ascii="Arial" w:hAnsi="Arial" w:eastAsia="宋体" w:cs="Arial"/>
        </w:rPr>
        <w:t>初稿结束。过 TMG 前处理「待填」、图件清单与安全附件；量化指标经压测后由规划值升为基线。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2"/>
      <w:pgMar w:top="1440" w:right="1440" w:bottom="1440" w:left="1440" w:header="648" w:footer="64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6D0EB">
    <w:pPr>
      <w:pStyle w:val="17"/>
      <w:ind w:right="360"/>
      <w:jc w:val="both"/>
    </w:pPr>
    <w:r>
      <w:rPr>
        <w:rFonts w:hint="eastAsia"/>
        <w:lang w:eastAsia="zh-CN"/>
      </w:rPr>
      <w:t>深信服科技股份有限公司版权所有</w:t>
    </w:r>
    <w:r>
      <w:rPr>
        <w:rFonts w:hint="eastAsia"/>
      </w:rPr>
      <w:t xml:space="preserve"> </w:t>
    </w:r>
    <w:r>
      <w:rPr>
        <w:rFonts w:hint="eastAsia"/>
      </w:rPr>
      <w:tab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A2292">
    <w:pPr>
      <w:pStyle w:val="17"/>
      <w:framePr w:wrap="around" w:vAnchor="text" w:hAnchor="margin" w:xAlign="right" w:y="1"/>
      <w:rPr>
        <w:rStyle w:val="29"/>
      </w:rPr>
    </w:pPr>
    <w:r>
      <w:fldChar w:fldCharType="begin"/>
    </w:r>
    <w:r>
      <w:rPr>
        <w:rStyle w:val="29"/>
      </w:rPr>
      <w:instrText xml:space="preserve">PAGE  </w:instrText>
    </w:r>
    <w:r>
      <w:fldChar w:fldCharType="end"/>
    </w:r>
  </w:p>
  <w:p w14:paraId="753EDB5B"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8652" w:type="dxa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3260"/>
      <w:gridCol w:w="1701"/>
      <w:gridCol w:w="1843"/>
    </w:tblGrid>
    <w:tr w14:paraId="69AC4E35">
      <w:trPr>
        <w:trHeight w:val="270" w:hRule="atLeast"/>
      </w:trPr>
      <w:tc>
        <w:tcPr>
          <w:tcW w:w="184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2199A333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</w:p>
        <w:p w14:paraId="15E10C0D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  <w:r>
            <w:rPr>
              <w:rFonts w:hint="eastAsia"/>
            </w:rPr>
            <w:drawing>
              <wp:inline distT="0" distB="0" distL="0" distR="0">
                <wp:extent cx="883920" cy="685800"/>
                <wp:effectExtent l="0" t="0" r="0" b="0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  <w:tcBorders>
            <w:top w:val="single" w:color="auto" w:sz="4" w:space="0"/>
            <w:left w:val="nil"/>
            <w:right w:val="single" w:color="auto" w:sz="4" w:space="0"/>
          </w:tcBorders>
          <w:vAlign w:val="center"/>
        </w:tcPr>
        <w:p w14:paraId="608682A8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宋体" w:cs="宋体"/>
              <w:color w:val="000000"/>
              <w:sz w:val="20"/>
              <w:lang w:eastAsia="zh-CN"/>
            </w:rPr>
          </w:pPr>
          <w:r>
            <w:rPr>
              <w:rFonts w:hint="eastAsia" w:ascii="黑体" w:eastAsia="黑体"/>
              <w:b/>
              <w:lang w:eastAsia="zh-CN"/>
            </w:rPr>
            <w:t>深信服科技股份有限公司</w:t>
          </w: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5C3F187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文件模板编号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FBF4F09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SFRD-TS-01-3.2</w:t>
          </w:r>
        </w:p>
      </w:tc>
    </w:tr>
    <w:tr w14:paraId="371C411B">
      <w:trPr>
        <w:trHeight w:val="135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579A92F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right w:val="single" w:color="auto" w:sz="4" w:space="0"/>
          </w:tcBorders>
          <w:vAlign w:val="center"/>
        </w:tcPr>
        <w:p w14:paraId="14424B40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3B07D3B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密    级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0FB7E3F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B级(项目组内公开)</w:t>
          </w:r>
        </w:p>
      </w:tc>
    </w:tr>
    <w:tr w14:paraId="47BEE9E5">
      <w:trPr>
        <w:trHeight w:val="18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F62E629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2B797EC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9503751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发布生效日期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D2A2235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2025-06-30</w:t>
          </w:r>
        </w:p>
      </w:tc>
    </w:tr>
    <w:tr w14:paraId="2582597B">
      <w:trPr>
        <w:trHeight w:val="27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5A867F6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restart"/>
          <w:tcBorders>
            <w:top w:val="nil"/>
            <w:left w:val="nil"/>
            <w:right w:val="single" w:color="auto" w:sz="4" w:space="0"/>
          </w:tcBorders>
          <w:vAlign w:val="center"/>
        </w:tcPr>
        <w:p w14:paraId="2EC82CC7">
          <w:pPr>
            <w:overflowPunct/>
            <w:autoSpaceDE/>
            <w:autoSpaceDN/>
            <w:adjustRightInd/>
            <w:textAlignment w:val="auto"/>
            <w:rPr>
              <w:rFonts w:ascii="黑体" w:hAnsi="宋体" w:eastAsia="黑体" w:cs="宋体"/>
              <w:b/>
              <w:color w:val="000000"/>
              <w:sz w:val="21"/>
              <w:szCs w:val="21"/>
            </w:rPr>
          </w:pP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版本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  <w:lang w:val="en-US" w:eastAsia="zh-CN"/>
            </w:rPr>
            <w:t>总体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设计说明书</w:t>
          </w: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587BF6A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模板现行版本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5590F5C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eastAsia="黑体"/>
              <w:sz w:val="18"/>
              <w:szCs w:val="18"/>
              <w:lang w:eastAsia="zh-CN"/>
            </w:rPr>
            <w:t>V3.2</w:t>
          </w:r>
        </w:p>
      </w:tc>
    </w:tr>
    <w:tr w14:paraId="6C71DF7C">
      <w:trPr>
        <w:trHeight w:val="173" w:hRule="atLeast"/>
      </w:trPr>
      <w:tc>
        <w:tcPr>
          <w:tcW w:w="184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E3AAD5B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8C40C23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4829307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页    次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68C09A9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第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PAGE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4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ascii="黑体" w:hAnsi="宋体" w:eastAsia="黑体"/>
              <w:sz w:val="18"/>
              <w:szCs w:val="18"/>
            </w:rPr>
            <w:t>/</w:t>
          </w:r>
          <w:r>
            <w:rPr>
              <w:rFonts w:hint="eastAsia" w:ascii="黑体" w:hAnsi="宋体" w:eastAsia="黑体"/>
              <w:sz w:val="18"/>
              <w:szCs w:val="18"/>
            </w:rPr>
            <w:t>共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NUMPAGES 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16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hint="eastAsia" w:ascii="黑体" w:hAnsi="宋体" w:eastAsia="黑体"/>
              <w:sz w:val="18"/>
              <w:szCs w:val="18"/>
            </w:rPr>
            <w:t>页</w:t>
          </w:r>
        </w:p>
      </w:tc>
    </w:tr>
  </w:tbl>
  <w:p w14:paraId="50E04E15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675A">
    <w:pPr>
      <w:pStyle w:val="18"/>
      <w:framePr w:wrap="around" w:vAnchor="text" w:hAnchor="margin" w:xAlign="right" w:y="1"/>
      <w:rPr>
        <w:rStyle w:val="29"/>
      </w:rPr>
    </w:pPr>
    <w:r>
      <w:fldChar w:fldCharType="begin"/>
    </w:r>
    <w:r>
      <w:rPr>
        <w:rStyle w:val="29"/>
      </w:rPr>
      <w:instrText xml:space="preserve">PAGE  </w:instrText>
    </w:r>
    <w:r>
      <w:fldChar w:fldCharType="end"/>
    </w:r>
  </w:p>
  <w:p w14:paraId="6A45DE8D">
    <w:pPr>
      <w:pStyle w:val="18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8652" w:type="dxa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3260"/>
      <w:gridCol w:w="1701"/>
      <w:gridCol w:w="1843"/>
    </w:tblGrid>
    <w:tr w14:paraId="565D97A9">
      <w:trPr>
        <w:trHeight w:val="270" w:hRule="atLeast"/>
      </w:trPr>
      <w:tc>
        <w:tcPr>
          <w:tcW w:w="184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298A4023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</w:p>
        <w:p w14:paraId="21BAB12D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  <w:r>
            <w:rPr>
              <w:rFonts w:hint="eastAsia"/>
            </w:rPr>
            <w:drawing>
              <wp:inline distT="0" distB="0" distL="0" distR="0">
                <wp:extent cx="883920" cy="685800"/>
                <wp:effectExtent l="0" t="0" r="0" b="0"/>
                <wp:docPr id="4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  <w:tcBorders>
            <w:top w:val="single" w:color="auto" w:sz="4" w:space="0"/>
            <w:left w:val="nil"/>
            <w:right w:val="single" w:color="auto" w:sz="4" w:space="0"/>
          </w:tcBorders>
          <w:vAlign w:val="center"/>
        </w:tcPr>
        <w:p w14:paraId="78721D1B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宋体" w:cs="宋体"/>
              <w:color w:val="000000"/>
              <w:sz w:val="20"/>
              <w:lang w:eastAsia="zh-CN"/>
            </w:rPr>
          </w:pPr>
          <w:r>
            <w:rPr>
              <w:rFonts w:hint="eastAsia" w:ascii="黑体" w:eastAsia="黑体"/>
              <w:b/>
              <w:lang w:eastAsia="zh-CN"/>
            </w:rPr>
            <w:t>深信服科技股份有限公司</w:t>
          </w: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0FEC0F2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文件模板编号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F4F5D45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SFRD-TS-01-3.2</w:t>
          </w:r>
        </w:p>
      </w:tc>
    </w:tr>
    <w:tr w14:paraId="4ABB04C5">
      <w:trPr>
        <w:trHeight w:val="135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2C60EDD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right w:val="single" w:color="auto" w:sz="4" w:space="0"/>
          </w:tcBorders>
          <w:vAlign w:val="center"/>
        </w:tcPr>
        <w:p w14:paraId="02211981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7E1BBE0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密    级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CE97D1A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B级(产品线内公开)</w:t>
          </w:r>
        </w:p>
      </w:tc>
    </w:tr>
    <w:tr w14:paraId="303B2C23">
      <w:trPr>
        <w:trHeight w:val="18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3E795846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2D6C353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4FFAAC0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发布生效日期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8472E21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2025-06-30</w:t>
          </w:r>
        </w:p>
      </w:tc>
    </w:tr>
    <w:tr w14:paraId="326A2F3B">
      <w:trPr>
        <w:trHeight w:val="27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1267F09"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restart"/>
          <w:tcBorders>
            <w:top w:val="nil"/>
            <w:left w:val="nil"/>
            <w:right w:val="single" w:color="auto" w:sz="4" w:space="0"/>
          </w:tcBorders>
          <w:vAlign w:val="center"/>
        </w:tcPr>
        <w:p w14:paraId="7D4C6469">
          <w:pPr>
            <w:overflowPunct/>
            <w:autoSpaceDE/>
            <w:autoSpaceDN/>
            <w:adjustRightInd/>
            <w:textAlignment w:val="auto"/>
            <w:rPr>
              <w:rFonts w:ascii="黑体" w:hAnsi="宋体" w:eastAsia="黑体" w:cs="宋体"/>
              <w:b/>
              <w:color w:val="000000"/>
              <w:sz w:val="21"/>
              <w:szCs w:val="21"/>
            </w:rPr>
          </w:pP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版本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  <w:lang w:val="en-US" w:eastAsia="zh-CN"/>
            </w:rPr>
            <w:t>总体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设计说明书</w:t>
          </w: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9CD1EA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模板现行版本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1738E1B"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eastAsia="黑体"/>
              <w:sz w:val="18"/>
              <w:szCs w:val="18"/>
              <w:lang w:eastAsia="zh-CN"/>
            </w:rPr>
            <w:t>V3.2</w:t>
          </w:r>
        </w:p>
      </w:tc>
    </w:tr>
    <w:tr w14:paraId="219AD151">
      <w:trPr>
        <w:trHeight w:val="173" w:hRule="atLeast"/>
      </w:trPr>
      <w:tc>
        <w:tcPr>
          <w:tcW w:w="184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11E0784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76EEC65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7F2D362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页    次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4FBFEB0"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第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PAGE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1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ascii="黑体" w:hAnsi="宋体" w:eastAsia="黑体"/>
              <w:sz w:val="18"/>
              <w:szCs w:val="18"/>
            </w:rPr>
            <w:t>/</w:t>
          </w:r>
          <w:r>
            <w:rPr>
              <w:rFonts w:hint="eastAsia" w:ascii="黑体" w:hAnsi="宋体" w:eastAsia="黑体"/>
              <w:sz w:val="18"/>
              <w:szCs w:val="18"/>
            </w:rPr>
            <w:t>共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NUMPAGES 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16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hint="eastAsia" w:ascii="黑体" w:hAnsi="宋体" w:eastAsia="黑体"/>
              <w:sz w:val="18"/>
              <w:szCs w:val="18"/>
            </w:rPr>
            <w:t>页</w:t>
          </w:r>
        </w:p>
      </w:tc>
    </w:tr>
  </w:tbl>
  <w:p w14:paraId="17020AE6">
    <w:pPr>
      <w:pStyle w:val="18"/>
      <w:tabs>
        <w:tab w:val="center" w:pos="4513"/>
        <w:tab w:val="right" w:pos="9026"/>
        <w:tab w:val="clear" w:pos="4153"/>
        <w:tab w:val="clear" w:pos="8306"/>
      </w:tabs>
      <w:jc w:val="left"/>
    </w:pPr>
    <w:r>
      <w:rPr>
        <w:rFonts w:hint="eastAsia"/>
      </w:rPr>
      <w:tab/>
    </w:r>
    <w:r>
      <w:rPr>
        <w:rFonts w:hint="eastAsia"/>
      </w:rPr>
      <w:t xml:space="preserve">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04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doNotCompress"/>
  <w:doNotValidateAgainstSchema/>
  <w:doNotDemarcateInvalidXml/>
  <w:compat>
    <w:spaceForUL/>
    <w:doNotLeaveBackslashAlon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M4OTNjZjFmNTUzY2IxNGQyYjYzNTM3NDY0ZGM3MGMifQ=="/>
  </w:docVars>
  <w:rsids>
    <w:rsidRoot w:val="00172A27"/>
    <w:rsid w:val="00060CED"/>
    <w:rsid w:val="00097AC7"/>
    <w:rsid w:val="000E3A0C"/>
    <w:rsid w:val="00103E11"/>
    <w:rsid w:val="00150561"/>
    <w:rsid w:val="001705C8"/>
    <w:rsid w:val="00172A27"/>
    <w:rsid w:val="001806C8"/>
    <w:rsid w:val="001D01A1"/>
    <w:rsid w:val="001E59D4"/>
    <w:rsid w:val="00253A4F"/>
    <w:rsid w:val="002B3E7F"/>
    <w:rsid w:val="003332F3"/>
    <w:rsid w:val="00433000"/>
    <w:rsid w:val="00436AD2"/>
    <w:rsid w:val="004E1895"/>
    <w:rsid w:val="004E5D7A"/>
    <w:rsid w:val="0050222C"/>
    <w:rsid w:val="00530BBE"/>
    <w:rsid w:val="00617259"/>
    <w:rsid w:val="0066751B"/>
    <w:rsid w:val="0067198B"/>
    <w:rsid w:val="006C7FA4"/>
    <w:rsid w:val="007A3D68"/>
    <w:rsid w:val="008253A1"/>
    <w:rsid w:val="00A05C39"/>
    <w:rsid w:val="00A26D8B"/>
    <w:rsid w:val="00A542FE"/>
    <w:rsid w:val="00A55AFD"/>
    <w:rsid w:val="00AC0228"/>
    <w:rsid w:val="00AF62AE"/>
    <w:rsid w:val="00B076B8"/>
    <w:rsid w:val="00B34FA0"/>
    <w:rsid w:val="00CD4D10"/>
    <w:rsid w:val="00D44AF8"/>
    <w:rsid w:val="00D559EE"/>
    <w:rsid w:val="00DB6BC4"/>
    <w:rsid w:val="00DE2C80"/>
    <w:rsid w:val="00E43059"/>
    <w:rsid w:val="00E7240D"/>
    <w:rsid w:val="00E93523"/>
    <w:rsid w:val="00EE3BBD"/>
    <w:rsid w:val="00F254B3"/>
    <w:rsid w:val="00F70062"/>
    <w:rsid w:val="00F726C9"/>
    <w:rsid w:val="00FF3616"/>
    <w:rsid w:val="017F4831"/>
    <w:rsid w:val="01B62769"/>
    <w:rsid w:val="02D908B8"/>
    <w:rsid w:val="03914CEF"/>
    <w:rsid w:val="039E11BA"/>
    <w:rsid w:val="062D1094"/>
    <w:rsid w:val="074314FC"/>
    <w:rsid w:val="07C07FA5"/>
    <w:rsid w:val="0A2D49CE"/>
    <w:rsid w:val="0A6842D0"/>
    <w:rsid w:val="0BF53703"/>
    <w:rsid w:val="0F4F79A6"/>
    <w:rsid w:val="1192733C"/>
    <w:rsid w:val="14DF6B32"/>
    <w:rsid w:val="156D2299"/>
    <w:rsid w:val="15B74785"/>
    <w:rsid w:val="16C302DA"/>
    <w:rsid w:val="180B1B4C"/>
    <w:rsid w:val="183C5025"/>
    <w:rsid w:val="19E74BB9"/>
    <w:rsid w:val="1A342659"/>
    <w:rsid w:val="1B56010D"/>
    <w:rsid w:val="1BB167A6"/>
    <w:rsid w:val="1D255E69"/>
    <w:rsid w:val="20101356"/>
    <w:rsid w:val="2289727C"/>
    <w:rsid w:val="239C752B"/>
    <w:rsid w:val="23D66D2F"/>
    <w:rsid w:val="24465B7F"/>
    <w:rsid w:val="250550E5"/>
    <w:rsid w:val="258B7D8A"/>
    <w:rsid w:val="2719685B"/>
    <w:rsid w:val="27520641"/>
    <w:rsid w:val="2859536A"/>
    <w:rsid w:val="287738F4"/>
    <w:rsid w:val="28840E2F"/>
    <w:rsid w:val="29EF3C6E"/>
    <w:rsid w:val="2A965A03"/>
    <w:rsid w:val="2CFC6DCE"/>
    <w:rsid w:val="2D384EE3"/>
    <w:rsid w:val="2DD37B2E"/>
    <w:rsid w:val="2E773E5D"/>
    <w:rsid w:val="30A54CEA"/>
    <w:rsid w:val="31F22447"/>
    <w:rsid w:val="33B31A1B"/>
    <w:rsid w:val="33F13B21"/>
    <w:rsid w:val="34AA0577"/>
    <w:rsid w:val="35132F06"/>
    <w:rsid w:val="36812335"/>
    <w:rsid w:val="392D001C"/>
    <w:rsid w:val="3971644D"/>
    <w:rsid w:val="3DC96858"/>
    <w:rsid w:val="3E8579D1"/>
    <w:rsid w:val="3EBA7F31"/>
    <w:rsid w:val="401516F1"/>
    <w:rsid w:val="404A7F59"/>
    <w:rsid w:val="411B0CF6"/>
    <w:rsid w:val="41EE0435"/>
    <w:rsid w:val="43421015"/>
    <w:rsid w:val="44C442DF"/>
    <w:rsid w:val="45ED6ED7"/>
    <w:rsid w:val="478326A6"/>
    <w:rsid w:val="486103DE"/>
    <w:rsid w:val="48C1143E"/>
    <w:rsid w:val="49051EE8"/>
    <w:rsid w:val="490C388F"/>
    <w:rsid w:val="49694F2A"/>
    <w:rsid w:val="498B355B"/>
    <w:rsid w:val="4B9245B3"/>
    <w:rsid w:val="4BE4128D"/>
    <w:rsid w:val="4C1F3EFD"/>
    <w:rsid w:val="4D956214"/>
    <w:rsid w:val="4D9C4476"/>
    <w:rsid w:val="4FF63DBE"/>
    <w:rsid w:val="504A5D42"/>
    <w:rsid w:val="51D05FAF"/>
    <w:rsid w:val="546331F7"/>
    <w:rsid w:val="54DE75F5"/>
    <w:rsid w:val="56DB4F46"/>
    <w:rsid w:val="56FA6803"/>
    <w:rsid w:val="57385400"/>
    <w:rsid w:val="5A903FA6"/>
    <w:rsid w:val="5AD74747"/>
    <w:rsid w:val="5C0558E7"/>
    <w:rsid w:val="5E4C2002"/>
    <w:rsid w:val="5F0B2741"/>
    <w:rsid w:val="627B5736"/>
    <w:rsid w:val="636D60FB"/>
    <w:rsid w:val="65625996"/>
    <w:rsid w:val="65A43FD2"/>
    <w:rsid w:val="661362C5"/>
    <w:rsid w:val="674F48A9"/>
    <w:rsid w:val="6779459B"/>
    <w:rsid w:val="68883068"/>
    <w:rsid w:val="69E1725E"/>
    <w:rsid w:val="6AEC0355"/>
    <w:rsid w:val="6B693515"/>
    <w:rsid w:val="6DE74D15"/>
    <w:rsid w:val="6EC06194"/>
    <w:rsid w:val="724A4A5D"/>
    <w:rsid w:val="76674F2A"/>
    <w:rsid w:val="7A5D135A"/>
    <w:rsid w:val="7BB67580"/>
    <w:rsid w:val="7BE0565E"/>
    <w:rsid w:val="7BED0C40"/>
    <w:rsid w:val="ECEF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280"/>
      <w:outlineLvl w:val="0"/>
    </w:pPr>
    <w:rPr>
      <w:rFonts w:ascii="Arial" w:hAnsi="Arial"/>
      <w:b/>
      <w:sz w:val="44"/>
    </w:rPr>
  </w:style>
  <w:style w:type="paragraph" w:styleId="3">
    <w:name w:val="heading 2"/>
    <w:basedOn w:val="1"/>
    <w:next w:val="1"/>
    <w:link w:val="61"/>
    <w:qFormat/>
    <w:uiPriority w:val="0"/>
    <w:pPr>
      <w:numPr>
        <w:ilvl w:val="1"/>
        <w:numId w:val="1"/>
      </w:numPr>
      <w:spacing w:before="120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link w:val="58"/>
    <w:qFormat/>
    <w:uiPriority w:val="0"/>
    <w:pPr>
      <w:numPr>
        <w:ilvl w:val="2"/>
        <w:numId w:val="1"/>
      </w:numPr>
      <w:spacing w:before="120"/>
      <w:outlineLvl w:val="2"/>
    </w:pPr>
    <w:rPr>
      <w:rFonts w:ascii="Arial" w:hAnsi="Arial"/>
      <w:b/>
      <w:sz w:val="28"/>
    </w:rPr>
  </w:style>
  <w:style w:type="paragraph" w:styleId="5">
    <w:name w:val="heading 4"/>
    <w:basedOn w:val="1"/>
    <w:next w:val="1"/>
    <w:link w:val="59"/>
    <w:qFormat/>
    <w:uiPriority w:val="0"/>
    <w:pPr>
      <w:keepNext/>
      <w:keepLines/>
      <w:numPr>
        <w:ilvl w:val="3"/>
        <w:numId w:val="1"/>
      </w:numPr>
      <w:spacing w:line="377" w:lineRule="auto"/>
      <w:outlineLvl w:val="3"/>
    </w:pPr>
    <w:rPr>
      <w:rFonts w:ascii="Arial" w:hAnsi="Arial"/>
      <w:bCs/>
      <w:szCs w:val="28"/>
    </w:rPr>
  </w:style>
  <w:style w:type="paragraph" w:styleId="6">
    <w:name w:val="heading 5"/>
    <w:basedOn w:val="1"/>
    <w:next w:val="1"/>
    <w:link w:val="60"/>
    <w:qFormat/>
    <w:uiPriority w:val="0"/>
    <w:pPr>
      <w:keepNext/>
      <w:keepLines/>
      <w:numPr>
        <w:ilvl w:val="4"/>
        <w:numId w:val="1"/>
      </w:numPr>
      <w:spacing w:line="377" w:lineRule="auto"/>
      <w:outlineLvl w:val="4"/>
    </w:pPr>
    <w:rPr>
      <w:bCs/>
      <w:sz w:val="21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line="319" w:lineRule="auto"/>
      <w:outlineLvl w:val="5"/>
    </w:pPr>
    <w:rPr>
      <w:rFonts w:ascii="Arial" w:hAnsi="Arial"/>
      <w:bCs/>
      <w:sz w:val="18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27">
    <w:name w:val="Default Paragraph Font"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00"/>
    </w:pPr>
    <w:rPr>
      <w:szCs w:val="21"/>
    </w:rPr>
  </w:style>
  <w:style w:type="paragraph" w:styleId="12">
    <w:name w:val="Document Map"/>
    <w:basedOn w:val="1"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qFormat/>
    <w:uiPriority w:val="0"/>
    <w:pPr>
      <w:ind w:left="800"/>
    </w:pPr>
    <w:rPr>
      <w:szCs w:val="21"/>
    </w:rPr>
  </w:style>
  <w:style w:type="paragraph" w:styleId="14">
    <w:name w:val="toc 3"/>
    <w:basedOn w:val="1"/>
    <w:next w:val="1"/>
    <w:qFormat/>
    <w:uiPriority w:val="39"/>
    <w:pPr>
      <w:ind w:left="400"/>
    </w:pPr>
    <w:rPr>
      <w:i/>
      <w:iCs/>
      <w:szCs w:val="24"/>
    </w:rPr>
  </w:style>
  <w:style w:type="paragraph" w:styleId="15">
    <w:name w:val="toc 8"/>
    <w:basedOn w:val="1"/>
    <w:next w:val="1"/>
    <w:qFormat/>
    <w:uiPriority w:val="0"/>
    <w:pPr>
      <w:ind w:left="1400"/>
    </w:pPr>
    <w:rPr>
      <w:szCs w:val="21"/>
    </w:r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3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</w:pPr>
    <w:rPr>
      <w:b/>
      <w:bCs/>
      <w:caps/>
      <w:szCs w:val="24"/>
    </w:rPr>
  </w:style>
  <w:style w:type="paragraph" w:styleId="20">
    <w:name w:val="toc 4"/>
    <w:basedOn w:val="1"/>
    <w:next w:val="1"/>
    <w:qFormat/>
    <w:uiPriority w:val="0"/>
    <w:pPr>
      <w:ind w:left="600"/>
    </w:pPr>
    <w:rPr>
      <w:szCs w:val="21"/>
    </w:rPr>
  </w:style>
  <w:style w:type="paragraph" w:styleId="21">
    <w:name w:val="toc 6"/>
    <w:basedOn w:val="1"/>
    <w:next w:val="1"/>
    <w:qFormat/>
    <w:uiPriority w:val="0"/>
    <w:pPr>
      <w:ind w:left="1000"/>
    </w:pPr>
    <w:rPr>
      <w:szCs w:val="21"/>
    </w:rPr>
  </w:style>
  <w:style w:type="paragraph" w:styleId="22">
    <w:name w:val="toc 2"/>
    <w:basedOn w:val="1"/>
    <w:next w:val="1"/>
    <w:qFormat/>
    <w:uiPriority w:val="39"/>
    <w:pPr>
      <w:ind w:left="200"/>
    </w:pPr>
    <w:rPr>
      <w:smallCaps/>
      <w:szCs w:val="24"/>
    </w:rPr>
  </w:style>
  <w:style w:type="paragraph" w:styleId="23">
    <w:name w:val="toc 9"/>
    <w:basedOn w:val="1"/>
    <w:next w:val="1"/>
    <w:qFormat/>
    <w:uiPriority w:val="0"/>
    <w:pPr>
      <w:ind w:left="1600"/>
    </w:pPr>
    <w:rPr>
      <w:szCs w:val="21"/>
    </w:rPr>
  </w:style>
  <w:style w:type="paragraph" w:styleId="24">
    <w:name w:val="Normal (Web)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2"/>
      <w:szCs w:val="22"/>
    </w:rPr>
  </w:style>
  <w:style w:type="table" w:styleId="26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0"/>
    <w:rPr>
      <w:b/>
      <w:bCs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basedOn w:val="27"/>
    <w:qFormat/>
    <w:uiPriority w:val="20"/>
    <w:rPr>
      <w:i/>
    </w:rPr>
  </w:style>
  <w:style w:type="character" w:styleId="32">
    <w:name w:val="Hyperlink"/>
    <w:qFormat/>
    <w:uiPriority w:val="99"/>
    <w:rPr>
      <w:color w:val="0000FF"/>
      <w:u w:val="single"/>
    </w:rPr>
  </w:style>
  <w:style w:type="character" w:customStyle="1" w:styleId="33">
    <w:name w:val="font2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4">
    <w:name w:val="font11"/>
    <w:qFormat/>
    <w:uiPriority w:val="0"/>
    <w:rPr>
      <w:rFonts w:ascii="PMingLiU" w:hAnsi="PMingLiU" w:eastAsia="PMingLiU" w:cs="PMingLiU"/>
      <w:color w:val="000000"/>
      <w:sz w:val="20"/>
      <w:szCs w:val="20"/>
      <w:u w:val="none"/>
    </w:rPr>
  </w:style>
  <w:style w:type="character" w:customStyle="1" w:styleId="35">
    <w:name w:val="页眉 字符"/>
    <w:link w:val="18"/>
    <w:qFormat/>
    <w:uiPriority w:val="0"/>
    <w:rPr>
      <w:sz w:val="18"/>
      <w:szCs w:val="18"/>
    </w:rPr>
  </w:style>
  <w:style w:type="paragraph" w:customStyle="1" w:styleId="36">
    <w:name w:val="´ó¸Ù(Ëõ½ø)"/>
    <w:basedOn w:val="1"/>
    <w:qFormat/>
    <w:uiPriority w:val="0"/>
  </w:style>
  <w:style w:type="paragraph" w:customStyle="1" w:styleId="37">
    <w:name w:val="ÎÄ¼þ±êÌâ"/>
    <w:basedOn w:val="1"/>
    <w:qFormat/>
    <w:uiPriority w:val="0"/>
    <w:pPr>
      <w:spacing w:after="240"/>
      <w:jc w:val="center"/>
    </w:pPr>
    <w:rPr>
      <w:rFonts w:ascii="Arial Black" w:hAnsi="Arial Black"/>
      <w:sz w:val="48"/>
    </w:rPr>
  </w:style>
  <w:style w:type="paragraph" w:customStyle="1" w:styleId="38">
    <w:name w:val="注释"/>
    <w:basedOn w:val="1"/>
    <w:qFormat/>
    <w:uiPriority w:val="0"/>
    <w:rPr>
      <w:i/>
      <w:iCs/>
      <w:color w:val="333399"/>
    </w:rPr>
  </w:style>
  <w:style w:type="paragraph" w:customStyle="1" w:styleId="39">
    <w:name w:val="Ê×ÐÐËõ½ø"/>
    <w:basedOn w:val="1"/>
    <w:qFormat/>
    <w:uiPriority w:val="0"/>
    <w:pPr>
      <w:ind w:firstLine="720"/>
    </w:pPr>
  </w:style>
  <w:style w:type="paragraph" w:customStyle="1" w:styleId="40">
    <w:name w:val="正文序列号a."/>
    <w:basedOn w:val="1"/>
    <w:qFormat/>
    <w:uiPriority w:val="0"/>
    <w:pPr>
      <w:widowControl w:val="0"/>
      <w:tabs>
        <w:tab w:val="left" w:pos="1083"/>
      </w:tabs>
      <w:overflowPunct/>
      <w:autoSpaceDE/>
      <w:autoSpaceDN/>
      <w:adjustRightInd/>
      <w:spacing w:line="300" w:lineRule="auto"/>
      <w:ind w:left="629"/>
      <w:textAlignment w:val="auto"/>
    </w:pPr>
    <w:rPr>
      <w:kern w:val="2"/>
      <w:sz w:val="22"/>
      <w:szCs w:val="24"/>
    </w:rPr>
  </w:style>
  <w:style w:type="paragraph" w:customStyle="1" w:styleId="41">
    <w:name w:val="±í¸ñÎÄ±¾"/>
    <w:basedOn w:val="1"/>
    <w:qFormat/>
    <w:uiPriority w:val="0"/>
    <w:pPr>
      <w:tabs>
        <w:tab w:val="decimal" w:pos="0"/>
      </w:tabs>
    </w:pPr>
  </w:style>
  <w:style w:type="paragraph" w:customStyle="1" w:styleId="42">
    <w:name w:val="Summary Item List"/>
    <w:basedOn w:val="1"/>
    <w:qFormat/>
    <w:uiPriority w:val="0"/>
    <w:pPr>
      <w:keepNext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720"/>
        <w:tab w:val="left" w:pos="1080"/>
      </w:tabs>
      <w:ind w:left="360" w:hanging="360"/>
    </w:pPr>
  </w:style>
  <w:style w:type="paragraph" w:customStyle="1" w:styleId="43">
    <w:name w:val="Comment"/>
    <w:basedOn w:val="1"/>
    <w:qFormat/>
    <w:uiPriority w:val="0"/>
    <w:pPr>
      <w:overflowPunct/>
      <w:autoSpaceDE/>
      <w:autoSpaceDN/>
      <w:adjustRightInd/>
      <w:spacing w:after="120"/>
      <w:textAlignment w:val="auto"/>
    </w:pPr>
    <w:rPr>
      <w:i/>
      <w:color w:val="000080"/>
      <w:sz w:val="22"/>
    </w:rPr>
  </w:style>
  <w:style w:type="paragraph" w:customStyle="1" w:styleId="44">
    <w:name w:val="È±Ê¡ÎÄ±¾"/>
    <w:basedOn w:val="1"/>
    <w:qFormat/>
    <w:uiPriority w:val="0"/>
  </w:style>
  <w:style w:type="paragraph" w:customStyle="1" w:styleId="45">
    <w:name w:val="提示文字"/>
    <w:basedOn w:val="1"/>
    <w:next w:val="1"/>
    <w:qFormat/>
    <w:uiPriority w:val="0"/>
    <w:pPr>
      <w:widowControl w:val="0"/>
      <w:overflowPunct/>
      <w:autoSpaceDE/>
      <w:autoSpaceDN/>
      <w:adjustRightInd/>
      <w:spacing w:line="300" w:lineRule="auto"/>
      <w:ind w:firstLine="440" w:firstLineChars="200"/>
      <w:jc w:val="both"/>
      <w:textAlignment w:val="auto"/>
    </w:pPr>
    <w:rPr>
      <w:i/>
      <w:color w:val="0000FF"/>
      <w:kern w:val="2"/>
      <w:sz w:val="22"/>
      <w:szCs w:val="24"/>
    </w:rPr>
  </w:style>
  <w:style w:type="paragraph" w:customStyle="1" w:styleId="46">
    <w:name w:val="正文1"/>
    <w:basedOn w:val="1"/>
    <w:qFormat/>
    <w:uiPriority w:val="0"/>
  </w:style>
  <w:style w:type="paragraph" w:customStyle="1" w:styleId="47">
    <w:name w:val="´ó¸Ù(ÎÞËõ½ø)"/>
    <w:basedOn w:val="1"/>
    <w:qFormat/>
    <w:uiPriority w:val="0"/>
  </w:style>
  <w:style w:type="paragraph" w:customStyle="1" w:styleId="48">
    <w:name w:val="正文序列号（1）"/>
    <w:basedOn w:val="1"/>
    <w:qFormat/>
    <w:uiPriority w:val="0"/>
    <w:pPr>
      <w:widowControl w:val="0"/>
      <w:tabs>
        <w:tab w:val="left" w:pos="1026"/>
      </w:tabs>
      <w:overflowPunct/>
      <w:autoSpaceDE/>
      <w:autoSpaceDN/>
      <w:adjustRightInd/>
      <w:spacing w:line="300" w:lineRule="auto"/>
      <w:ind w:firstLine="329"/>
      <w:textAlignment w:val="auto"/>
    </w:pPr>
    <w:rPr>
      <w:kern w:val="2"/>
      <w:sz w:val="22"/>
      <w:szCs w:val="24"/>
    </w:rPr>
  </w:style>
  <w:style w:type="paragraph" w:customStyle="1" w:styleId="49">
    <w:name w:val="ÏîÄ¿·ûºÅ 1"/>
    <w:basedOn w:val="1"/>
    <w:qFormat/>
    <w:uiPriority w:val="0"/>
  </w:style>
  <w:style w:type="paragraph" w:customStyle="1" w:styleId="50">
    <w:name w:val="ÏîÄ¿·ûºÅ 2"/>
    <w:basedOn w:val="1"/>
    <w:qFormat/>
    <w:uiPriority w:val="0"/>
  </w:style>
  <w:style w:type="paragraph" w:customStyle="1" w:styleId="51">
    <w:name w:val="µ¥ÐÐÖ÷ÌåÎÄ±¾"/>
    <w:basedOn w:val="1"/>
    <w:qFormat/>
    <w:uiPriority w:val="0"/>
  </w:style>
  <w:style w:type="paragraph" w:customStyle="1" w:styleId="52">
    <w:name w:val="Normal2"/>
    <w:basedOn w:val="1"/>
    <w:qFormat/>
    <w:uiPriority w:val="0"/>
    <w:pPr>
      <w:overflowPunct/>
      <w:autoSpaceDE/>
      <w:autoSpaceDN/>
      <w:adjustRightInd/>
      <w:ind w:left="220" w:leftChars="100" w:right="220" w:rightChars="100"/>
      <w:textAlignment w:val="auto"/>
    </w:pPr>
    <w:rPr>
      <w:rFonts w:ascii="Arial" w:hAnsi="Arial" w:cs="Arial"/>
      <w:sz w:val="20"/>
      <w:lang w:eastAsia="en-US"/>
    </w:rPr>
  </w:style>
  <w:style w:type="paragraph" w:customStyle="1" w:styleId="53">
    <w:name w:val="±àºÅÁÐ±í"/>
    <w:basedOn w:val="1"/>
    <w:qFormat/>
    <w:uiPriority w:val="0"/>
  </w:style>
  <w:style w:type="paragraph" w:customStyle="1" w:styleId="54">
    <w:name w:val="Ä¿Â¼Ò³±àºÅÎÄ±¾ÑùÊ½"/>
    <w:basedOn w:val="1"/>
    <w:qFormat/>
    <w:uiPriority w:val="0"/>
    <w:pPr>
      <w:jc w:val="right"/>
    </w:pPr>
  </w:style>
  <w:style w:type="paragraph" w:customStyle="1" w:styleId="55">
    <w:name w:val="WW-正文（首行缩进两字）"/>
    <w:basedOn w:val="1"/>
    <w:qFormat/>
    <w:uiPriority w:val="0"/>
    <w:pPr>
      <w:widowControl w:val="0"/>
      <w:suppressAutoHyphens/>
      <w:overflowPunct/>
      <w:autoSpaceDE/>
      <w:autoSpaceDN/>
      <w:adjustRightInd/>
      <w:spacing w:line="277" w:lineRule="atLeast"/>
      <w:ind w:firstLine="420"/>
      <w:jc w:val="both"/>
    </w:pPr>
    <w:rPr>
      <w:kern w:val="1"/>
      <w:sz w:val="21"/>
    </w:rPr>
  </w:style>
  <w:style w:type="paragraph" w:customStyle="1" w:styleId="56">
    <w:name w:val="Default Text"/>
    <w:basedOn w:val="1"/>
    <w:qFormat/>
    <w:uiPriority w:val="0"/>
  </w:style>
  <w:style w:type="character" w:customStyle="1" w:styleId="57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8">
    <w:name w:val="标题 3 字符"/>
    <w:basedOn w:val="27"/>
    <w:link w:val="4"/>
    <w:qFormat/>
    <w:uiPriority w:val="0"/>
    <w:rPr>
      <w:rFonts w:ascii="Arial" w:hAnsi="Arial"/>
      <w:b/>
      <w:sz w:val="28"/>
    </w:rPr>
  </w:style>
  <w:style w:type="character" w:customStyle="1" w:styleId="59">
    <w:name w:val="标题 4 字符"/>
    <w:basedOn w:val="27"/>
    <w:link w:val="5"/>
    <w:qFormat/>
    <w:uiPriority w:val="0"/>
    <w:rPr>
      <w:rFonts w:ascii="Arial" w:hAnsi="Arial"/>
      <w:bCs/>
      <w:sz w:val="24"/>
      <w:szCs w:val="28"/>
    </w:rPr>
  </w:style>
  <w:style w:type="character" w:customStyle="1" w:styleId="60">
    <w:name w:val="标题 5 字符"/>
    <w:basedOn w:val="27"/>
    <w:link w:val="6"/>
    <w:qFormat/>
    <w:uiPriority w:val="0"/>
    <w:rPr>
      <w:bCs/>
      <w:sz w:val="21"/>
      <w:szCs w:val="28"/>
    </w:rPr>
  </w:style>
  <w:style w:type="character" w:customStyle="1" w:styleId="61">
    <w:name w:val="标题 2 字符"/>
    <w:basedOn w:val="27"/>
    <w:link w:val="3"/>
    <w:qFormat/>
    <w:uiPriority w:val="0"/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sinfor</Company>
  <Pages>31</Pages>
  <Words>6705</Words>
  <Characters>8179</Characters>
  <Lines>97</Lines>
  <Paragraphs>27</Paragraphs>
  <TotalTime>1</TotalTime>
  <ScaleCrop>false</ScaleCrop>
  <LinksUpToDate>false</LinksUpToDate>
  <CharactersWithSpaces>8339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2020-10-15T20:02:00Z</dcterms:created>
  <dc:creator>guest</dc:creator>
  <cp:lastModifiedBy>徐文彬</cp:lastModifiedBy>
  <dcterms:modified xsi:type="dcterms:W3CDTF">2026-07-23T18:09:33Z</dcterms:modified>
  <dc:title>角色与职责定义目录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ACF9119F83784A73A1156E02F4CFC50F</vt:lpwstr>
  </property>
  <property fmtid="{D5CDD505-2E9C-101B-9397-08002B2CF9AE}" pid="4" name="KSOTemplateDocerSaveRecord">
    <vt:lpwstr>eyJoZGlkIjoiNWM4OTNjZjFmNTUzY2IxNGQyYjYzNTM3NDY0ZGM3MGMifQ==</vt:lpwstr>
  </property>
</Properties>
</file>