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38.png" ContentType="image/png"/>
  <Override PartName="/word/media/rId32.png" ContentType="image/png"/>
  <Override PartName="/word/media/rId23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code-running-instructinos"/>
    <w:p>
      <w:pPr>
        <w:pStyle w:val="Heading1"/>
      </w:pPr>
      <w:r>
        <w:t xml:space="preserve">code running instructinos</w:t>
      </w:r>
    </w:p>
    <w:p>
      <w:pPr>
        <w:pStyle w:val="FirstParagraph"/>
      </w:pPr>
      <w:r>
        <w:t xml:space="preserve">使用Transaction类来定义交易的信息</w:t>
      </w:r>
    </w:p>
    <w:p>
      <w:pPr>
        <w:pStyle w:val="BodyText"/>
      </w:pPr>
      <w:r>
        <w:t xml:space="preserve">example:</w:t>
      </w:r>
      <w:r>
        <w:rPr>
          <w:rStyle w:val="VerbatimChar"/>
        </w:rPr>
        <w:t xml:space="preserve">Transaction('A', 'B', 100)</w:t>
      </w:r>
      <w:r>
        <w:t xml:space="preserve">表示A向B发送了100个币。</w:t>
      </w:r>
    </w:p>
    <w:p>
      <w:pPr>
        <w:pStyle w:val="BodyText"/>
      </w:pPr>
      <w:r>
        <w:t xml:space="preserve">将同一时间产生的相关交易放入列表中，形成交易链。例如A有100，A向B购买一个价值50的物品，则需要这么使用：</w:t>
      </w:r>
    </w:p>
    <w:p>
      <w:pPr>
        <w:pStyle w:val="SourceCode"/>
      </w:pPr>
      <w:r>
        <w:rPr>
          <w:rStyle w:val="NormalTok"/>
        </w:rPr>
        <w:t xml:space="preserve">tg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[Transaction(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Transaction(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多个交易链需要经过默克尔树进行压缩，将交易列表放入MerkleTree中，将所有的默克尔根放入列表中模拟交易池，如下：</w:t>
      </w:r>
    </w:p>
    <w:p>
      <w:pPr>
        <w:pStyle w:val="SourceCode"/>
      </w:pPr>
      <w:r>
        <w:rPr>
          <w:rStyle w:val="NormalTok"/>
        </w:rPr>
        <w:t xml:space="preserve">tgs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[MerkleTree(tg1), MerkleTree(tg2), MerkleTree(tg3)]</w:t>
      </w:r>
    </w:p>
    <w:p>
      <w:pPr>
        <w:pStyle w:val="FirstParagraph"/>
      </w:pPr>
      <w:r>
        <w:t xml:space="preserve">使用Chain类来模拟产生区块和上链的过程，Chain中输入区块的工作量，如下：</w:t>
      </w:r>
    </w:p>
    <w:p>
      <w:pPr>
        <w:pStyle w:val="SourceCode"/>
      </w:pP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代表这个区块链是20个比特的工作量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tg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(tgs):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tg</w:t>
      </w:r>
      <w:r>
        <w:br/>
      </w:r>
      <w:r>
        <w:rPr>
          <w:rStyle w:val="NormalTok"/>
        </w:rPr>
        <w:t xml:space="preserve">    chain.add_to_pool(data)</w:t>
      </w:r>
      <w:r>
        <w:br/>
      </w:r>
      <w:r>
        <w:rPr>
          <w:rStyle w:val="NormalTok"/>
        </w:rPr>
        <w:t xml:space="preserve">    chain.mine()</w:t>
      </w:r>
      <w:r>
        <w:br/>
      </w:r>
      <w:r>
        <w:rPr>
          <w:rStyle w:val="NormalTok"/>
        </w:rPr>
        <w:t xml:space="preserve">    print_blocks(chain.blocks[i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print_blocks函数是输出区块的信息，定义如下：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print_blocks(block: Block, is_first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"Nonce:"</w:t>
      </w:r>
      <w:r>
        <w:rPr>
          <w:rStyle w:val="NormalTok"/>
        </w:rPr>
        <w:t xml:space="preserve">, block.nonce)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"Prev:"</w:t>
      </w:r>
      <w:r>
        <w:rPr>
          <w:rStyle w:val="NormalTok"/>
        </w:rPr>
        <w:t xml:space="preserve">, block.previous_hash.hexdigest())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"Hash:"</w:t>
      </w:r>
      <w:r>
        <w:rPr>
          <w:rStyle w:val="NormalTok"/>
        </w:rPr>
        <w:t xml:space="preserve">, block.</w:t>
      </w:r>
      <w:r>
        <w:rPr>
          <w:rStyle w:val="BuiltInTok"/>
        </w:rPr>
        <w:t xml:space="preserve">hash</w:t>
      </w:r>
      <w:r>
        <w:rPr>
          <w:rStyle w:val="NormalTok"/>
        </w:rPr>
        <w:t xml:space="preserve">.hexdigest())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"Data:"</w:t>
      </w:r>
      <w:r>
        <w:rPr>
          <w:rStyle w:val="NormalTok"/>
        </w:rPr>
        <w:t xml:space="preserve">, block.data)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is_first:</w:t>
      </w:r>
      <w:r>
        <w:br/>
      </w:r>
      <w:r>
        <w:rPr>
          <w:rStyle w:val="NormalTok"/>
        </w:rPr>
        <w:t xml:space="preserve">        success(</w:t>
      </w:r>
      <w:r>
        <w:rPr>
          <w:rStyle w:val="StringTok"/>
        </w:rPr>
        <w:t xml:space="preserve">"-----------------------------------"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block.data.printTree()</w:t>
      </w:r>
      <w:r>
        <w:br/>
      </w:r>
      <w:r>
        <w:rPr>
          <w:rStyle w:val="NormalTok"/>
        </w:rPr>
        <w:t xml:space="preserve">        success(</w:t>
      </w:r>
      <w:r>
        <w:rPr>
          <w:rStyle w:val="StringTok"/>
        </w:rPr>
        <w:t xml:space="preserve">"------------------------------------"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42458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michael\Pictures\typora-copy-image\image-2022062319433217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首先假设我们有如下几个交易需要处理：</w:t>
      </w:r>
    </w:p>
    <w:p>
      <w:pPr>
        <w:pStyle w:val="BodyText"/>
      </w:pPr>
      <w:r>
        <w:t xml:space="preserve">交易1： A被奖励100</w:t>
      </w:r>
      <w:r>
        <w:br/>
      </w:r>
      <w:r>
        <w:t xml:space="preserve">交易2： A向B转移100；B向A转移25；B向B转移75</w:t>
      </w:r>
      <w:r>
        <w:br/>
      </w:r>
      <w:r>
        <w:t xml:space="preserve">交易3： B向C转移15；B向B转移60</w:t>
      </w:r>
    </w:p>
    <w:p>
      <w:pPr>
        <w:pStyle w:val="BodyText"/>
      </w:pPr>
      <w:r>
        <w:t xml:space="preserve">那么我们的调用方法就是这个样子的：</w:t>
      </w:r>
    </w:p>
    <w:p>
      <w:pPr>
        <w:pStyle w:val="CaptionedFigure"/>
      </w:pPr>
      <w:r>
        <w:drawing>
          <wp:inline>
            <wp:extent cx="5334000" cy="86459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:\Repository\Tiny-Bitcoin-Blockchain-Demo\.github\%E4%BA%A4%E6%98%93%E8%B0%83%E7%94%A8%E6%96%B9%E6%B3%9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此时我们使用工作量为20比特的工作量进行挖矿，产生的输出如下：</w:t>
      </w:r>
    </w:p>
    <w:p>
      <w:pPr>
        <w:pStyle w:val="CaptionedFigure"/>
      </w:pPr>
      <w:r>
        <w:drawing>
          <wp:inline>
            <wp:extent cx="5334000" cy="655180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:\Repository\Tiny-Bitcoin-Blockchain-Demo\.github\%E8%BE%93%E5%87%BA%E7%BB%93%E6%9E%9C20%E5%B7%A5%E4%BD%9C%E9%87%8F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49620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:\Repository\Tiny-Bitcoin-Blockchain-Demo\.github\%E8%BE%93%E5%87%BA%E7%BB%93%E6%9E%9C20%E5%B7%A5%E4%BD%9C%E9%87%8F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默克尔中的哈希值只去了前8位方便显示。输出的所有的哈希值都是16进制表示，也就是4个比特表示一个16进制。此时我们发现，所有的区块的当前哈希值的前五位都是0，代表工作量证明成功。</w:t>
      </w:r>
    </w:p>
    <w:p>
      <w:pPr>
        <w:pStyle w:val="BodyText"/>
      </w:pPr>
      <w:r>
        <w:t xml:space="preserve">此时我们尝试更改交易2中的一个数字，将“B向A转移25”改成”B向B转移25“，此时我们再来看输出：</w:t>
      </w:r>
    </w:p>
    <w:p>
      <w:pPr>
        <w:pStyle w:val="CaptionedFigure"/>
      </w:pPr>
      <w:r>
        <w:drawing>
          <wp:inline>
            <wp:extent cx="5334000" cy="87976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:\Repository\Tiny-Bitcoin-Blockchain-Demo\.github\%E4%BA%A4%E6%98%93%E6%9B%B4%E6%94%B9%E5%90%8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drawing>
          <wp:inline>
            <wp:extent cx="5334000" cy="7271223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D:\Repository\Tiny-Bitcoin-Blockchain-Demo\.github\%E4%BA%A4%E6%98%93%E6%9B%B4%E6%94%B9%E5%90%8E%E7%9A%84%E8%BE%93%E5%87%BA%E7%BB%93%E6%9E%9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433204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D:\Repository\Tiny-Bitcoin-Blockchain-Demo\.github\%E4%BA%A4%E6%98%93%E6%9B%B4%E6%94%B9%E5%90%8E%E7%9A%84%E8%BE%93%E5%87%BA%E7%BB%93%E6%9E%9C0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我们可以发现从第二个交易开始，所有的哈希值都发生改变了，说明当更改一个信息时，区块内所有的哈希值都会发生改变。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当我们尝试一个稍微短一点的工作量，经它改成12比特，表示这条区块链上的区块哈希值的前3个十六进制都会是0</w:t>
      </w:r>
    </w:p>
    <w:p>
      <w:pPr>
        <w:pStyle w:val="BodyText"/>
      </w:pPr>
      <w:r>
        <w:t xml:space="preserve">我们查看结果来验证一下：</w:t>
      </w:r>
    </w:p>
    <w:p>
      <w:pPr>
        <w:pStyle w:val="BodyText"/>
      </w:pPr>
      <w:r>
        <w:drawing>
          <wp:inline>
            <wp:extent cx="5334000" cy="7188918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D:\Repository\Tiny-Bitcoin-Blockchain-Demo\.github\%E6%94%B9%E5%8F%98%E5%B7%A5%E4%BD%9C%E9%87%8F%EF%BC%8815%EF%BC%89%E5%90%8E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532303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D:\Repository\Tiny-Bitcoin-Blockchain-Demo\.github\%E6%94%B9%E5%8F%98%E5%B7%A5%E4%BD%9C%E9%87%8F%EF%BC%8815%EF%BC%89%E5%90%8E0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2022-06-23T12:06:09Z</dcterms:created>
  <dcterms:modified xsi:type="dcterms:W3CDTF">2022-06-23T12:06:09Z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