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B6AAB" w14:textId="59E96F0A" w:rsidR="00CF0FFE" w:rsidRDefault="00C63712" w:rsidP="00CF0FFE">
      <w:pPr>
        <w:tabs>
          <w:tab w:val="left" w:pos="6049"/>
        </w:tabs>
        <w:rPr>
          <w:position w:val="19"/>
          <w:sz w:val="20"/>
        </w:rPr>
      </w:pPr>
      <w:r>
        <w:rPr>
          <w:noProof/>
          <w:sz w:val="20"/>
        </w:rPr>
        <w:drawing>
          <wp:anchor distT="0" distB="0" distL="114300" distR="114300" simplePos="0" relativeHeight="251660288" behindDoc="0" locked="0" layoutInCell="1" allowOverlap="1" wp14:anchorId="578F8A6D" wp14:editId="786E15B2">
            <wp:simplePos x="0" y="0"/>
            <wp:positionH relativeFrom="page">
              <wp:align>center</wp:align>
            </wp:positionH>
            <wp:positionV relativeFrom="paragraph">
              <wp:posOffset>-664210</wp:posOffset>
            </wp:positionV>
            <wp:extent cx="817245" cy="815340"/>
            <wp:effectExtent l="0" t="0" r="1905" b="381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17245" cy="815340"/>
                    </a:xfrm>
                    <a:prstGeom prst="rect">
                      <a:avLst/>
                    </a:prstGeom>
                  </pic:spPr>
                </pic:pic>
              </a:graphicData>
            </a:graphic>
          </wp:anchor>
        </w:drawing>
      </w:r>
      <w:r w:rsidR="00CF0FFE">
        <w:rPr>
          <w:sz w:val="20"/>
        </w:rPr>
        <w:tab/>
      </w:r>
    </w:p>
    <w:p w14:paraId="00082A0C" w14:textId="2BFFA464" w:rsidR="00CF0FFE" w:rsidRDefault="00CF0FFE" w:rsidP="00CF0FFE">
      <w:pPr>
        <w:pStyle w:val="BodyText"/>
      </w:pPr>
    </w:p>
    <w:p w14:paraId="5441AEA7" w14:textId="7F86B085" w:rsidR="00CF0FFE" w:rsidRPr="00C63712" w:rsidRDefault="00CF0FFE" w:rsidP="00CF0FFE">
      <w:pPr>
        <w:pStyle w:val="BodyText"/>
        <w:spacing w:before="137"/>
      </w:pPr>
    </w:p>
    <w:p w14:paraId="76D62185" w14:textId="474CC79C" w:rsidR="00CF0FFE" w:rsidRPr="00C63712" w:rsidRDefault="00CF0FFE" w:rsidP="00C63712">
      <w:pPr>
        <w:pStyle w:val="Heading1"/>
        <w:spacing w:before="1" w:line="578" w:lineRule="auto"/>
        <w:ind w:left="2330" w:right="2698" w:hanging="2"/>
        <w:jc w:val="center"/>
        <w:rPr>
          <w:rFonts w:ascii="Times New Roman" w:hAnsi="Times New Roman" w:cs="Times New Roman"/>
          <w:sz w:val="24"/>
          <w:szCs w:val="24"/>
        </w:rPr>
      </w:pPr>
      <w:r w:rsidRPr="00C63712">
        <w:rPr>
          <w:rFonts w:ascii="Times New Roman" w:hAnsi="Times New Roman" w:cs="Times New Roman"/>
          <w:sz w:val="24"/>
          <w:szCs w:val="24"/>
        </w:rPr>
        <w:t>NATIONAL RESEARCH UNIVERSITY HIGHER</w:t>
      </w:r>
      <w:r w:rsidRPr="00C63712">
        <w:rPr>
          <w:rFonts w:ascii="Times New Roman" w:hAnsi="Times New Roman" w:cs="Times New Roman"/>
          <w:spacing w:val="-15"/>
          <w:sz w:val="24"/>
          <w:szCs w:val="24"/>
        </w:rPr>
        <w:t xml:space="preserve"> </w:t>
      </w:r>
      <w:r w:rsidRPr="00C63712">
        <w:rPr>
          <w:rFonts w:ascii="Times New Roman" w:hAnsi="Times New Roman" w:cs="Times New Roman"/>
          <w:sz w:val="24"/>
          <w:szCs w:val="24"/>
        </w:rPr>
        <w:t>SCHOOL</w:t>
      </w:r>
      <w:r w:rsidRPr="00C63712">
        <w:rPr>
          <w:rFonts w:ascii="Times New Roman" w:hAnsi="Times New Roman" w:cs="Times New Roman"/>
          <w:spacing w:val="-15"/>
          <w:sz w:val="24"/>
          <w:szCs w:val="24"/>
        </w:rPr>
        <w:t xml:space="preserve"> </w:t>
      </w:r>
      <w:r w:rsidRPr="00C63712">
        <w:rPr>
          <w:rFonts w:ascii="Times New Roman" w:hAnsi="Times New Roman" w:cs="Times New Roman"/>
          <w:sz w:val="24"/>
          <w:szCs w:val="24"/>
        </w:rPr>
        <w:t>OF</w:t>
      </w:r>
      <w:r w:rsidRPr="00C63712">
        <w:rPr>
          <w:rFonts w:ascii="Times New Roman" w:hAnsi="Times New Roman" w:cs="Times New Roman"/>
          <w:spacing w:val="-15"/>
          <w:sz w:val="24"/>
          <w:szCs w:val="24"/>
        </w:rPr>
        <w:t xml:space="preserve"> </w:t>
      </w:r>
      <w:r w:rsidRPr="00C63712">
        <w:rPr>
          <w:rFonts w:ascii="Times New Roman" w:hAnsi="Times New Roman" w:cs="Times New Roman"/>
          <w:sz w:val="24"/>
          <w:szCs w:val="24"/>
        </w:rPr>
        <w:t>ECONOMICS</w:t>
      </w:r>
      <w:r w:rsidRPr="00C63712">
        <w:rPr>
          <w:rFonts w:ascii="Times New Roman" w:hAnsi="Times New Roman" w:cs="Times New Roman"/>
          <w:spacing w:val="-15"/>
          <w:sz w:val="24"/>
          <w:szCs w:val="24"/>
        </w:rPr>
        <w:t xml:space="preserve"> </w:t>
      </w:r>
      <w:r w:rsidRPr="00C63712">
        <w:rPr>
          <w:rFonts w:ascii="Times New Roman" w:hAnsi="Times New Roman" w:cs="Times New Roman"/>
          <w:sz w:val="24"/>
          <w:szCs w:val="24"/>
        </w:rPr>
        <w:t>(HSE) GRADUATE SCHOOL OF BUSINESS</w:t>
      </w:r>
    </w:p>
    <w:p w14:paraId="00268F42" w14:textId="12D27D38" w:rsidR="00CF0FFE" w:rsidRPr="00C63712" w:rsidRDefault="00CF0FFE" w:rsidP="00C63712">
      <w:pPr>
        <w:pStyle w:val="Heading1"/>
        <w:spacing w:before="1" w:line="578" w:lineRule="auto"/>
        <w:ind w:left="2330" w:right="2698" w:hanging="2"/>
        <w:jc w:val="center"/>
        <w:rPr>
          <w:rFonts w:ascii="Times New Roman" w:hAnsi="Times New Roman" w:cs="Times New Roman"/>
          <w:sz w:val="24"/>
          <w:szCs w:val="24"/>
        </w:rPr>
      </w:pPr>
      <w:r w:rsidRPr="00C63712">
        <w:rPr>
          <w:rFonts w:ascii="Times New Roman" w:hAnsi="Times New Roman" w:cs="Times New Roman"/>
          <w:sz w:val="24"/>
          <w:szCs w:val="24"/>
        </w:rPr>
        <w:t>Masters In</w:t>
      </w:r>
      <w:r w:rsidRPr="00C63712">
        <w:rPr>
          <w:rFonts w:ascii="Times New Roman" w:hAnsi="Times New Roman" w:cs="Times New Roman"/>
          <w:spacing w:val="-4"/>
          <w:sz w:val="24"/>
          <w:szCs w:val="24"/>
        </w:rPr>
        <w:t xml:space="preserve"> </w:t>
      </w:r>
      <w:r w:rsidRPr="00C63712">
        <w:rPr>
          <w:rFonts w:ascii="Times New Roman" w:hAnsi="Times New Roman" w:cs="Times New Roman"/>
          <w:sz w:val="24"/>
          <w:szCs w:val="24"/>
        </w:rPr>
        <w:t>International</w:t>
      </w:r>
      <w:r w:rsidRPr="00C63712">
        <w:rPr>
          <w:rFonts w:ascii="Times New Roman" w:hAnsi="Times New Roman" w:cs="Times New Roman"/>
          <w:spacing w:val="-3"/>
          <w:sz w:val="24"/>
          <w:szCs w:val="24"/>
        </w:rPr>
        <w:t xml:space="preserve"> </w:t>
      </w:r>
      <w:r w:rsidRPr="00C63712">
        <w:rPr>
          <w:rFonts w:ascii="Times New Roman" w:hAnsi="Times New Roman" w:cs="Times New Roman"/>
          <w:spacing w:val="-2"/>
          <w:sz w:val="24"/>
          <w:szCs w:val="24"/>
        </w:rPr>
        <w:t>Management</w:t>
      </w:r>
    </w:p>
    <w:p w14:paraId="0FD0E587" w14:textId="77777777" w:rsidR="00CF0FFE" w:rsidRPr="00C63712" w:rsidRDefault="00CF0FFE" w:rsidP="00CF0FFE">
      <w:pPr>
        <w:pStyle w:val="BodyText"/>
        <w:rPr>
          <w:b/>
        </w:rPr>
      </w:pPr>
    </w:p>
    <w:p w14:paraId="5C022968" w14:textId="77777777" w:rsidR="00CF0FFE" w:rsidRPr="00C63712" w:rsidRDefault="00CF0FFE" w:rsidP="00CF0FFE">
      <w:pPr>
        <w:pStyle w:val="BodyText"/>
        <w:rPr>
          <w:b/>
        </w:rPr>
      </w:pPr>
    </w:p>
    <w:p w14:paraId="038AACF0" w14:textId="61229493" w:rsidR="00CF0FFE" w:rsidRPr="00C63712" w:rsidRDefault="00CF0FFE" w:rsidP="00CF0FFE">
      <w:pPr>
        <w:pStyle w:val="BodyText"/>
        <w:ind w:right="370"/>
        <w:rPr>
          <w:b/>
        </w:rPr>
      </w:pPr>
    </w:p>
    <w:p w14:paraId="34D01BF7" w14:textId="191E62AA" w:rsidR="00CF0FFE" w:rsidRPr="00C63712" w:rsidRDefault="00CF0FFE" w:rsidP="00CF0FFE">
      <w:pPr>
        <w:pStyle w:val="BodyText"/>
        <w:ind w:right="370"/>
        <w:jc w:val="center"/>
      </w:pPr>
      <w:r w:rsidRPr="00C63712">
        <w:rPr>
          <w:smallCaps/>
        </w:rPr>
        <w:t>Title</w:t>
      </w:r>
      <w:r w:rsidRPr="00C63712">
        <w:rPr>
          <w:smallCaps/>
          <w:spacing w:val="-6"/>
        </w:rPr>
        <w:t xml:space="preserve"> </w:t>
      </w:r>
      <w:r w:rsidRPr="00C63712">
        <w:rPr>
          <w:smallCaps/>
        </w:rPr>
        <w:t>of</w:t>
      </w:r>
      <w:r w:rsidRPr="00C63712">
        <w:rPr>
          <w:smallCaps/>
          <w:spacing w:val="-4"/>
        </w:rPr>
        <w:t xml:space="preserve"> </w:t>
      </w:r>
      <w:r w:rsidRPr="00C63712">
        <w:rPr>
          <w:smallCaps/>
        </w:rPr>
        <w:t>the</w:t>
      </w:r>
      <w:r w:rsidRPr="00C63712">
        <w:rPr>
          <w:smallCaps/>
          <w:spacing w:val="-5"/>
        </w:rPr>
        <w:t xml:space="preserve"> </w:t>
      </w:r>
      <w:r w:rsidRPr="00C63712">
        <w:rPr>
          <w:smallCaps/>
          <w:spacing w:val="-2"/>
        </w:rPr>
        <w:t>Report:</w:t>
      </w:r>
    </w:p>
    <w:p w14:paraId="2ECD99FD" w14:textId="564E76FD" w:rsidR="00CF0FFE" w:rsidRPr="00C63712" w:rsidRDefault="00CF0FFE" w:rsidP="00CF0FFE">
      <w:pPr>
        <w:pStyle w:val="BodyText"/>
        <w:spacing w:before="171"/>
      </w:pPr>
    </w:p>
    <w:p w14:paraId="347040A0" w14:textId="48C7B248" w:rsidR="00CF0FFE" w:rsidRPr="00C63712" w:rsidRDefault="00CF0FFE" w:rsidP="00CF0FFE">
      <w:pPr>
        <w:ind w:right="370"/>
        <w:jc w:val="center"/>
        <w:rPr>
          <w:rFonts w:ascii="Times New Roman" w:hAnsi="Times New Roman" w:cs="Times New Roman"/>
          <w:bCs/>
          <w:sz w:val="24"/>
          <w:szCs w:val="24"/>
        </w:rPr>
      </w:pPr>
      <w:r w:rsidRPr="00C63712">
        <w:rPr>
          <w:rFonts w:ascii="Times New Roman" w:hAnsi="Times New Roman" w:cs="Times New Roman"/>
          <w:bCs/>
          <w:sz w:val="24"/>
          <w:szCs w:val="24"/>
        </w:rPr>
        <w:t xml:space="preserve">Oxygen Supply Intelligence </w:t>
      </w:r>
      <w:proofErr w:type="gramStart"/>
      <w:r w:rsidRPr="00C63712">
        <w:rPr>
          <w:rFonts w:ascii="Times New Roman" w:hAnsi="Times New Roman" w:cs="Times New Roman"/>
          <w:bCs/>
          <w:sz w:val="24"/>
          <w:szCs w:val="24"/>
        </w:rPr>
        <w:t xml:space="preserve">Report  </w:t>
      </w:r>
      <w:proofErr w:type="spellStart"/>
      <w:r w:rsidRPr="00C63712">
        <w:rPr>
          <w:rFonts w:ascii="Times New Roman" w:hAnsi="Times New Roman" w:cs="Times New Roman"/>
          <w:bCs/>
          <w:sz w:val="24"/>
          <w:szCs w:val="24"/>
        </w:rPr>
        <w:t>Medoxy</w:t>
      </w:r>
      <w:proofErr w:type="spellEnd"/>
      <w:proofErr w:type="gramEnd"/>
      <w:r w:rsidRPr="00C63712">
        <w:rPr>
          <w:rFonts w:ascii="Times New Roman" w:hAnsi="Times New Roman" w:cs="Times New Roman"/>
          <w:bCs/>
          <w:sz w:val="24"/>
          <w:szCs w:val="24"/>
        </w:rPr>
        <w:t xml:space="preserve"> Health Dashboard</w:t>
      </w:r>
    </w:p>
    <w:p w14:paraId="516BF82A" w14:textId="24C23B75" w:rsidR="00CF0FFE" w:rsidRPr="00CF0FFE" w:rsidRDefault="00CF0FFE" w:rsidP="00CF0FFE">
      <w:pPr>
        <w:pStyle w:val="BodyText"/>
        <w:rPr>
          <w:b/>
        </w:rPr>
      </w:pPr>
    </w:p>
    <w:p w14:paraId="361C4C62" w14:textId="6B5F3B65" w:rsidR="00CF0FFE" w:rsidRPr="00CF0FFE" w:rsidRDefault="00C63712" w:rsidP="00CF0FFE">
      <w:pPr>
        <w:pStyle w:val="BodyText"/>
        <w:rPr>
          <w:b/>
        </w:rPr>
      </w:pPr>
      <w:r>
        <w:rPr>
          <w:noProof/>
        </w:rPr>
        <w:drawing>
          <wp:anchor distT="0" distB="0" distL="114300" distR="114300" simplePos="0" relativeHeight="251661312" behindDoc="0" locked="0" layoutInCell="1" allowOverlap="1" wp14:anchorId="6ED468DA" wp14:editId="3F7670A0">
            <wp:simplePos x="0" y="0"/>
            <wp:positionH relativeFrom="margin">
              <wp:align>center</wp:align>
            </wp:positionH>
            <wp:positionV relativeFrom="paragraph">
              <wp:posOffset>30125</wp:posOffset>
            </wp:positionV>
            <wp:extent cx="2729024" cy="849591"/>
            <wp:effectExtent l="0" t="0" r="0" b="8255"/>
            <wp:wrapNone/>
            <wp:docPr id="12180878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87854" name="Picture 1218087854"/>
                    <pic:cNvPicPr/>
                  </pic:nvPicPr>
                  <pic:blipFill>
                    <a:blip r:embed="rId8">
                      <a:extLst>
                        <a:ext uri="{28A0092B-C50C-407E-A947-70E740481C1C}">
                          <a14:useLocalDpi xmlns:a14="http://schemas.microsoft.com/office/drawing/2010/main" val="0"/>
                        </a:ext>
                      </a:extLst>
                    </a:blip>
                    <a:stretch>
                      <a:fillRect/>
                    </a:stretch>
                  </pic:blipFill>
                  <pic:spPr>
                    <a:xfrm>
                      <a:off x="0" y="0"/>
                      <a:ext cx="2729024" cy="849591"/>
                    </a:xfrm>
                    <a:prstGeom prst="rect">
                      <a:avLst/>
                    </a:prstGeom>
                  </pic:spPr>
                </pic:pic>
              </a:graphicData>
            </a:graphic>
            <wp14:sizeRelH relativeFrom="margin">
              <wp14:pctWidth>0</wp14:pctWidth>
            </wp14:sizeRelH>
            <wp14:sizeRelV relativeFrom="margin">
              <wp14:pctHeight>0</wp14:pctHeight>
            </wp14:sizeRelV>
          </wp:anchor>
        </w:drawing>
      </w:r>
    </w:p>
    <w:p w14:paraId="76AB1F5E" w14:textId="71B29732" w:rsidR="00CF0FFE" w:rsidRPr="00CF0FFE" w:rsidRDefault="00CF0FFE" w:rsidP="00CF0FFE">
      <w:pPr>
        <w:pStyle w:val="BodyText"/>
        <w:rPr>
          <w:b/>
        </w:rPr>
      </w:pPr>
    </w:p>
    <w:p w14:paraId="1DDF5C33" w14:textId="77777777" w:rsidR="00CF0FFE" w:rsidRPr="00CF0FFE" w:rsidRDefault="00CF0FFE" w:rsidP="00CF0FFE">
      <w:pPr>
        <w:pStyle w:val="BodyText"/>
        <w:rPr>
          <w:b/>
        </w:rPr>
      </w:pPr>
    </w:p>
    <w:p w14:paraId="137F1836" w14:textId="488E6677" w:rsidR="00CF0FFE" w:rsidRPr="00CF0FFE" w:rsidRDefault="00CF0FFE" w:rsidP="00CF0FFE">
      <w:pPr>
        <w:spacing w:before="1"/>
        <w:jc w:val="center"/>
        <w:rPr>
          <w:sz w:val="24"/>
          <w:szCs w:val="24"/>
        </w:rPr>
      </w:pPr>
    </w:p>
    <w:p w14:paraId="1CE0DE88" w14:textId="77777777" w:rsidR="00CF0FFE" w:rsidRPr="00CF0FFE" w:rsidRDefault="00CF0FFE" w:rsidP="00CF0FFE">
      <w:pPr>
        <w:pStyle w:val="BodyText"/>
        <w:rPr>
          <w:b/>
        </w:rPr>
      </w:pPr>
    </w:p>
    <w:p w14:paraId="79C5BE40" w14:textId="77777777" w:rsidR="00CF0FFE" w:rsidRPr="00CF0FFE" w:rsidRDefault="00CF0FFE" w:rsidP="00CF0FFE">
      <w:pPr>
        <w:pStyle w:val="BodyText"/>
        <w:rPr>
          <w:b/>
        </w:rPr>
      </w:pPr>
    </w:p>
    <w:p w14:paraId="32209BF4" w14:textId="77777777" w:rsidR="00CF0FFE" w:rsidRPr="00CF0FFE" w:rsidRDefault="00CF0FFE" w:rsidP="00CF0FFE">
      <w:pPr>
        <w:pStyle w:val="BodyText"/>
        <w:rPr>
          <w:b/>
        </w:rPr>
      </w:pPr>
    </w:p>
    <w:p w14:paraId="280BBF7A" w14:textId="77777777" w:rsidR="00CF0FFE" w:rsidRPr="00CF0FFE" w:rsidRDefault="00CF0FFE" w:rsidP="00CF0FFE">
      <w:pPr>
        <w:pStyle w:val="BodyText"/>
        <w:rPr>
          <w:b/>
        </w:rPr>
      </w:pPr>
    </w:p>
    <w:p w14:paraId="65BD6B02" w14:textId="77777777" w:rsidR="00CF0FFE" w:rsidRPr="00CF0FFE" w:rsidRDefault="00CF0FFE" w:rsidP="00CF0FFE">
      <w:pPr>
        <w:pStyle w:val="BodyText"/>
        <w:rPr>
          <w:b/>
        </w:rPr>
      </w:pPr>
    </w:p>
    <w:p w14:paraId="2EBF14B4" w14:textId="77777777" w:rsidR="00CF0FFE" w:rsidRPr="00CF0FFE" w:rsidRDefault="00CF0FFE" w:rsidP="00CF0FFE">
      <w:pPr>
        <w:pStyle w:val="BodyText"/>
        <w:rPr>
          <w:b/>
        </w:rPr>
      </w:pPr>
    </w:p>
    <w:p w14:paraId="738A0339" w14:textId="77777777" w:rsidR="00CF0FFE" w:rsidRPr="00CF0FFE" w:rsidRDefault="00CF0FFE" w:rsidP="00CF0FFE">
      <w:pPr>
        <w:pStyle w:val="BodyText"/>
        <w:spacing w:before="121"/>
        <w:rPr>
          <w:b/>
        </w:rPr>
      </w:pPr>
    </w:p>
    <w:p w14:paraId="10AA86A3" w14:textId="77777777" w:rsidR="00CF0FFE" w:rsidRPr="00CF0FFE" w:rsidRDefault="00CF0FFE" w:rsidP="00CF0FFE">
      <w:pPr>
        <w:spacing w:before="1"/>
        <w:rPr>
          <w:b/>
          <w:sz w:val="24"/>
          <w:szCs w:val="24"/>
        </w:rPr>
      </w:pPr>
      <w:r w:rsidRPr="00CF0FFE">
        <w:rPr>
          <w:b/>
          <w:spacing w:val="-2"/>
          <w:sz w:val="24"/>
          <w:szCs w:val="24"/>
        </w:rPr>
        <w:t>Students:</w:t>
      </w:r>
    </w:p>
    <w:p w14:paraId="78FBE876" w14:textId="18FADC18" w:rsidR="00CF0FFE" w:rsidRPr="00CF0FFE" w:rsidRDefault="00CF0FFE" w:rsidP="00CF0FFE">
      <w:pPr>
        <w:pStyle w:val="ListParagraph"/>
        <w:widowControl w:val="0"/>
        <w:numPr>
          <w:ilvl w:val="0"/>
          <w:numId w:val="3"/>
        </w:numPr>
        <w:tabs>
          <w:tab w:val="left" w:pos="719"/>
        </w:tabs>
        <w:autoSpaceDE w:val="0"/>
        <w:autoSpaceDN w:val="0"/>
        <w:spacing w:before="259"/>
        <w:ind w:left="719" w:hanging="359"/>
        <w:rPr>
          <w:sz w:val="24"/>
          <w:szCs w:val="24"/>
        </w:rPr>
      </w:pPr>
      <w:r>
        <w:rPr>
          <w:sz w:val="24"/>
          <w:szCs w:val="24"/>
        </w:rPr>
        <w:t>Mohammad Samir Chhipa</w:t>
      </w:r>
    </w:p>
    <w:p w14:paraId="7312017B" w14:textId="4A9B1A43" w:rsidR="00CF0FFE" w:rsidRPr="00CF0FFE" w:rsidRDefault="00CF0FFE" w:rsidP="00CF0FFE">
      <w:pPr>
        <w:pStyle w:val="ListParagraph"/>
        <w:widowControl w:val="0"/>
        <w:numPr>
          <w:ilvl w:val="0"/>
          <w:numId w:val="3"/>
        </w:numPr>
        <w:tabs>
          <w:tab w:val="left" w:pos="719"/>
        </w:tabs>
        <w:autoSpaceDE w:val="0"/>
        <w:autoSpaceDN w:val="0"/>
        <w:spacing w:before="137"/>
        <w:ind w:left="719" w:hanging="359"/>
        <w:rPr>
          <w:sz w:val="24"/>
          <w:szCs w:val="24"/>
        </w:rPr>
      </w:pPr>
      <w:r>
        <w:rPr>
          <w:sz w:val="24"/>
          <w:szCs w:val="24"/>
        </w:rPr>
        <w:t>Shahzaib Khan</w:t>
      </w:r>
    </w:p>
    <w:p w14:paraId="030712A1" w14:textId="11388F4E" w:rsidR="00CF0FFE" w:rsidRPr="00CF0FFE" w:rsidRDefault="00CF0FFE" w:rsidP="00CF0FFE">
      <w:pPr>
        <w:pStyle w:val="ListParagraph"/>
        <w:widowControl w:val="0"/>
        <w:numPr>
          <w:ilvl w:val="0"/>
          <w:numId w:val="3"/>
        </w:numPr>
        <w:tabs>
          <w:tab w:val="left" w:pos="719"/>
        </w:tabs>
        <w:autoSpaceDE w:val="0"/>
        <w:autoSpaceDN w:val="0"/>
        <w:spacing w:before="139"/>
        <w:ind w:left="719" w:hanging="359"/>
        <w:rPr>
          <w:sz w:val="24"/>
          <w:szCs w:val="24"/>
        </w:rPr>
      </w:pPr>
      <w:r>
        <w:rPr>
          <w:sz w:val="24"/>
          <w:szCs w:val="24"/>
        </w:rPr>
        <w:t>Adedokun Opeyemi Ezekiel</w:t>
      </w:r>
    </w:p>
    <w:p w14:paraId="41625ECA" w14:textId="77777777" w:rsidR="00CF0FFE" w:rsidRPr="00CF0FFE" w:rsidRDefault="00CF0FFE" w:rsidP="00CF0FFE">
      <w:pPr>
        <w:pStyle w:val="BodyText"/>
        <w:spacing w:before="31"/>
      </w:pPr>
    </w:p>
    <w:p w14:paraId="7F2E83C9" w14:textId="0D8E8B0A" w:rsidR="00CF0FFE" w:rsidRPr="00CF0FFE" w:rsidRDefault="00CF0FFE" w:rsidP="00CF0FFE">
      <w:pPr>
        <w:spacing w:before="256"/>
        <w:rPr>
          <w:sz w:val="24"/>
          <w:szCs w:val="24"/>
        </w:rPr>
        <w:sectPr w:rsidR="00CF0FFE" w:rsidRPr="00CF0FFE" w:rsidSect="00CF0FFE">
          <w:pgSz w:w="12240" w:h="15840"/>
          <w:pgMar w:top="1460" w:right="1080" w:bottom="280" w:left="1440" w:header="720" w:footer="720" w:gutter="0"/>
          <w:cols w:space="720"/>
        </w:sectPr>
      </w:pPr>
    </w:p>
    <w:p w14:paraId="6CA80351" w14:textId="5C8D9622" w:rsidR="0007453F" w:rsidRDefault="00000000">
      <w:pPr>
        <w:pStyle w:val="Heading1"/>
        <w:pBdr>
          <w:top w:val="none" w:sz="0" w:space="0" w:color="FFFFFF"/>
          <w:left w:val="none" w:sz="0" w:space="0" w:color="FFFFFF"/>
          <w:bottom w:val="single" w:sz="8" w:space="0" w:color="1F6FEB"/>
          <w:right w:val="none" w:sz="0" w:space="0" w:color="FFFFFF"/>
        </w:pBdr>
      </w:pPr>
      <w:r>
        <w:rPr>
          <w:color w:val="1F6FEB"/>
        </w:rPr>
        <w:lastRenderedPageBreak/>
        <w:t xml:space="preserve">1. </w:t>
      </w:r>
      <w:r w:rsidR="00CF0FFE">
        <w:rPr>
          <w:color w:val="1F6FEB"/>
        </w:rPr>
        <w:t xml:space="preserve"> </w:t>
      </w:r>
      <w:r>
        <w:t>Business Requirements</w:t>
      </w:r>
    </w:p>
    <w:p w14:paraId="049437C9" w14:textId="29F51A46" w:rsidR="0007453F" w:rsidRDefault="00000000">
      <w:pPr>
        <w:pStyle w:val="Heading2"/>
      </w:pPr>
      <w:r>
        <w:t>1.1 Purpose</w:t>
      </w:r>
    </w:p>
    <w:p w14:paraId="452CC926" w14:textId="37157A24" w:rsidR="0007453F" w:rsidRDefault="00000000">
      <w:pPr>
        <w:spacing w:after="120"/>
        <w:jc w:val="both"/>
      </w:pPr>
      <w:r>
        <w:rPr>
          <w:color w:val="1A1A1A"/>
        </w:rPr>
        <w:t xml:space="preserve">The </w:t>
      </w:r>
      <w:proofErr w:type="spellStart"/>
      <w:r>
        <w:rPr>
          <w:color w:val="1A1A1A"/>
        </w:rPr>
        <w:t>Med</w:t>
      </w:r>
      <w:r w:rsidR="00A5051A">
        <w:rPr>
          <w:color w:val="1A1A1A"/>
        </w:rPr>
        <w:t>o</w:t>
      </w:r>
      <w:r>
        <w:rPr>
          <w:color w:val="1A1A1A"/>
        </w:rPr>
        <w:t>xy</w:t>
      </w:r>
      <w:proofErr w:type="spellEnd"/>
      <w:r>
        <w:rPr>
          <w:color w:val="1A1A1A"/>
        </w:rPr>
        <w:t xml:space="preserve"> Health dashboard is designed to support uninterrupted medical oxygen supply across hospital departments by enabling proactive, data-driven procurement decisions. Hospitals frequently experience oxygen shortages not due to global supply constraints, but because procurement decisions are made reactively triggered only when stock has already fallen to dangerous levels. </w:t>
      </w:r>
      <w:proofErr w:type="spellStart"/>
      <w:r>
        <w:rPr>
          <w:color w:val="1A1A1A"/>
        </w:rPr>
        <w:t>Med</w:t>
      </w:r>
      <w:r w:rsidR="00A5051A">
        <w:rPr>
          <w:color w:val="1A1A1A"/>
        </w:rPr>
        <w:t>o</w:t>
      </w:r>
      <w:r>
        <w:rPr>
          <w:color w:val="1A1A1A"/>
        </w:rPr>
        <w:t>xy</w:t>
      </w:r>
      <w:proofErr w:type="spellEnd"/>
      <w:r>
        <w:rPr>
          <w:color w:val="1A1A1A"/>
        </w:rPr>
        <w:t xml:space="preserve"> addresses this by providing real-time inventory visibility, a 7-day demand forecast, automated procurement recommendations, and a risk indicator shifting hospital operations from reactive crisis management to proactive supply planning.</w:t>
      </w:r>
    </w:p>
    <w:p w14:paraId="622D9A4F" w14:textId="77777777" w:rsidR="0007453F" w:rsidRDefault="0007453F">
      <w:pPr>
        <w:spacing w:before="80"/>
      </w:pPr>
    </w:p>
    <w:p w14:paraId="0A85AAEF" w14:textId="7BC404B2" w:rsidR="0007453F" w:rsidRDefault="00000000">
      <w:pPr>
        <w:pStyle w:val="Heading2"/>
      </w:pPr>
      <w:r>
        <w:t>1.2 Key Business Questions Answered</w:t>
      </w:r>
    </w:p>
    <w:p w14:paraId="44FB4B52" w14:textId="65AE042B" w:rsidR="0007453F" w:rsidRDefault="00000000">
      <w:pPr>
        <w:pStyle w:val="ListParagraph"/>
        <w:numPr>
          <w:ilvl w:val="0"/>
          <w:numId w:val="2"/>
        </w:numPr>
        <w:spacing w:before="60" w:after="80"/>
      </w:pPr>
      <w:r>
        <w:rPr>
          <w:b/>
          <w:bCs/>
          <w:color w:val="1A1A2E"/>
        </w:rPr>
        <w:t xml:space="preserve">Inventory status </w:t>
      </w:r>
      <w:r w:rsidR="00A5051A">
        <w:rPr>
          <w:color w:val="1A1A1A"/>
        </w:rPr>
        <w:t>I</w:t>
      </w:r>
      <w:r>
        <w:rPr>
          <w:color w:val="1A1A1A"/>
        </w:rPr>
        <w:t>s the current stock (455 cylinders) sufficient to meet upcoming demand?</w:t>
      </w:r>
    </w:p>
    <w:p w14:paraId="778560FA" w14:textId="5FE2D989" w:rsidR="0007453F" w:rsidRDefault="00000000">
      <w:pPr>
        <w:pStyle w:val="ListParagraph"/>
        <w:numPr>
          <w:ilvl w:val="0"/>
          <w:numId w:val="2"/>
        </w:numPr>
        <w:spacing w:before="60" w:after="80"/>
      </w:pPr>
      <w:r>
        <w:rPr>
          <w:b/>
          <w:bCs/>
          <w:color w:val="1A1A2E"/>
        </w:rPr>
        <w:t xml:space="preserve">Time horizon </w:t>
      </w:r>
      <w:r>
        <w:rPr>
          <w:color w:val="1A1A1A"/>
        </w:rPr>
        <w:t xml:space="preserve">How many days will current supply last? (Currently 4.82 </w:t>
      </w:r>
      <w:proofErr w:type="gramStart"/>
      <w:r>
        <w:rPr>
          <w:color w:val="1A1A1A"/>
        </w:rPr>
        <w:t>days  in</w:t>
      </w:r>
      <w:proofErr w:type="gramEnd"/>
      <w:r>
        <w:rPr>
          <w:color w:val="1A1A1A"/>
        </w:rPr>
        <w:t xml:space="preserve"> the Warning range.)</w:t>
      </w:r>
    </w:p>
    <w:p w14:paraId="52E64F01" w14:textId="1CC03689" w:rsidR="0007453F" w:rsidRDefault="00000000">
      <w:pPr>
        <w:pStyle w:val="ListParagraph"/>
        <w:numPr>
          <w:ilvl w:val="0"/>
          <w:numId w:val="2"/>
        </w:numPr>
        <w:spacing w:before="60" w:after="80"/>
      </w:pPr>
      <w:r>
        <w:rPr>
          <w:b/>
          <w:bCs/>
          <w:color w:val="1A1A2E"/>
        </w:rPr>
        <w:t xml:space="preserve">Procurement quantity </w:t>
      </w:r>
      <w:r>
        <w:rPr>
          <w:color w:val="1A1A1A"/>
        </w:rPr>
        <w:t>How many cylinders should be ordered now? (Recommended: 544 cylinders.)</w:t>
      </w:r>
    </w:p>
    <w:p w14:paraId="6871C0B0" w14:textId="14F8F07A" w:rsidR="0007453F" w:rsidRDefault="00000000">
      <w:pPr>
        <w:pStyle w:val="ListParagraph"/>
        <w:numPr>
          <w:ilvl w:val="0"/>
          <w:numId w:val="2"/>
        </w:numPr>
        <w:spacing w:before="60" w:after="80"/>
      </w:pPr>
      <w:r>
        <w:rPr>
          <w:b/>
          <w:bCs/>
          <w:color w:val="1A1A2E"/>
        </w:rPr>
        <w:t xml:space="preserve">Department driver </w:t>
      </w:r>
      <w:r>
        <w:rPr>
          <w:color w:val="1A1A1A"/>
        </w:rPr>
        <w:t>Which department is consuming the most oxygen? (Emergency: 54.96% of orders.)</w:t>
      </w:r>
    </w:p>
    <w:p w14:paraId="6EFA0C48" w14:textId="2D2E2F78" w:rsidR="0007453F" w:rsidRDefault="00000000">
      <w:pPr>
        <w:pStyle w:val="ListParagraph"/>
        <w:numPr>
          <w:ilvl w:val="0"/>
          <w:numId w:val="2"/>
        </w:numPr>
        <w:spacing w:before="60" w:after="80"/>
      </w:pPr>
      <w:r>
        <w:rPr>
          <w:b/>
          <w:bCs/>
          <w:color w:val="1A1A2E"/>
        </w:rPr>
        <w:t xml:space="preserve">Risk level </w:t>
      </w:r>
      <w:r>
        <w:rPr>
          <w:color w:val="1A1A1A"/>
        </w:rPr>
        <w:t xml:space="preserve">What is the current stockout risk? (Gauge reads </w:t>
      </w:r>
      <w:proofErr w:type="gramStart"/>
      <w:r>
        <w:rPr>
          <w:color w:val="1A1A1A"/>
        </w:rPr>
        <w:t>0.03  amber</w:t>
      </w:r>
      <w:proofErr w:type="gramEnd"/>
      <w:r>
        <w:rPr>
          <w:color w:val="1A1A1A"/>
        </w:rPr>
        <w:t>/warning zone.)</w:t>
      </w:r>
    </w:p>
    <w:p w14:paraId="09B61906" w14:textId="77777777" w:rsidR="0007453F" w:rsidRDefault="0007453F">
      <w:pPr>
        <w:spacing w:before="80"/>
      </w:pPr>
    </w:p>
    <w:p w14:paraId="29EAC031" w14:textId="1118B427" w:rsidR="0007453F" w:rsidRDefault="00000000">
      <w:pPr>
        <w:pStyle w:val="Heading2"/>
      </w:pPr>
      <w:r>
        <w:t>1.3 Human-in-the-Loop Design</w:t>
      </w:r>
    </w:p>
    <w:p w14:paraId="2DDBD671" w14:textId="77777777" w:rsidR="0007453F" w:rsidRDefault="00000000">
      <w:pPr>
        <w:spacing w:after="120"/>
        <w:jc w:val="both"/>
      </w:pPr>
      <w:r>
        <w:rPr>
          <w:color w:val="1A1A1A"/>
        </w:rPr>
        <w:t>The dashboard generates procurement recommendations and surfaces risk signals, but all final ordering decisions remain with the procurement manager. This design ensures accountability, allows contextual knowledge to enter the decision (supplier delays, ward closures, scheduled procedures), and maintains governance compliance. The system is a decision-support tool, not an autonomous procurement engine.</w:t>
      </w:r>
    </w:p>
    <w:p w14:paraId="65BE8131" w14:textId="77777777" w:rsidR="0007453F" w:rsidRDefault="0007453F">
      <w:pPr>
        <w:spacing w:before="80"/>
      </w:pPr>
    </w:p>
    <w:p w14:paraId="586F3454" w14:textId="43222CAD" w:rsidR="0007453F" w:rsidRDefault="00000000">
      <w:pPr>
        <w:pStyle w:val="Heading2"/>
      </w:pPr>
      <w:r>
        <w:t>1.4 Expected Business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
        <w:gridCol w:w="9140"/>
      </w:tblGrid>
      <w:tr w:rsidR="0007453F" w14:paraId="0E6A6932" w14:textId="77777777">
        <w:tc>
          <w:tcPr>
            <w:tcW w:w="220" w:type="dxa"/>
            <w:tcBorders>
              <w:top w:val="none" w:sz="0" w:space="0" w:color="FFFFFF"/>
              <w:left w:val="none" w:sz="0" w:space="0" w:color="FFFFFF"/>
              <w:bottom w:val="none" w:sz="0" w:space="0" w:color="FFFFFF"/>
              <w:right w:val="none" w:sz="0" w:space="0" w:color="FFFFFF"/>
            </w:tcBorders>
            <w:shd w:val="clear" w:color="auto" w:fill="1F6FEB"/>
            <w:tcMar>
              <w:top w:w="0" w:type="dxa"/>
              <w:left w:w="0" w:type="dxa"/>
              <w:bottom w:w="0" w:type="dxa"/>
              <w:right w:w="0" w:type="dxa"/>
            </w:tcMar>
          </w:tcPr>
          <w:p w14:paraId="3D375A33" w14:textId="77777777" w:rsidR="0007453F" w:rsidRDefault="0007453F"/>
        </w:tc>
        <w:tc>
          <w:tcPr>
            <w:tcW w:w="9140" w:type="dxa"/>
            <w:tcBorders>
              <w:top w:val="none" w:sz="0" w:space="0" w:color="FFFFFF"/>
              <w:left w:val="none" w:sz="0" w:space="0" w:color="FFFFFF"/>
              <w:bottom w:val="none" w:sz="0" w:space="0" w:color="FFFFFF"/>
              <w:right w:val="none" w:sz="0" w:space="0" w:color="FFFFFF"/>
            </w:tcBorders>
            <w:shd w:val="clear" w:color="auto" w:fill="EBF3FF"/>
            <w:tcMar>
              <w:top w:w="140" w:type="dxa"/>
              <w:left w:w="200" w:type="dxa"/>
              <w:bottom w:w="140" w:type="dxa"/>
              <w:right w:w="200" w:type="dxa"/>
            </w:tcMar>
          </w:tcPr>
          <w:p w14:paraId="0F8C2EA5" w14:textId="77777777" w:rsidR="0007453F" w:rsidRDefault="00000000">
            <w:pPr>
              <w:spacing w:after="60"/>
            </w:pPr>
            <w:r>
              <w:rPr>
                <w:b/>
                <w:bCs/>
                <w:color w:val="1F6FEB"/>
                <w:sz w:val="20"/>
                <w:szCs w:val="20"/>
              </w:rPr>
              <w:t>Core Business Outcomes</w:t>
            </w:r>
          </w:p>
          <w:p w14:paraId="0FE63ACC" w14:textId="77777777" w:rsidR="0007453F" w:rsidRDefault="00000000">
            <w:pPr>
              <w:jc w:val="both"/>
            </w:pPr>
            <w:r>
              <w:rPr>
                <w:color w:val="1A1A1A"/>
                <w:sz w:val="20"/>
                <w:szCs w:val="20"/>
              </w:rPr>
              <w:t>Elimination of oxygen stockouts in ICU, Surgery, and Emergency. Reduction in emergency procurement frequency and cost (emergency orders cost 30–50% more than scheduled purchases). Improved forecast accuracy as the model accumulates seasonal and occupancy data. Stable days-of-supply buffer maintained at 10–14 days. Department-level visibility enabling smarter allocation decisions.</w:t>
            </w:r>
          </w:p>
        </w:tc>
      </w:tr>
    </w:tbl>
    <w:p w14:paraId="235268C6" w14:textId="77777777" w:rsidR="0007453F" w:rsidRDefault="0007453F">
      <w:pPr>
        <w:spacing w:before="160"/>
      </w:pPr>
    </w:p>
    <w:p w14:paraId="5B429F8F" w14:textId="77777777" w:rsidR="00970280" w:rsidRDefault="00970280">
      <w:pPr>
        <w:pStyle w:val="Heading1"/>
        <w:pBdr>
          <w:top w:val="none" w:sz="0" w:space="0" w:color="FFFFFF"/>
          <w:left w:val="none" w:sz="0" w:space="0" w:color="FFFFFF"/>
          <w:bottom w:val="single" w:sz="8" w:space="0" w:color="1F6FEB"/>
          <w:right w:val="none" w:sz="0" w:space="0" w:color="FFFFFF"/>
        </w:pBdr>
        <w:rPr>
          <w:color w:val="1F6FEB"/>
        </w:rPr>
      </w:pPr>
    </w:p>
    <w:p w14:paraId="2B8A43F4" w14:textId="52066AF8" w:rsidR="0007453F" w:rsidRDefault="00000000">
      <w:pPr>
        <w:pStyle w:val="Heading1"/>
        <w:pBdr>
          <w:top w:val="none" w:sz="0" w:space="0" w:color="FFFFFF"/>
          <w:left w:val="none" w:sz="0" w:space="0" w:color="FFFFFF"/>
          <w:bottom w:val="single" w:sz="8" w:space="0" w:color="1F6FEB"/>
          <w:right w:val="none" w:sz="0" w:space="0" w:color="FFFFFF"/>
        </w:pBdr>
      </w:pPr>
      <w:r>
        <w:rPr>
          <w:color w:val="1F6FEB"/>
        </w:rPr>
        <w:lastRenderedPageBreak/>
        <w:t xml:space="preserve">2.  </w:t>
      </w:r>
      <w:r>
        <w:t>Data Preparation Notes</w:t>
      </w:r>
    </w:p>
    <w:p w14:paraId="725DC12D" w14:textId="48140575" w:rsidR="0007453F" w:rsidRDefault="00000000">
      <w:pPr>
        <w:pStyle w:val="Heading2"/>
      </w:pPr>
      <w:r>
        <w:t>2.1 Dataset Overview</w:t>
      </w:r>
    </w:p>
    <w:p w14:paraId="11C8DDE0" w14:textId="77777777" w:rsidR="0007453F" w:rsidRDefault="00000000">
      <w:pPr>
        <w:spacing w:after="120"/>
        <w:jc w:val="both"/>
      </w:pPr>
      <w:r>
        <w:rPr>
          <w:color w:val="1A1A1A"/>
        </w:rPr>
        <w:t xml:space="preserve">The </w:t>
      </w:r>
      <w:proofErr w:type="spellStart"/>
      <w:r>
        <w:rPr>
          <w:color w:val="1A1A1A"/>
        </w:rPr>
        <w:t>MedOxy</w:t>
      </w:r>
      <w:proofErr w:type="spellEnd"/>
      <w:r>
        <w:rPr>
          <w:color w:val="1A1A1A"/>
        </w:rPr>
        <w:t xml:space="preserve"> dashboard is built from two categories of hospital data. These are integrated into a single dataset that powers all KPIs, the forecast, and the department allocation visual.</w:t>
      </w:r>
    </w:p>
    <w:p w14:paraId="61F49E09" w14:textId="77777777" w:rsidR="0007453F" w:rsidRDefault="0007453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740"/>
      </w:tblGrid>
      <w:tr w:rsidR="0007453F" w14:paraId="248905D2" w14:textId="77777777">
        <w:tc>
          <w:tcPr>
            <w:tcW w:w="4620" w:type="dxa"/>
            <w:tcBorders>
              <w:top w:val="single" w:sz="1" w:space="0" w:color="E0E0E0"/>
              <w:left w:val="single" w:sz="1" w:space="0" w:color="E0E0E0"/>
              <w:bottom w:val="single" w:sz="1" w:space="0" w:color="E0E0E0"/>
              <w:right w:val="single" w:sz="1" w:space="0" w:color="E0E0E0"/>
            </w:tcBorders>
            <w:shd w:val="clear" w:color="auto" w:fill="E6F5F0"/>
            <w:tcMar>
              <w:top w:w="140" w:type="dxa"/>
              <w:left w:w="180" w:type="dxa"/>
              <w:bottom w:w="140" w:type="dxa"/>
              <w:right w:w="180" w:type="dxa"/>
            </w:tcMar>
          </w:tcPr>
          <w:p w14:paraId="005F99F0" w14:textId="77777777" w:rsidR="0007453F" w:rsidRDefault="00000000">
            <w:pPr>
              <w:spacing w:after="80"/>
            </w:pPr>
            <w:r>
              <w:rPr>
                <w:b/>
                <w:bCs/>
                <w:color w:val="0F6E56"/>
              </w:rPr>
              <w:t>Operational Data</w:t>
            </w:r>
          </w:p>
          <w:p w14:paraId="6EA1376B" w14:textId="77777777" w:rsidR="0007453F" w:rsidRDefault="00000000">
            <w:pPr>
              <w:pStyle w:val="ListParagraph"/>
              <w:numPr>
                <w:ilvl w:val="0"/>
                <w:numId w:val="2"/>
              </w:numPr>
              <w:spacing w:after="60"/>
            </w:pPr>
            <w:r>
              <w:rPr>
                <w:color w:val="1A1A1A"/>
                <w:sz w:val="20"/>
                <w:szCs w:val="20"/>
              </w:rPr>
              <w:t>Daily oxygen consumption per department</w:t>
            </w:r>
          </w:p>
          <w:p w14:paraId="39D7FCA8" w14:textId="77777777" w:rsidR="0007453F" w:rsidRDefault="00000000">
            <w:pPr>
              <w:pStyle w:val="ListParagraph"/>
              <w:numPr>
                <w:ilvl w:val="0"/>
                <w:numId w:val="2"/>
              </w:numPr>
              <w:spacing w:after="60"/>
            </w:pPr>
            <w:r>
              <w:rPr>
                <w:color w:val="1A1A1A"/>
                <w:sz w:val="20"/>
                <w:szCs w:val="20"/>
              </w:rPr>
              <w:t>Department-level usage: Emergency, ICU, Surgery, General Ward</w:t>
            </w:r>
          </w:p>
          <w:p w14:paraId="2E0499C4" w14:textId="77777777" w:rsidR="0007453F" w:rsidRDefault="00000000">
            <w:pPr>
              <w:pStyle w:val="ListParagraph"/>
              <w:numPr>
                <w:ilvl w:val="0"/>
                <w:numId w:val="2"/>
              </w:numPr>
              <w:spacing w:after="60"/>
            </w:pPr>
            <w:r>
              <w:rPr>
                <w:color w:val="1A1A1A"/>
                <w:sz w:val="20"/>
                <w:szCs w:val="20"/>
              </w:rPr>
              <w:t>Current inventory levels (cylinders in stock)</w:t>
            </w:r>
          </w:p>
          <w:p w14:paraId="018BBACA" w14:textId="77777777" w:rsidR="0007453F" w:rsidRDefault="00000000">
            <w:pPr>
              <w:pStyle w:val="ListParagraph"/>
              <w:numPr>
                <w:ilvl w:val="0"/>
                <w:numId w:val="2"/>
              </w:numPr>
              <w:spacing w:after="60"/>
            </w:pPr>
            <w:r>
              <w:rPr>
                <w:color w:val="1A1A1A"/>
                <w:sz w:val="20"/>
                <w:szCs w:val="20"/>
              </w:rPr>
              <w:t>Predicted demand values (used for 7-day forecast)</w:t>
            </w:r>
          </w:p>
        </w:tc>
        <w:tc>
          <w:tcPr>
            <w:tcW w:w="4740" w:type="dxa"/>
            <w:tcBorders>
              <w:top w:val="single" w:sz="1" w:space="0" w:color="E0E0E0"/>
              <w:left w:val="single" w:sz="1" w:space="0" w:color="E0E0E0"/>
              <w:bottom w:val="single" w:sz="1" w:space="0" w:color="E0E0E0"/>
              <w:right w:val="single" w:sz="1" w:space="0" w:color="E0E0E0"/>
            </w:tcBorders>
            <w:shd w:val="clear" w:color="auto" w:fill="EEECFE"/>
            <w:tcMar>
              <w:top w:w="140" w:type="dxa"/>
              <w:left w:w="180" w:type="dxa"/>
              <w:bottom w:w="140" w:type="dxa"/>
              <w:right w:w="180" w:type="dxa"/>
            </w:tcMar>
          </w:tcPr>
          <w:p w14:paraId="68898EE7" w14:textId="77777777" w:rsidR="0007453F" w:rsidRDefault="00000000">
            <w:pPr>
              <w:spacing w:after="80"/>
            </w:pPr>
            <w:r>
              <w:rPr>
                <w:b/>
                <w:bCs/>
                <w:color w:val="4A3FB5"/>
              </w:rPr>
              <w:t>Supply Chain Data</w:t>
            </w:r>
          </w:p>
          <w:p w14:paraId="003C249E" w14:textId="77777777" w:rsidR="0007453F" w:rsidRDefault="00000000">
            <w:pPr>
              <w:pStyle w:val="ListParagraph"/>
              <w:numPr>
                <w:ilvl w:val="0"/>
                <w:numId w:val="2"/>
              </w:numPr>
              <w:spacing w:after="60"/>
            </w:pPr>
            <w:r>
              <w:rPr>
                <w:color w:val="1A1A1A"/>
                <w:sz w:val="20"/>
                <w:szCs w:val="20"/>
              </w:rPr>
              <w:t>Supplier lead time (days from order to delivery)</w:t>
            </w:r>
          </w:p>
          <w:p w14:paraId="1E55612C" w14:textId="77777777" w:rsidR="0007453F" w:rsidRDefault="00000000">
            <w:pPr>
              <w:pStyle w:val="ListParagraph"/>
              <w:numPr>
                <w:ilvl w:val="0"/>
                <w:numId w:val="2"/>
              </w:numPr>
              <w:spacing w:after="60"/>
            </w:pPr>
            <w:r>
              <w:rPr>
                <w:color w:val="1A1A1A"/>
                <w:sz w:val="20"/>
                <w:szCs w:val="20"/>
              </w:rPr>
              <w:t>Procurement cost per cylinder</w:t>
            </w:r>
          </w:p>
          <w:p w14:paraId="4C7D8910" w14:textId="543D38A1" w:rsidR="0007453F" w:rsidRDefault="00000000">
            <w:pPr>
              <w:pStyle w:val="ListParagraph"/>
              <w:numPr>
                <w:ilvl w:val="0"/>
                <w:numId w:val="2"/>
              </w:numPr>
              <w:spacing w:after="60"/>
            </w:pPr>
            <w:r>
              <w:rPr>
                <w:color w:val="1A1A1A"/>
                <w:sz w:val="20"/>
                <w:szCs w:val="20"/>
              </w:rPr>
              <w:t>Emergency order flags</w:t>
            </w:r>
          </w:p>
          <w:p w14:paraId="06FFF5E5" w14:textId="77777777" w:rsidR="0007453F" w:rsidRDefault="00000000">
            <w:pPr>
              <w:pStyle w:val="ListParagraph"/>
              <w:numPr>
                <w:ilvl w:val="0"/>
                <w:numId w:val="2"/>
              </w:numPr>
              <w:spacing w:after="60"/>
            </w:pPr>
            <w:r>
              <w:rPr>
                <w:color w:val="1A1A1A"/>
                <w:sz w:val="20"/>
                <w:szCs w:val="20"/>
              </w:rPr>
              <w:t>Recommended procurement quantities (calculated)</w:t>
            </w:r>
          </w:p>
        </w:tc>
      </w:tr>
    </w:tbl>
    <w:p w14:paraId="37B10289" w14:textId="77777777" w:rsidR="0007453F" w:rsidRDefault="0007453F">
      <w:pPr>
        <w:spacing w:before="80"/>
      </w:pPr>
    </w:p>
    <w:p w14:paraId="1CBB12EB" w14:textId="17A8F6E2" w:rsidR="0007453F" w:rsidRDefault="00000000">
      <w:pPr>
        <w:pStyle w:val="Heading2"/>
      </w:pPr>
      <w:r>
        <w:t>2.2 Data Cleaning &amp; Transformation</w:t>
      </w:r>
    </w:p>
    <w:p w14:paraId="4FD19058" w14:textId="77777777" w:rsidR="0007453F" w:rsidRDefault="00000000">
      <w:pPr>
        <w:spacing w:after="120"/>
        <w:jc w:val="both"/>
      </w:pPr>
      <w:r>
        <w:rPr>
          <w:color w:val="1A1A1A"/>
        </w:rPr>
        <w:t>Three key data preparation steps were performed before building the dashboard:</w:t>
      </w:r>
    </w:p>
    <w:p w14:paraId="359B6B0B" w14:textId="77777777" w:rsidR="0007453F" w:rsidRDefault="0007453F">
      <w:pPr>
        <w:spacing w:before="80"/>
      </w:pPr>
    </w:p>
    <w:p w14:paraId="26664E21" w14:textId="4BB257A6" w:rsidR="0007453F" w:rsidRDefault="00000000">
      <w:pPr>
        <w:pStyle w:val="ListParagraph"/>
        <w:numPr>
          <w:ilvl w:val="0"/>
          <w:numId w:val="2"/>
        </w:numPr>
        <w:spacing w:before="60" w:after="80"/>
      </w:pPr>
      <w:r>
        <w:rPr>
          <w:b/>
          <w:bCs/>
          <w:color w:val="1A1A2E"/>
        </w:rPr>
        <w:t xml:space="preserve">Negative Inventory Correction </w:t>
      </w:r>
      <w:r>
        <w:rPr>
          <w:color w:val="1A1A1A"/>
        </w:rPr>
        <w:t>Inventory values occasionally appeared as negative numbers due to consumption records being logged against incorrect dates. These were corrected to reflect the actual physical cylinder count at each point in time, ensuring the Inventory KPI always displays a true figure.</w:t>
      </w:r>
    </w:p>
    <w:p w14:paraId="3DD00641" w14:textId="13D94902" w:rsidR="0007453F" w:rsidRDefault="00000000">
      <w:pPr>
        <w:pStyle w:val="ListParagraph"/>
        <w:numPr>
          <w:ilvl w:val="0"/>
          <w:numId w:val="2"/>
        </w:numPr>
        <w:spacing w:before="60" w:after="80"/>
      </w:pPr>
      <w:r>
        <w:rPr>
          <w:b/>
          <w:bCs/>
          <w:color w:val="1A1A2E"/>
        </w:rPr>
        <w:t xml:space="preserve">Continuous Date Format </w:t>
      </w:r>
      <w:r>
        <w:rPr>
          <w:color w:val="1A1A1A"/>
        </w:rPr>
        <w:t>The date field was standardised into a gapless daily series. This is essential for the 7-Day Forecast chart (which spans 24–30 Dec in the current view) and for Power BI time intelligence functions used in trend calculations.</w:t>
      </w:r>
    </w:p>
    <w:p w14:paraId="708CC347" w14:textId="11D29311" w:rsidR="0007453F" w:rsidRDefault="00000000">
      <w:pPr>
        <w:pStyle w:val="ListParagraph"/>
        <w:numPr>
          <w:ilvl w:val="0"/>
          <w:numId w:val="2"/>
        </w:numPr>
        <w:spacing w:before="60" w:after="80"/>
      </w:pPr>
      <w:r>
        <w:rPr>
          <w:b/>
          <w:bCs/>
          <w:color w:val="1A1A2E"/>
        </w:rPr>
        <w:t xml:space="preserve">DAX Measures Over Column Sums </w:t>
      </w:r>
      <w:r>
        <w:rPr>
          <w:color w:val="1A1A1A"/>
        </w:rPr>
        <w:t>All KPIs use DAX calculated measures rather than simple column sums. Column sums aggregate the entire dataset regardless of active filters; DAX measures recalculate within the current filter context. This ensures that when a user applies the department or date filter, every KPI card reflects only the filtered data.</w:t>
      </w:r>
    </w:p>
    <w:p w14:paraId="632C6890" w14:textId="77777777" w:rsidR="0007453F" w:rsidRDefault="0007453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
        <w:gridCol w:w="9140"/>
      </w:tblGrid>
      <w:tr w:rsidR="0007453F" w14:paraId="693EAD4F" w14:textId="77777777">
        <w:tc>
          <w:tcPr>
            <w:tcW w:w="220" w:type="dxa"/>
            <w:tcBorders>
              <w:top w:val="none" w:sz="0" w:space="0" w:color="FFFFFF"/>
              <w:left w:val="none" w:sz="0" w:space="0" w:color="FFFFFF"/>
              <w:bottom w:val="none" w:sz="0" w:space="0" w:color="FFFFFF"/>
              <w:right w:val="none" w:sz="0" w:space="0" w:color="FFFFFF"/>
            </w:tcBorders>
            <w:shd w:val="clear" w:color="auto" w:fill="B45309"/>
            <w:tcMar>
              <w:top w:w="0" w:type="dxa"/>
              <w:left w:w="0" w:type="dxa"/>
              <w:bottom w:w="0" w:type="dxa"/>
              <w:right w:w="0" w:type="dxa"/>
            </w:tcMar>
          </w:tcPr>
          <w:p w14:paraId="39B43A33" w14:textId="77777777" w:rsidR="0007453F" w:rsidRDefault="0007453F"/>
        </w:tc>
        <w:tc>
          <w:tcPr>
            <w:tcW w:w="9140" w:type="dxa"/>
            <w:tcBorders>
              <w:top w:val="none" w:sz="0" w:space="0" w:color="FFFFFF"/>
              <w:left w:val="none" w:sz="0" w:space="0" w:color="FFFFFF"/>
              <w:bottom w:val="none" w:sz="0" w:space="0" w:color="FFFFFF"/>
              <w:right w:val="none" w:sz="0" w:space="0" w:color="FFFFFF"/>
            </w:tcBorders>
            <w:shd w:val="clear" w:color="auto" w:fill="FFFBEB"/>
            <w:tcMar>
              <w:top w:w="140" w:type="dxa"/>
              <w:left w:w="200" w:type="dxa"/>
              <w:bottom w:w="140" w:type="dxa"/>
              <w:right w:w="200" w:type="dxa"/>
            </w:tcMar>
          </w:tcPr>
          <w:p w14:paraId="522980DB" w14:textId="77777777" w:rsidR="0007453F" w:rsidRDefault="00000000">
            <w:pPr>
              <w:spacing w:after="60"/>
            </w:pPr>
            <w:r>
              <w:rPr>
                <w:b/>
                <w:bCs/>
                <w:color w:val="B45309"/>
                <w:sz w:val="20"/>
                <w:szCs w:val="20"/>
              </w:rPr>
              <w:t>Why This Matters</w:t>
            </w:r>
          </w:p>
          <w:p w14:paraId="1D413298" w14:textId="5660B5A3" w:rsidR="0007453F" w:rsidRDefault="00000000">
            <w:pPr>
              <w:jc w:val="both"/>
            </w:pPr>
            <w:r>
              <w:rPr>
                <w:color w:val="1A1A1A"/>
                <w:sz w:val="20"/>
                <w:szCs w:val="20"/>
              </w:rPr>
              <w:t>Without DAX measures, filtering the dashboard to 'Emergency only' would still show total hospital inventory and consumption figures on all KPI cards a misleading and dangerous error in a clinical decision-support context.</w:t>
            </w:r>
          </w:p>
        </w:tc>
      </w:tr>
    </w:tbl>
    <w:p w14:paraId="248BA377" w14:textId="77777777" w:rsidR="0007453F" w:rsidRDefault="0007453F">
      <w:pPr>
        <w:spacing w:before="80"/>
      </w:pPr>
    </w:p>
    <w:p w14:paraId="5AB77E89" w14:textId="77777777" w:rsidR="008462D5" w:rsidRDefault="008462D5">
      <w:pPr>
        <w:pStyle w:val="Heading2"/>
      </w:pPr>
    </w:p>
    <w:p w14:paraId="2234D5A5" w14:textId="77777777" w:rsidR="008462D5" w:rsidRDefault="008462D5">
      <w:pPr>
        <w:pStyle w:val="Heading2"/>
      </w:pPr>
    </w:p>
    <w:p w14:paraId="4DAE0FE5" w14:textId="77777777" w:rsidR="008462D5" w:rsidRDefault="008462D5">
      <w:pPr>
        <w:pStyle w:val="Heading2"/>
      </w:pPr>
    </w:p>
    <w:p w14:paraId="1C0AD80F" w14:textId="5FF4CECA" w:rsidR="0007453F" w:rsidRDefault="00000000">
      <w:pPr>
        <w:pStyle w:val="Heading2"/>
      </w:pPr>
      <w:r>
        <w:lastRenderedPageBreak/>
        <w:t>2.3 Calculated Measures</w:t>
      </w:r>
    </w:p>
    <w:p w14:paraId="670F8A65" w14:textId="77777777" w:rsidR="0007453F" w:rsidRDefault="00000000">
      <w:pPr>
        <w:spacing w:after="120"/>
        <w:jc w:val="both"/>
      </w:pPr>
      <w:r>
        <w:rPr>
          <w:color w:val="1A1A1A"/>
        </w:rPr>
        <w:t>Six calculated measures were created in Power BI. The table below documents each measure alongside its current dashboard value and the calculation logic used.</w:t>
      </w:r>
    </w:p>
    <w:p w14:paraId="5A3D2174" w14:textId="77777777" w:rsidR="0007453F" w:rsidRDefault="0007453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3"/>
        <w:gridCol w:w="3646"/>
        <w:gridCol w:w="3731"/>
      </w:tblGrid>
      <w:tr w:rsidR="0007453F" w14:paraId="3B03C31F" w14:textId="77777777">
        <w:tc>
          <w:tcPr>
            <w:tcW w:w="20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76393408" w14:textId="77777777" w:rsidR="0007453F" w:rsidRDefault="00000000">
            <w:r>
              <w:rPr>
                <w:b/>
                <w:bCs/>
                <w:color w:val="FFFFFF"/>
                <w:sz w:val="20"/>
                <w:szCs w:val="20"/>
              </w:rPr>
              <w:t>Measure</w:t>
            </w:r>
          </w:p>
        </w:tc>
        <w:tc>
          <w:tcPr>
            <w:tcW w:w="376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0B8E0F65" w14:textId="77777777" w:rsidR="0007453F" w:rsidRDefault="00000000">
            <w:r>
              <w:rPr>
                <w:b/>
                <w:bCs/>
                <w:color w:val="FFFFFF"/>
                <w:sz w:val="20"/>
                <w:szCs w:val="20"/>
              </w:rPr>
              <w:t>Purpose &amp; Dashboard Value</w:t>
            </w:r>
          </w:p>
        </w:tc>
        <w:tc>
          <w:tcPr>
            <w:tcW w:w="36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63F14C2A" w14:textId="77777777" w:rsidR="0007453F" w:rsidRDefault="00000000">
            <w:r>
              <w:rPr>
                <w:b/>
                <w:bCs/>
                <w:color w:val="FFFFFF"/>
                <w:sz w:val="20"/>
                <w:szCs w:val="20"/>
              </w:rPr>
              <w:t>Calculation Logic</w:t>
            </w:r>
          </w:p>
        </w:tc>
      </w:tr>
      <w:tr w:rsidR="0007453F" w14:paraId="0BACBA13" w14:textId="77777777">
        <w:tc>
          <w:tcPr>
            <w:tcW w:w="2000" w:type="dxa"/>
            <w:tcBorders>
              <w:top w:val="single" w:sz="1" w:space="0" w:color="E0E0E0"/>
              <w:left w:val="single" w:sz="1" w:space="0" w:color="E0E0E0"/>
              <w:bottom w:val="single" w:sz="1" w:space="0" w:color="E0E0E0"/>
              <w:right w:val="single" w:sz="1" w:space="0" w:color="E0E0E0"/>
            </w:tcBorders>
            <w:shd w:val="clear" w:color="auto" w:fill="EBF3FF"/>
            <w:tcMar>
              <w:top w:w="80" w:type="dxa"/>
              <w:left w:w="120" w:type="dxa"/>
              <w:bottom w:w="80" w:type="dxa"/>
              <w:right w:w="120" w:type="dxa"/>
            </w:tcMar>
          </w:tcPr>
          <w:p w14:paraId="1A614A44" w14:textId="77777777" w:rsidR="0007453F" w:rsidRDefault="00000000">
            <w:r>
              <w:rPr>
                <w:b/>
                <w:bCs/>
                <w:color w:val="0D5BBF"/>
                <w:sz w:val="20"/>
                <w:szCs w:val="20"/>
              </w:rPr>
              <w:t>Current Inventory</w:t>
            </w:r>
          </w:p>
        </w:tc>
        <w:tc>
          <w:tcPr>
            <w:tcW w:w="376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216AC98E" w14:textId="77777777" w:rsidR="0007453F" w:rsidRDefault="00000000">
            <w:r>
              <w:rPr>
                <w:color w:val="1A1A1A"/>
                <w:sz w:val="20"/>
                <w:szCs w:val="20"/>
              </w:rPr>
              <w:t>Displays the latest available cylinder count as seen on the dashboard (current value: 455 cylinders).</w:t>
            </w:r>
          </w:p>
        </w:tc>
        <w:tc>
          <w:tcPr>
            <w:tcW w:w="36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18C2FE91" w14:textId="77777777" w:rsidR="0007453F" w:rsidRDefault="00000000">
            <w:r>
              <w:rPr>
                <w:color w:val="444444"/>
                <w:sz w:val="20"/>
                <w:szCs w:val="20"/>
              </w:rPr>
              <w:t>LASTNONBLANK(</w:t>
            </w:r>
            <w:proofErr w:type="gramStart"/>
            <w:r>
              <w:rPr>
                <w:color w:val="444444"/>
                <w:sz w:val="20"/>
                <w:szCs w:val="20"/>
              </w:rPr>
              <w:t>Inventory[</w:t>
            </w:r>
            <w:proofErr w:type="gramEnd"/>
            <w:r>
              <w:rPr>
                <w:color w:val="444444"/>
                <w:sz w:val="20"/>
                <w:szCs w:val="20"/>
              </w:rPr>
              <w:t>Cylinders], 1)</w:t>
            </w:r>
          </w:p>
        </w:tc>
      </w:tr>
      <w:tr w:rsidR="0007453F" w14:paraId="70D189B0" w14:textId="77777777">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C6B239F" w14:textId="77777777" w:rsidR="0007453F" w:rsidRDefault="00000000">
            <w:r>
              <w:rPr>
                <w:b/>
                <w:bCs/>
                <w:color w:val="0D5BBF"/>
                <w:sz w:val="20"/>
                <w:szCs w:val="20"/>
              </w:rPr>
              <w:t>Available Supply (Days)</w:t>
            </w:r>
          </w:p>
        </w:tc>
        <w:tc>
          <w:tcPr>
            <w:tcW w:w="3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54277DC" w14:textId="6E045785" w:rsidR="0007453F" w:rsidRDefault="00000000">
            <w:r>
              <w:rPr>
                <w:color w:val="1A1A1A"/>
                <w:sz w:val="20"/>
                <w:szCs w:val="20"/>
              </w:rPr>
              <w:t xml:space="preserve">Calculates how many days the current stock will last based on average consumption. Dashboard shows 4.82 </w:t>
            </w:r>
            <w:proofErr w:type="gramStart"/>
            <w:r>
              <w:rPr>
                <w:color w:val="1A1A1A"/>
                <w:sz w:val="20"/>
                <w:szCs w:val="20"/>
              </w:rPr>
              <w:t>days  below</w:t>
            </w:r>
            <w:proofErr w:type="gramEnd"/>
            <w:r>
              <w:rPr>
                <w:color w:val="1A1A1A"/>
                <w:sz w:val="20"/>
                <w:szCs w:val="20"/>
              </w:rPr>
              <w:t xml:space="preserve"> the safe threshold.</w:t>
            </w:r>
          </w:p>
        </w:tc>
        <w:tc>
          <w:tcPr>
            <w:tcW w:w="3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1FCF861" w14:textId="77777777" w:rsidR="0007453F" w:rsidRDefault="00000000">
            <w:r>
              <w:rPr>
                <w:color w:val="444444"/>
                <w:sz w:val="20"/>
                <w:szCs w:val="20"/>
              </w:rPr>
              <w:t xml:space="preserve">Current Inventory ÷ </w:t>
            </w:r>
            <w:proofErr w:type="spellStart"/>
            <w:r>
              <w:rPr>
                <w:color w:val="444444"/>
                <w:sz w:val="20"/>
                <w:szCs w:val="20"/>
              </w:rPr>
              <w:t>Avg</w:t>
            </w:r>
            <w:proofErr w:type="spellEnd"/>
            <w:r>
              <w:rPr>
                <w:color w:val="444444"/>
                <w:sz w:val="20"/>
                <w:szCs w:val="20"/>
              </w:rPr>
              <w:t xml:space="preserve"> Daily Consumption</w:t>
            </w:r>
          </w:p>
        </w:tc>
      </w:tr>
      <w:tr w:rsidR="0007453F" w14:paraId="4B294CDF" w14:textId="77777777">
        <w:tc>
          <w:tcPr>
            <w:tcW w:w="2000" w:type="dxa"/>
            <w:tcBorders>
              <w:top w:val="single" w:sz="1" w:space="0" w:color="E0E0E0"/>
              <w:left w:val="single" w:sz="1" w:space="0" w:color="E0E0E0"/>
              <w:bottom w:val="single" w:sz="1" w:space="0" w:color="E0E0E0"/>
              <w:right w:val="single" w:sz="1" w:space="0" w:color="E0E0E0"/>
            </w:tcBorders>
            <w:shd w:val="clear" w:color="auto" w:fill="EBF3FF"/>
            <w:tcMar>
              <w:top w:w="80" w:type="dxa"/>
              <w:left w:w="120" w:type="dxa"/>
              <w:bottom w:w="80" w:type="dxa"/>
              <w:right w:w="120" w:type="dxa"/>
            </w:tcMar>
          </w:tcPr>
          <w:p w14:paraId="319C06B8" w14:textId="77777777" w:rsidR="0007453F" w:rsidRDefault="00000000">
            <w:r>
              <w:rPr>
                <w:b/>
                <w:bCs/>
                <w:color w:val="0D5BBF"/>
                <w:sz w:val="20"/>
                <w:szCs w:val="20"/>
              </w:rPr>
              <w:t>Recommended Orders</w:t>
            </w:r>
          </w:p>
        </w:tc>
        <w:tc>
          <w:tcPr>
            <w:tcW w:w="376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49BA9C55" w14:textId="57250C79" w:rsidR="0007453F" w:rsidRDefault="00000000">
            <w:r>
              <w:rPr>
                <w:color w:val="1A1A1A"/>
                <w:sz w:val="20"/>
                <w:szCs w:val="20"/>
              </w:rPr>
              <w:t>Estimates the number of cylinders to procure. Dashboard shows 544 reflecting the gap between current stock and safe supply level.</w:t>
            </w:r>
          </w:p>
        </w:tc>
        <w:tc>
          <w:tcPr>
            <w:tcW w:w="36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170C3A67" w14:textId="77777777" w:rsidR="0007453F" w:rsidRDefault="00000000">
            <w:r>
              <w:rPr>
                <w:color w:val="444444"/>
                <w:sz w:val="20"/>
                <w:szCs w:val="20"/>
              </w:rPr>
              <w:t>(7-Day Forecast + Safety Buffer) − Current Inventory</w:t>
            </w:r>
          </w:p>
        </w:tc>
      </w:tr>
      <w:tr w:rsidR="0007453F" w14:paraId="616DD6BB" w14:textId="77777777">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A76DD7C" w14:textId="77777777" w:rsidR="0007453F" w:rsidRDefault="00000000">
            <w:r>
              <w:rPr>
                <w:b/>
                <w:bCs/>
                <w:color w:val="0D5BBF"/>
                <w:sz w:val="20"/>
                <w:szCs w:val="20"/>
              </w:rPr>
              <w:t>Stockout Risk (Risk Ratio)</w:t>
            </w:r>
          </w:p>
        </w:tc>
        <w:tc>
          <w:tcPr>
            <w:tcW w:w="3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D1B82B1" w14:textId="77777777" w:rsidR="0007453F" w:rsidRDefault="00000000">
            <w:r>
              <w:rPr>
                <w:color w:val="1A1A1A"/>
                <w:sz w:val="20"/>
                <w:szCs w:val="20"/>
              </w:rPr>
              <w:t>Quantifies shortage risk. Dashboard gauge reads 0.03, sitting in the amber/warning zone between 0.00 and 0.06.</w:t>
            </w:r>
          </w:p>
        </w:tc>
        <w:tc>
          <w:tcPr>
            <w:tcW w:w="3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3716CF5" w14:textId="77777777" w:rsidR="0007453F" w:rsidRDefault="00000000">
            <w:proofErr w:type="spellStart"/>
            <w:r>
              <w:rPr>
                <w:color w:val="444444"/>
                <w:sz w:val="20"/>
                <w:szCs w:val="20"/>
              </w:rPr>
              <w:t>Avg</w:t>
            </w:r>
            <w:proofErr w:type="spellEnd"/>
            <w:r>
              <w:rPr>
                <w:color w:val="444444"/>
                <w:sz w:val="20"/>
                <w:szCs w:val="20"/>
              </w:rPr>
              <w:t xml:space="preserve"> Daily Consumption ÷ Current Inventory</w:t>
            </w:r>
          </w:p>
        </w:tc>
      </w:tr>
      <w:tr w:rsidR="0007453F" w14:paraId="0D9ECFF5" w14:textId="77777777">
        <w:tc>
          <w:tcPr>
            <w:tcW w:w="2000" w:type="dxa"/>
            <w:tcBorders>
              <w:top w:val="single" w:sz="1" w:space="0" w:color="E0E0E0"/>
              <w:left w:val="single" w:sz="1" w:space="0" w:color="E0E0E0"/>
              <w:bottom w:val="single" w:sz="1" w:space="0" w:color="E0E0E0"/>
              <w:right w:val="single" w:sz="1" w:space="0" w:color="E0E0E0"/>
            </w:tcBorders>
            <w:shd w:val="clear" w:color="auto" w:fill="EBF3FF"/>
            <w:tcMar>
              <w:top w:w="80" w:type="dxa"/>
              <w:left w:w="120" w:type="dxa"/>
              <w:bottom w:w="80" w:type="dxa"/>
              <w:right w:w="120" w:type="dxa"/>
            </w:tcMar>
          </w:tcPr>
          <w:p w14:paraId="4DD3BB25" w14:textId="77777777" w:rsidR="0007453F" w:rsidRDefault="00000000">
            <w:r>
              <w:rPr>
                <w:b/>
                <w:bCs/>
                <w:color w:val="0D5BBF"/>
                <w:sz w:val="20"/>
                <w:szCs w:val="20"/>
              </w:rPr>
              <w:t>7-Day Forecast</w:t>
            </w:r>
          </w:p>
        </w:tc>
        <w:tc>
          <w:tcPr>
            <w:tcW w:w="376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4EBF53E8" w14:textId="77777777" w:rsidR="0007453F" w:rsidRDefault="00000000">
            <w:r>
              <w:rPr>
                <w:color w:val="1A1A1A"/>
                <w:sz w:val="20"/>
                <w:szCs w:val="20"/>
              </w:rPr>
              <w:t>Projects oxygen demand for the next 7 days (24–30 Dec). Dashboard shows a rising trend peaking around 30 Dec.</w:t>
            </w:r>
          </w:p>
        </w:tc>
        <w:tc>
          <w:tcPr>
            <w:tcW w:w="36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1D02C07A" w14:textId="77777777" w:rsidR="0007453F" w:rsidRDefault="00000000">
            <w:r>
              <w:rPr>
                <w:color w:val="444444"/>
                <w:sz w:val="20"/>
                <w:szCs w:val="20"/>
              </w:rPr>
              <w:t>Rolling sum of predicted demand (next 7 days)</w:t>
            </w:r>
          </w:p>
        </w:tc>
      </w:tr>
      <w:tr w:rsidR="0007453F" w14:paraId="12FD0282" w14:textId="77777777">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09C8FFF" w14:textId="77777777" w:rsidR="0007453F" w:rsidRDefault="00000000">
            <w:r>
              <w:rPr>
                <w:b/>
                <w:bCs/>
                <w:color w:val="0D5BBF"/>
                <w:sz w:val="20"/>
                <w:szCs w:val="20"/>
              </w:rPr>
              <w:t>Dept. Order Distribution</w:t>
            </w:r>
          </w:p>
        </w:tc>
        <w:tc>
          <w:tcPr>
            <w:tcW w:w="3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14CE0A3" w14:textId="77777777" w:rsidR="0007453F" w:rsidRDefault="00000000">
            <w:r>
              <w:rPr>
                <w:color w:val="1A1A1A"/>
                <w:sz w:val="20"/>
                <w:szCs w:val="20"/>
              </w:rPr>
              <w:t>Allocates the 544 recommended orders: Emergency 54.96%, ICU 24.82%, Surgery 20.22%, General Ward (minimal).</w:t>
            </w:r>
          </w:p>
        </w:tc>
        <w:tc>
          <w:tcPr>
            <w:tcW w:w="3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D528D20" w14:textId="77777777" w:rsidR="0007453F" w:rsidRDefault="00000000">
            <w:r>
              <w:rPr>
                <w:color w:val="444444"/>
                <w:sz w:val="20"/>
                <w:szCs w:val="20"/>
              </w:rPr>
              <w:t>Dept. Consumption % × Recommended Orders</w:t>
            </w:r>
          </w:p>
        </w:tc>
      </w:tr>
    </w:tbl>
    <w:p w14:paraId="0F55EEB3" w14:textId="6F89BC85" w:rsidR="0007453F" w:rsidRDefault="00000000">
      <w:pPr>
        <w:spacing w:before="80" w:after="200"/>
        <w:jc w:val="center"/>
      </w:pPr>
      <w:r>
        <w:rPr>
          <w:i/>
          <w:iCs/>
          <w:color w:val="888888"/>
          <w:sz w:val="18"/>
          <w:szCs w:val="18"/>
        </w:rPr>
        <w:t>Table 2.1 Calculated measures with actual dashboard values and calculation logic.</w:t>
      </w:r>
    </w:p>
    <w:p w14:paraId="6EB308B7" w14:textId="100D07ED" w:rsidR="0007453F" w:rsidRDefault="00000000">
      <w:pPr>
        <w:pStyle w:val="Heading2"/>
      </w:pPr>
      <w:r>
        <w:t>2.4 Forecast &amp; Department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
        <w:gridCol w:w="9140"/>
      </w:tblGrid>
      <w:tr w:rsidR="0007453F" w14:paraId="135BE60E" w14:textId="77777777">
        <w:tc>
          <w:tcPr>
            <w:tcW w:w="220" w:type="dxa"/>
            <w:tcBorders>
              <w:top w:val="none" w:sz="0" w:space="0" w:color="FFFFFF"/>
              <w:left w:val="none" w:sz="0" w:space="0" w:color="FFFFFF"/>
              <w:bottom w:val="none" w:sz="0" w:space="0" w:color="FFFFFF"/>
              <w:right w:val="none" w:sz="0" w:space="0" w:color="FFFFFF"/>
            </w:tcBorders>
            <w:shd w:val="clear" w:color="auto" w:fill="1F6FEB"/>
            <w:tcMar>
              <w:top w:w="0" w:type="dxa"/>
              <w:left w:w="0" w:type="dxa"/>
              <w:bottom w:w="0" w:type="dxa"/>
              <w:right w:w="0" w:type="dxa"/>
            </w:tcMar>
          </w:tcPr>
          <w:p w14:paraId="65623D74" w14:textId="77777777" w:rsidR="0007453F" w:rsidRDefault="0007453F"/>
        </w:tc>
        <w:tc>
          <w:tcPr>
            <w:tcW w:w="9140" w:type="dxa"/>
            <w:tcBorders>
              <w:top w:val="none" w:sz="0" w:space="0" w:color="FFFFFF"/>
              <w:left w:val="none" w:sz="0" w:space="0" w:color="FFFFFF"/>
              <w:bottom w:val="none" w:sz="0" w:space="0" w:color="FFFFFF"/>
              <w:right w:val="none" w:sz="0" w:space="0" w:color="FFFFFF"/>
            </w:tcBorders>
            <w:shd w:val="clear" w:color="auto" w:fill="EBF3FF"/>
            <w:tcMar>
              <w:top w:w="140" w:type="dxa"/>
              <w:left w:w="200" w:type="dxa"/>
              <w:bottom w:w="140" w:type="dxa"/>
              <w:right w:w="200" w:type="dxa"/>
            </w:tcMar>
          </w:tcPr>
          <w:p w14:paraId="04DC776A" w14:textId="77777777" w:rsidR="0007453F" w:rsidRDefault="00000000">
            <w:pPr>
              <w:spacing w:after="60"/>
            </w:pPr>
            <w:r>
              <w:rPr>
                <w:b/>
                <w:bCs/>
                <w:color w:val="1F6FEB"/>
                <w:sz w:val="20"/>
                <w:szCs w:val="20"/>
              </w:rPr>
              <w:t>7-Day Forecast (24–30 Dec)</w:t>
            </w:r>
          </w:p>
          <w:p w14:paraId="18DDE30B" w14:textId="77777777" w:rsidR="0007453F" w:rsidRDefault="00000000">
            <w:pPr>
              <w:jc w:val="both"/>
            </w:pPr>
            <w:r>
              <w:rPr>
                <w:color w:val="1A1A1A"/>
                <w:sz w:val="20"/>
                <w:szCs w:val="20"/>
              </w:rPr>
              <w:t>The forecast is built from predicted demand values derived from recent consumption data. The current view (24–30 Dec) shows a relatively stable demand band of 300–400 units per day from 24–29 Dec, followed by a sharp projected surge to approximately 750 units on 30 Dec. This spike is the key signal prompting the high Recommended Orders value of 544.</w:t>
            </w:r>
          </w:p>
        </w:tc>
      </w:tr>
    </w:tbl>
    <w:p w14:paraId="47955E62" w14:textId="77777777" w:rsidR="0007453F" w:rsidRDefault="0007453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
        <w:gridCol w:w="9140"/>
      </w:tblGrid>
      <w:tr w:rsidR="0007453F" w14:paraId="14BE1615" w14:textId="77777777">
        <w:tc>
          <w:tcPr>
            <w:tcW w:w="220" w:type="dxa"/>
            <w:tcBorders>
              <w:top w:val="none" w:sz="0" w:space="0" w:color="FFFFFF"/>
              <w:left w:val="none" w:sz="0" w:space="0" w:color="FFFFFF"/>
              <w:bottom w:val="none" w:sz="0" w:space="0" w:color="FFFFFF"/>
              <w:right w:val="none" w:sz="0" w:space="0" w:color="FFFFFF"/>
            </w:tcBorders>
            <w:shd w:val="clear" w:color="auto" w:fill="0F6E56"/>
            <w:tcMar>
              <w:top w:w="0" w:type="dxa"/>
              <w:left w:w="0" w:type="dxa"/>
              <w:bottom w:w="0" w:type="dxa"/>
              <w:right w:w="0" w:type="dxa"/>
            </w:tcMar>
          </w:tcPr>
          <w:p w14:paraId="4852B163" w14:textId="77777777" w:rsidR="0007453F" w:rsidRDefault="0007453F"/>
        </w:tc>
        <w:tc>
          <w:tcPr>
            <w:tcW w:w="9140" w:type="dxa"/>
            <w:tcBorders>
              <w:top w:val="none" w:sz="0" w:space="0" w:color="FFFFFF"/>
              <w:left w:val="none" w:sz="0" w:space="0" w:color="FFFFFF"/>
              <w:bottom w:val="none" w:sz="0" w:space="0" w:color="FFFFFF"/>
              <w:right w:val="none" w:sz="0" w:space="0" w:color="FFFFFF"/>
            </w:tcBorders>
            <w:shd w:val="clear" w:color="auto" w:fill="E6F5F0"/>
            <w:tcMar>
              <w:top w:w="140" w:type="dxa"/>
              <w:left w:w="200" w:type="dxa"/>
              <w:bottom w:w="140" w:type="dxa"/>
              <w:right w:w="200" w:type="dxa"/>
            </w:tcMar>
          </w:tcPr>
          <w:p w14:paraId="276C105D" w14:textId="77777777" w:rsidR="0007453F" w:rsidRDefault="00000000">
            <w:pPr>
              <w:spacing w:after="60"/>
            </w:pPr>
            <w:r>
              <w:rPr>
                <w:b/>
                <w:bCs/>
                <w:color w:val="0F6E56"/>
                <w:sz w:val="20"/>
                <w:szCs w:val="20"/>
              </w:rPr>
              <w:t>Department Order Distribution</w:t>
            </w:r>
          </w:p>
          <w:p w14:paraId="77BC7AC0" w14:textId="77777777" w:rsidR="0007453F" w:rsidRDefault="00000000">
            <w:pPr>
              <w:jc w:val="both"/>
            </w:pPr>
            <w:r>
              <w:rPr>
                <w:color w:val="1A1A1A"/>
                <w:sz w:val="20"/>
                <w:szCs w:val="20"/>
              </w:rPr>
              <w:t>Recommended orders are allocated across departments using each department's proportional consumption share. The donut chart shows Emergency (red, 54.96%) as the dominant driver, followed by ICU (white, 24.82%) and Surgery (blue, 20.22%). General Ward has a negligible share in the current period. Emergency's dominant position reflects its high consumption volatility and should inform safety buffer sizing.</w:t>
            </w:r>
          </w:p>
        </w:tc>
      </w:tr>
    </w:tbl>
    <w:p w14:paraId="61D829E6" w14:textId="29A4AF57" w:rsidR="00970280" w:rsidRDefault="00970280" w:rsidP="00970280">
      <w:pPr>
        <w:pStyle w:val="Heading1"/>
        <w:pBdr>
          <w:top w:val="none" w:sz="0" w:space="0" w:color="FFFFFF"/>
          <w:left w:val="none" w:sz="0" w:space="0" w:color="FFFFFF"/>
          <w:bottom w:val="single" w:sz="8" w:space="0" w:color="1F6FEB"/>
          <w:right w:val="none" w:sz="0" w:space="0" w:color="FFFFFF"/>
        </w:pBdr>
      </w:pPr>
      <w:r>
        <w:rPr>
          <w:color w:val="1F6FEB"/>
        </w:rPr>
        <w:lastRenderedPageBreak/>
        <w:t xml:space="preserve">2. </w:t>
      </w:r>
      <w:r>
        <w:t>Dashboard Screen &amp; Link to the Dashboard</w:t>
      </w:r>
    </w:p>
    <w:p w14:paraId="1427191F" w14:textId="0D124CB5" w:rsidR="00195B2A" w:rsidRPr="00CF0FFE" w:rsidRDefault="00CF0FFE">
      <w:pPr>
        <w:rPr>
          <w:b/>
          <w:bCs/>
          <w:color w:val="1F6FEB"/>
          <w:sz w:val="36"/>
          <w:szCs w:val="36"/>
        </w:rPr>
      </w:pPr>
      <w:r w:rsidRPr="00CF0FFE">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 to the Dashboard</w:t>
      </w:r>
      <w:r w:rsidRPr="00CF0FFE">
        <w:rPr>
          <w:color w:val="1F6FEB"/>
          <w:sz w:val="36"/>
          <w:szCs w:val="36"/>
        </w:rPr>
        <w:t>: https://disk.360.yandex.ru/d/b_AujJ4pHVlu8Q</w:t>
      </w:r>
    </w:p>
    <w:p w14:paraId="33C3F194" w14:textId="77777777" w:rsidR="00CF0FFE" w:rsidRDefault="00CF0FFE">
      <w:pPr>
        <w:pStyle w:val="Heading1"/>
        <w:pBdr>
          <w:top w:val="none" w:sz="0" w:space="0" w:color="FFFFFF"/>
          <w:left w:val="none" w:sz="0" w:space="0" w:color="FFFFFF"/>
          <w:bottom w:val="single" w:sz="8" w:space="0" w:color="1F6FEB"/>
          <w:right w:val="none" w:sz="0" w:space="0" w:color="FFFFFF"/>
        </w:pBdr>
        <w:rPr>
          <w:color w:val="1F6FEB"/>
        </w:rPr>
      </w:pPr>
    </w:p>
    <w:p w14:paraId="43EF6F89" w14:textId="12156D82" w:rsidR="00CF0FFE" w:rsidRDefault="00F60BA1">
      <w:pPr>
        <w:pStyle w:val="Heading1"/>
        <w:pBdr>
          <w:top w:val="none" w:sz="0" w:space="0" w:color="FFFFFF"/>
          <w:left w:val="none" w:sz="0" w:space="0" w:color="FFFFFF"/>
          <w:bottom w:val="single" w:sz="8" w:space="0" w:color="1F6FEB"/>
          <w:right w:val="none" w:sz="0" w:space="0" w:color="FFFFFF"/>
        </w:pBdr>
        <w:rPr>
          <w:color w:val="1F6FEB"/>
        </w:rPr>
      </w:pPr>
      <w:r w:rsidRPr="00CF0FFE">
        <w:rPr>
          <w:bCs w:val="0"/>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8240" behindDoc="0" locked="0" layoutInCell="1" allowOverlap="1" wp14:anchorId="28B40D33" wp14:editId="78018160">
            <wp:simplePos x="0" y="0"/>
            <wp:positionH relativeFrom="page">
              <wp:posOffset>19050</wp:posOffset>
            </wp:positionH>
            <wp:positionV relativeFrom="paragraph">
              <wp:posOffset>355600</wp:posOffset>
            </wp:positionV>
            <wp:extent cx="7746365" cy="4356735"/>
            <wp:effectExtent l="0" t="0" r="6985" b="5715"/>
            <wp:wrapSquare wrapText="bothSides"/>
            <wp:docPr id="48044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4064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7746365" cy="4356735"/>
                    </a:xfrm>
                    <a:prstGeom prst="rect">
                      <a:avLst/>
                    </a:prstGeom>
                  </pic:spPr>
                </pic:pic>
              </a:graphicData>
            </a:graphic>
            <wp14:sizeRelH relativeFrom="margin">
              <wp14:pctWidth>0</wp14:pctWidth>
            </wp14:sizeRelH>
            <wp14:sizeRelV relativeFrom="margin">
              <wp14:pctHeight>0</wp14:pctHeight>
            </wp14:sizeRelV>
          </wp:anchor>
        </w:drawing>
      </w:r>
    </w:p>
    <w:p w14:paraId="58C688E5" w14:textId="77777777" w:rsidR="00CF0FFE" w:rsidRDefault="00CF0FFE">
      <w:pPr>
        <w:pStyle w:val="Heading1"/>
        <w:pBdr>
          <w:top w:val="none" w:sz="0" w:space="0" w:color="FFFFFF"/>
          <w:left w:val="none" w:sz="0" w:space="0" w:color="FFFFFF"/>
          <w:bottom w:val="single" w:sz="8" w:space="0" w:color="1F6FEB"/>
          <w:right w:val="none" w:sz="0" w:space="0" w:color="FFFFFF"/>
        </w:pBdr>
        <w:rPr>
          <w:color w:val="1F6FEB"/>
        </w:rPr>
      </w:pPr>
    </w:p>
    <w:p w14:paraId="38CD37BC" w14:textId="77777777" w:rsidR="00CF0FFE" w:rsidRDefault="00CF0FFE">
      <w:pPr>
        <w:pStyle w:val="Heading1"/>
        <w:pBdr>
          <w:top w:val="none" w:sz="0" w:space="0" w:color="FFFFFF"/>
          <w:left w:val="none" w:sz="0" w:space="0" w:color="FFFFFF"/>
          <w:bottom w:val="single" w:sz="8" w:space="0" w:color="1F6FEB"/>
          <w:right w:val="none" w:sz="0" w:space="0" w:color="FFFFFF"/>
        </w:pBdr>
        <w:rPr>
          <w:color w:val="1F6FEB"/>
        </w:rPr>
      </w:pPr>
    </w:p>
    <w:p w14:paraId="3416E7B3" w14:textId="77777777" w:rsidR="00CF0FFE" w:rsidRDefault="00CF0FFE">
      <w:pPr>
        <w:pStyle w:val="Heading1"/>
        <w:pBdr>
          <w:top w:val="none" w:sz="0" w:space="0" w:color="FFFFFF"/>
          <w:left w:val="none" w:sz="0" w:space="0" w:color="FFFFFF"/>
          <w:bottom w:val="single" w:sz="8" w:space="0" w:color="1F6FEB"/>
          <w:right w:val="none" w:sz="0" w:space="0" w:color="FFFFFF"/>
        </w:pBdr>
        <w:rPr>
          <w:color w:val="1F6FEB"/>
        </w:rPr>
      </w:pPr>
    </w:p>
    <w:p w14:paraId="7F676234" w14:textId="77777777" w:rsidR="00CF0FFE" w:rsidRDefault="00CF0FFE">
      <w:pPr>
        <w:pStyle w:val="Heading1"/>
        <w:pBdr>
          <w:top w:val="none" w:sz="0" w:space="0" w:color="FFFFFF"/>
          <w:left w:val="none" w:sz="0" w:space="0" w:color="FFFFFF"/>
          <w:bottom w:val="single" w:sz="8" w:space="0" w:color="1F6FEB"/>
          <w:right w:val="none" w:sz="0" w:space="0" w:color="FFFFFF"/>
        </w:pBdr>
        <w:rPr>
          <w:color w:val="1F6FEB"/>
        </w:rPr>
      </w:pPr>
    </w:p>
    <w:p w14:paraId="54F5E7ED" w14:textId="6DC37B8A" w:rsidR="0007453F" w:rsidRDefault="00000000">
      <w:pPr>
        <w:pStyle w:val="Heading1"/>
        <w:pBdr>
          <w:top w:val="none" w:sz="0" w:space="0" w:color="FFFFFF"/>
          <w:left w:val="none" w:sz="0" w:space="0" w:color="FFFFFF"/>
          <w:bottom w:val="single" w:sz="8" w:space="0" w:color="1F6FEB"/>
          <w:right w:val="none" w:sz="0" w:space="0" w:color="FFFFFF"/>
        </w:pBdr>
      </w:pPr>
      <w:r>
        <w:rPr>
          <w:color w:val="1F6FEB"/>
        </w:rPr>
        <w:lastRenderedPageBreak/>
        <w:t xml:space="preserve">3.  </w:t>
      </w:r>
      <w:r>
        <w:t>Dashboard Description</w:t>
      </w:r>
    </w:p>
    <w:p w14:paraId="78CF5213" w14:textId="471A675C" w:rsidR="0007453F" w:rsidRDefault="00000000">
      <w:pPr>
        <w:pStyle w:val="Heading2"/>
      </w:pPr>
      <w:r>
        <w:t>3.1 Dashboard Title &amp; Branding</w:t>
      </w:r>
    </w:p>
    <w:p w14:paraId="448CA115" w14:textId="6856DDE0" w:rsidR="0007453F" w:rsidRDefault="00000000">
      <w:pPr>
        <w:spacing w:after="120"/>
        <w:jc w:val="both"/>
      </w:pPr>
      <w:r>
        <w:rPr>
          <w:color w:val="1A1A1A"/>
        </w:rPr>
        <w:t>The dashboard is titled '</w:t>
      </w:r>
      <w:proofErr w:type="spellStart"/>
      <w:r>
        <w:rPr>
          <w:color w:val="1A1A1A"/>
        </w:rPr>
        <w:t>Medoxy</w:t>
      </w:r>
      <w:proofErr w:type="spellEnd"/>
      <w:r>
        <w:rPr>
          <w:color w:val="1A1A1A"/>
        </w:rPr>
        <w:t xml:space="preserve"> Health' </w:t>
      </w:r>
      <w:r w:rsidR="00195B2A">
        <w:rPr>
          <w:color w:val="1A1A1A"/>
        </w:rPr>
        <w:t>with a</w:t>
      </w:r>
      <w:r>
        <w:rPr>
          <w:color w:val="1A1A1A"/>
        </w:rPr>
        <w:t xml:space="preserve"> </w:t>
      </w:r>
      <w:r w:rsidR="00195B2A">
        <w:rPr>
          <w:color w:val="1A1A1A"/>
        </w:rPr>
        <w:t xml:space="preserve">logo of health combining red yellow and blue </w:t>
      </w:r>
      <w:proofErr w:type="spellStart"/>
      <w:r w:rsidR="00195B2A">
        <w:rPr>
          <w:color w:val="1A1A1A"/>
        </w:rPr>
        <w:t>color</w:t>
      </w:r>
      <w:proofErr w:type="spellEnd"/>
      <w:r w:rsidR="00195B2A">
        <w:rPr>
          <w:color w:val="1A1A1A"/>
        </w:rPr>
        <w:t xml:space="preserve"> </w:t>
      </w:r>
      <w:r>
        <w:rPr>
          <w:color w:val="1A1A1A"/>
        </w:rPr>
        <w:t>with white text throughout. The visual design creates a high-contrast, presentation-ready interface. A 'Filters' button is visible in the top-right corner, providing access to the interactive filter panel.</w:t>
      </w:r>
    </w:p>
    <w:p w14:paraId="620C77F8" w14:textId="77777777" w:rsidR="0007453F" w:rsidRDefault="0007453F">
      <w:pPr>
        <w:spacing w:before="80"/>
      </w:pPr>
    </w:p>
    <w:p w14:paraId="13636107" w14:textId="01BCE7EF" w:rsidR="0007453F" w:rsidRDefault="00000000">
      <w:pPr>
        <w:pStyle w:val="Heading2"/>
      </w:pPr>
      <w:r>
        <w:t>3.2 Live KPI Snapshot</w:t>
      </w:r>
    </w:p>
    <w:p w14:paraId="668E0DA7" w14:textId="77777777" w:rsidR="0007453F" w:rsidRDefault="00000000">
      <w:pPr>
        <w:spacing w:after="120"/>
        <w:jc w:val="both"/>
      </w:pPr>
      <w:r>
        <w:rPr>
          <w:color w:val="1A1A1A"/>
        </w:rPr>
        <w:t>The four KPI cards across the top row show the current operational status of the hospital's oxygen supply. All values are live and update as filters are applied.</w:t>
      </w:r>
    </w:p>
    <w:p w14:paraId="72AE9DC6" w14:textId="77777777" w:rsidR="0007453F" w:rsidRDefault="0007453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7453F" w14:paraId="24AA44B9" w14:textId="77777777">
        <w:tc>
          <w:tcPr>
            <w:tcW w:w="2340" w:type="dxa"/>
            <w:tcBorders>
              <w:top w:val="single" w:sz="1" w:space="0" w:color="E0E0E0"/>
              <w:left w:val="single" w:sz="1" w:space="0" w:color="E0E0E0"/>
              <w:bottom w:val="single" w:sz="1" w:space="0" w:color="E0E0E0"/>
              <w:right w:val="single" w:sz="1" w:space="0" w:color="E0E0E0"/>
            </w:tcBorders>
            <w:shd w:val="clear" w:color="auto" w:fill="FFFBEB"/>
            <w:tcMar>
              <w:top w:w="120" w:type="dxa"/>
              <w:left w:w="120" w:type="dxa"/>
              <w:bottom w:w="120" w:type="dxa"/>
              <w:right w:w="120" w:type="dxa"/>
            </w:tcMar>
            <w:vAlign w:val="center"/>
          </w:tcPr>
          <w:p w14:paraId="2FE7BA87" w14:textId="77777777" w:rsidR="0007453F" w:rsidRDefault="00000000">
            <w:pPr>
              <w:spacing w:after="40"/>
              <w:jc w:val="center"/>
            </w:pPr>
            <w:r>
              <w:rPr>
                <w:b/>
                <w:bCs/>
                <w:color w:val="B45309"/>
                <w:sz w:val="52"/>
                <w:szCs w:val="52"/>
              </w:rPr>
              <w:t>455</w:t>
            </w:r>
          </w:p>
          <w:p w14:paraId="67EBA1C9" w14:textId="77777777" w:rsidR="0007453F" w:rsidRDefault="00000000">
            <w:pPr>
              <w:spacing w:after="30"/>
              <w:jc w:val="center"/>
            </w:pPr>
            <w:r>
              <w:rPr>
                <w:b/>
                <w:bCs/>
                <w:color w:val="1A1A2E"/>
              </w:rPr>
              <w:t>Inventory</w:t>
            </w:r>
          </w:p>
          <w:p w14:paraId="55AA8691" w14:textId="77777777" w:rsidR="0007453F" w:rsidRDefault="00000000">
            <w:pPr>
              <w:jc w:val="center"/>
            </w:pPr>
            <w:r>
              <w:rPr>
                <w:color w:val="444444"/>
                <w:sz w:val="18"/>
                <w:szCs w:val="18"/>
              </w:rPr>
              <w:t>Current Inventory</w:t>
            </w:r>
          </w:p>
        </w:tc>
        <w:tc>
          <w:tcPr>
            <w:tcW w:w="2340" w:type="dxa"/>
            <w:tcBorders>
              <w:top w:val="single" w:sz="1" w:space="0" w:color="E0E0E0"/>
              <w:left w:val="single" w:sz="1" w:space="0" w:color="E0E0E0"/>
              <w:bottom w:val="single" w:sz="1" w:space="0" w:color="E0E0E0"/>
              <w:right w:val="single" w:sz="1" w:space="0" w:color="E0E0E0"/>
            </w:tcBorders>
            <w:shd w:val="clear" w:color="auto" w:fill="FEF2F2"/>
            <w:tcMar>
              <w:top w:w="120" w:type="dxa"/>
              <w:left w:w="120" w:type="dxa"/>
              <w:bottom w:w="120" w:type="dxa"/>
              <w:right w:w="120" w:type="dxa"/>
            </w:tcMar>
            <w:vAlign w:val="center"/>
          </w:tcPr>
          <w:p w14:paraId="09F94DC2" w14:textId="77777777" w:rsidR="0007453F" w:rsidRDefault="00000000">
            <w:pPr>
              <w:spacing w:after="40"/>
              <w:jc w:val="center"/>
            </w:pPr>
            <w:r>
              <w:rPr>
                <w:b/>
                <w:bCs/>
                <w:color w:val="991B1B"/>
                <w:sz w:val="52"/>
                <w:szCs w:val="52"/>
              </w:rPr>
              <w:t>4.82</w:t>
            </w:r>
          </w:p>
          <w:p w14:paraId="3C28C03A" w14:textId="77777777" w:rsidR="0007453F" w:rsidRDefault="00000000">
            <w:pPr>
              <w:spacing w:after="30"/>
              <w:jc w:val="center"/>
            </w:pPr>
            <w:r>
              <w:rPr>
                <w:b/>
                <w:bCs/>
                <w:color w:val="1A1A2E"/>
              </w:rPr>
              <w:t>Available Supply (Days)</w:t>
            </w:r>
          </w:p>
          <w:p w14:paraId="0263461E" w14:textId="77777777" w:rsidR="0007453F" w:rsidRDefault="00000000">
            <w:pPr>
              <w:jc w:val="center"/>
            </w:pPr>
            <w:r>
              <w:rPr>
                <w:color w:val="444444"/>
                <w:sz w:val="18"/>
                <w:szCs w:val="18"/>
              </w:rPr>
              <w:t>Current Days of Supply</w:t>
            </w:r>
          </w:p>
        </w:tc>
        <w:tc>
          <w:tcPr>
            <w:tcW w:w="2340" w:type="dxa"/>
            <w:tcBorders>
              <w:top w:val="single" w:sz="1" w:space="0" w:color="E0E0E0"/>
              <w:left w:val="single" w:sz="1" w:space="0" w:color="E0E0E0"/>
              <w:bottom w:val="single" w:sz="1" w:space="0" w:color="E0E0E0"/>
              <w:right w:val="single" w:sz="1" w:space="0" w:color="E0E0E0"/>
            </w:tcBorders>
            <w:shd w:val="clear" w:color="auto" w:fill="EBF3FF"/>
            <w:tcMar>
              <w:top w:w="120" w:type="dxa"/>
              <w:left w:w="120" w:type="dxa"/>
              <w:bottom w:w="120" w:type="dxa"/>
              <w:right w:w="120" w:type="dxa"/>
            </w:tcMar>
            <w:vAlign w:val="center"/>
          </w:tcPr>
          <w:p w14:paraId="3585A698" w14:textId="77777777" w:rsidR="0007453F" w:rsidRDefault="00000000">
            <w:pPr>
              <w:spacing w:after="40"/>
              <w:jc w:val="center"/>
            </w:pPr>
            <w:r>
              <w:rPr>
                <w:b/>
                <w:bCs/>
                <w:color w:val="0D5BBF"/>
                <w:sz w:val="52"/>
                <w:szCs w:val="52"/>
              </w:rPr>
              <w:t>544</w:t>
            </w:r>
          </w:p>
          <w:p w14:paraId="6354E9D0" w14:textId="77777777" w:rsidR="0007453F" w:rsidRDefault="00000000">
            <w:pPr>
              <w:spacing w:after="30"/>
              <w:jc w:val="center"/>
            </w:pPr>
            <w:r>
              <w:rPr>
                <w:b/>
                <w:bCs/>
                <w:color w:val="1A1A2E"/>
              </w:rPr>
              <w:t>Recommended Orders</w:t>
            </w:r>
          </w:p>
          <w:p w14:paraId="4B9AC42D" w14:textId="77777777" w:rsidR="0007453F" w:rsidRDefault="00000000">
            <w:pPr>
              <w:jc w:val="center"/>
            </w:pPr>
            <w:r>
              <w:rPr>
                <w:color w:val="444444"/>
                <w:sz w:val="18"/>
                <w:szCs w:val="18"/>
              </w:rPr>
              <w:t>Recommended Order KPI (Latest)</w:t>
            </w:r>
          </w:p>
        </w:tc>
        <w:tc>
          <w:tcPr>
            <w:tcW w:w="2340" w:type="dxa"/>
            <w:tcBorders>
              <w:top w:val="single" w:sz="1" w:space="0" w:color="E0E0E0"/>
              <w:left w:val="single" w:sz="1" w:space="0" w:color="E0E0E0"/>
              <w:bottom w:val="single" w:sz="1" w:space="0" w:color="E0E0E0"/>
              <w:right w:val="single" w:sz="1" w:space="0" w:color="E0E0E0"/>
            </w:tcBorders>
            <w:shd w:val="clear" w:color="auto" w:fill="F0FDF4"/>
            <w:tcMar>
              <w:top w:w="120" w:type="dxa"/>
              <w:left w:w="120" w:type="dxa"/>
              <w:bottom w:w="120" w:type="dxa"/>
              <w:right w:w="120" w:type="dxa"/>
            </w:tcMar>
            <w:vAlign w:val="center"/>
          </w:tcPr>
          <w:p w14:paraId="0B64D69B" w14:textId="77777777" w:rsidR="0007453F" w:rsidRDefault="00000000">
            <w:pPr>
              <w:spacing w:after="40"/>
              <w:jc w:val="center"/>
            </w:pPr>
            <w:r>
              <w:rPr>
                <w:b/>
                <w:bCs/>
                <w:color w:val="166534"/>
                <w:sz w:val="52"/>
                <w:szCs w:val="52"/>
              </w:rPr>
              <w:t>0</w:t>
            </w:r>
          </w:p>
          <w:p w14:paraId="3689AD22" w14:textId="77777777" w:rsidR="0007453F" w:rsidRDefault="00000000">
            <w:pPr>
              <w:spacing w:after="30"/>
              <w:jc w:val="center"/>
            </w:pPr>
            <w:r>
              <w:rPr>
                <w:b/>
                <w:bCs/>
                <w:color w:val="1A1A2E"/>
              </w:rPr>
              <w:t>Emergency Orders</w:t>
            </w:r>
          </w:p>
          <w:p w14:paraId="5AC3CD5D" w14:textId="77777777" w:rsidR="0007453F" w:rsidRDefault="00000000">
            <w:pPr>
              <w:jc w:val="center"/>
            </w:pPr>
            <w:r>
              <w:rPr>
                <w:color w:val="444444"/>
                <w:sz w:val="18"/>
                <w:szCs w:val="18"/>
              </w:rPr>
              <w:t>Emergency Orders</w:t>
            </w:r>
          </w:p>
        </w:tc>
      </w:tr>
    </w:tbl>
    <w:p w14:paraId="331B422D" w14:textId="435C6B21" w:rsidR="0007453F" w:rsidRDefault="00000000">
      <w:pPr>
        <w:spacing w:before="80" w:after="200"/>
        <w:jc w:val="center"/>
      </w:pPr>
      <w:r>
        <w:rPr>
          <w:i/>
          <w:iCs/>
          <w:color w:val="888888"/>
          <w:sz w:val="18"/>
          <w:szCs w:val="18"/>
        </w:rPr>
        <w:t xml:space="preserve">Table 3.1 Actual KPI values displayed on the </w:t>
      </w:r>
      <w:proofErr w:type="spellStart"/>
      <w:r>
        <w:rPr>
          <w:i/>
          <w:iCs/>
          <w:color w:val="888888"/>
          <w:sz w:val="18"/>
          <w:szCs w:val="18"/>
        </w:rPr>
        <w:t>MedOxy</w:t>
      </w:r>
      <w:proofErr w:type="spellEnd"/>
      <w:r>
        <w:rPr>
          <w:i/>
          <w:iCs/>
          <w:color w:val="888888"/>
          <w:sz w:val="18"/>
          <w:szCs w:val="18"/>
        </w:rPr>
        <w:t xml:space="preserve"> Health dashboard.</w:t>
      </w:r>
    </w:p>
    <w:p w14:paraId="37C69170" w14:textId="77777777" w:rsidR="0007453F" w:rsidRDefault="0007453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
        <w:gridCol w:w="9140"/>
      </w:tblGrid>
      <w:tr w:rsidR="0007453F" w14:paraId="29FA8E59" w14:textId="77777777">
        <w:tc>
          <w:tcPr>
            <w:tcW w:w="220" w:type="dxa"/>
            <w:tcBorders>
              <w:top w:val="none" w:sz="0" w:space="0" w:color="FFFFFF"/>
              <w:left w:val="none" w:sz="0" w:space="0" w:color="FFFFFF"/>
              <w:bottom w:val="none" w:sz="0" w:space="0" w:color="FFFFFF"/>
              <w:right w:val="none" w:sz="0" w:space="0" w:color="FFFFFF"/>
            </w:tcBorders>
            <w:shd w:val="clear" w:color="auto" w:fill="B45309"/>
            <w:tcMar>
              <w:top w:w="0" w:type="dxa"/>
              <w:left w:w="0" w:type="dxa"/>
              <w:bottom w:w="0" w:type="dxa"/>
              <w:right w:w="0" w:type="dxa"/>
            </w:tcMar>
          </w:tcPr>
          <w:p w14:paraId="57C64E67" w14:textId="77777777" w:rsidR="0007453F" w:rsidRDefault="0007453F"/>
        </w:tc>
        <w:tc>
          <w:tcPr>
            <w:tcW w:w="9140" w:type="dxa"/>
            <w:tcBorders>
              <w:top w:val="none" w:sz="0" w:space="0" w:color="FFFFFF"/>
              <w:left w:val="none" w:sz="0" w:space="0" w:color="FFFFFF"/>
              <w:bottom w:val="none" w:sz="0" w:space="0" w:color="FFFFFF"/>
              <w:right w:val="none" w:sz="0" w:space="0" w:color="FFFFFF"/>
            </w:tcBorders>
            <w:shd w:val="clear" w:color="auto" w:fill="FFFBEB"/>
            <w:tcMar>
              <w:top w:w="140" w:type="dxa"/>
              <w:left w:w="200" w:type="dxa"/>
              <w:bottom w:w="140" w:type="dxa"/>
              <w:right w:w="200" w:type="dxa"/>
            </w:tcMar>
          </w:tcPr>
          <w:p w14:paraId="6DBAA1A7" w14:textId="77777777" w:rsidR="0007453F" w:rsidRDefault="00000000">
            <w:pPr>
              <w:spacing w:after="60"/>
            </w:pPr>
            <w:r>
              <w:rPr>
                <w:b/>
                <w:bCs/>
                <w:color w:val="B45309"/>
                <w:sz w:val="20"/>
                <w:szCs w:val="20"/>
              </w:rPr>
              <w:t>Current Status Assessment</w:t>
            </w:r>
          </w:p>
          <w:p w14:paraId="2BD87483" w14:textId="77777777" w:rsidR="0007453F" w:rsidRDefault="00000000">
            <w:pPr>
              <w:jc w:val="both"/>
            </w:pPr>
            <w:r>
              <w:rPr>
                <w:color w:val="1A1A1A"/>
                <w:sz w:val="20"/>
                <w:szCs w:val="20"/>
              </w:rPr>
              <w:t xml:space="preserve">Inventory of 455 cylinders with only 4.82 days of supply is a Warning-level condition. The safe target is 10–14 days. The system correctly responds with a Recommended Orders value of 544 to restore safe supply levels. Zero emergency orders </w:t>
            </w:r>
            <w:proofErr w:type="gramStart"/>
            <w:r>
              <w:rPr>
                <w:color w:val="1A1A1A"/>
                <w:sz w:val="20"/>
                <w:szCs w:val="20"/>
              </w:rPr>
              <w:t>indicates</w:t>
            </w:r>
            <w:proofErr w:type="gramEnd"/>
            <w:r>
              <w:rPr>
                <w:color w:val="1A1A1A"/>
                <w:sz w:val="20"/>
                <w:szCs w:val="20"/>
              </w:rPr>
              <w:t xml:space="preserve"> the planning system is currently functioning, but 4.82 days of supply means procurement must be initiated today to avoid reaching the Critical threshold.</w:t>
            </w:r>
          </w:p>
        </w:tc>
      </w:tr>
    </w:tbl>
    <w:p w14:paraId="0C33AE1F" w14:textId="77777777" w:rsidR="0007453F" w:rsidRDefault="0007453F">
      <w:pPr>
        <w:spacing w:before="80"/>
      </w:pPr>
    </w:p>
    <w:p w14:paraId="35ABA12C" w14:textId="58103B39" w:rsidR="0007453F" w:rsidRDefault="00000000">
      <w:pPr>
        <w:pStyle w:val="Heading2"/>
      </w:pPr>
      <w:r>
        <w:t>3.3 Dashboard Visual Layout</w:t>
      </w:r>
    </w:p>
    <w:p w14:paraId="1452DA85" w14:textId="77777777" w:rsidR="0007453F" w:rsidRDefault="00000000">
      <w:pPr>
        <w:spacing w:after="120"/>
        <w:jc w:val="both"/>
      </w:pPr>
      <w:r>
        <w:rPr>
          <w:color w:val="1A1A1A"/>
        </w:rPr>
        <w:t>The dashboard is organised into two horizontal tiers below the KPI row, each containing purpose-specific analytical visuals.</w:t>
      </w:r>
    </w:p>
    <w:p w14:paraId="4995E95F" w14:textId="77777777" w:rsidR="0007453F" w:rsidRDefault="0007453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07453F" w14:paraId="57AF2EB3" w14:textId="77777777">
        <w:tc>
          <w:tcPr>
            <w:tcW w:w="22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1726BF2D" w14:textId="77777777" w:rsidR="0007453F" w:rsidRDefault="00000000">
            <w:r>
              <w:rPr>
                <w:b/>
                <w:bCs/>
                <w:color w:val="FFFFFF"/>
                <w:sz w:val="20"/>
                <w:szCs w:val="20"/>
              </w:rPr>
              <w:t>Visual</w:t>
            </w:r>
          </w:p>
        </w:tc>
        <w:tc>
          <w:tcPr>
            <w:tcW w:w="16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4480D6C6" w14:textId="77777777" w:rsidR="0007453F" w:rsidRDefault="00000000">
            <w:r>
              <w:rPr>
                <w:b/>
                <w:bCs/>
                <w:color w:val="FFFFFF"/>
                <w:sz w:val="20"/>
                <w:szCs w:val="20"/>
              </w:rPr>
              <w:t>Position</w:t>
            </w:r>
          </w:p>
        </w:tc>
        <w:tc>
          <w:tcPr>
            <w:tcW w:w="556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1DBC30F7" w14:textId="77777777" w:rsidR="0007453F" w:rsidRDefault="00000000">
            <w:r>
              <w:rPr>
                <w:b/>
                <w:bCs/>
                <w:color w:val="FFFFFF"/>
                <w:sz w:val="20"/>
                <w:szCs w:val="20"/>
              </w:rPr>
              <w:t>What It Shows (Actual Dashboard Values)</w:t>
            </w:r>
          </w:p>
        </w:tc>
      </w:tr>
      <w:tr w:rsidR="0007453F" w14:paraId="3F10A4BD" w14:textId="77777777">
        <w:tc>
          <w:tcPr>
            <w:tcW w:w="22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769F60FD" w14:textId="77777777" w:rsidR="0007453F" w:rsidRDefault="00000000">
            <w:r>
              <w:rPr>
                <w:b/>
                <w:bCs/>
                <w:color w:val="1A1A1A"/>
                <w:sz w:val="20"/>
                <w:szCs w:val="20"/>
              </w:rPr>
              <w:t>KPI Cards (×4)</w:t>
            </w:r>
          </w:p>
        </w:tc>
        <w:tc>
          <w:tcPr>
            <w:tcW w:w="16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5B58D38D" w14:textId="77777777" w:rsidR="0007453F" w:rsidRDefault="00000000">
            <w:r>
              <w:rPr>
                <w:color w:val="1A1A1A"/>
                <w:sz w:val="20"/>
                <w:szCs w:val="20"/>
              </w:rPr>
              <w:t>Top row</w:t>
            </w:r>
          </w:p>
        </w:tc>
        <w:tc>
          <w:tcPr>
            <w:tcW w:w="556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79B8BBFC" w14:textId="77777777" w:rsidR="0007453F" w:rsidRDefault="00000000">
            <w:r>
              <w:rPr>
                <w:color w:val="1A1A1A"/>
                <w:sz w:val="20"/>
                <w:szCs w:val="20"/>
              </w:rPr>
              <w:t>Inventory (455), Days of Supply (4.82), Recommended Orders (544), Emergency Orders (0)</w:t>
            </w:r>
          </w:p>
        </w:tc>
      </w:tr>
      <w:tr w:rsidR="0007453F" w14:paraId="3569EB30" w14:textId="77777777">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C8CB99A" w14:textId="77777777" w:rsidR="0007453F" w:rsidRDefault="00000000">
            <w:r>
              <w:rPr>
                <w:b/>
                <w:bCs/>
                <w:color w:val="1A1A1A"/>
                <w:sz w:val="20"/>
                <w:szCs w:val="20"/>
              </w:rPr>
              <w:t>7-Day Forecast Chart</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DB94C12" w14:textId="77777777" w:rsidR="0007453F" w:rsidRDefault="00000000">
            <w:r>
              <w:rPr>
                <w:color w:val="1A1A1A"/>
                <w:sz w:val="20"/>
                <w:szCs w:val="20"/>
              </w:rPr>
              <w:t>Middle</w:t>
            </w:r>
          </w:p>
        </w:tc>
        <w:tc>
          <w:tcPr>
            <w:tcW w:w="5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8A82396" w14:textId="77777777" w:rsidR="0007453F" w:rsidRDefault="00000000">
            <w:r>
              <w:rPr>
                <w:color w:val="1A1A1A"/>
                <w:sz w:val="20"/>
                <w:szCs w:val="20"/>
              </w:rPr>
              <w:t>Line chart: 24–30 Dec. Flat trend 24–29 Dec (~300–400 units), sharp rise to ~750 on 30 Dec</w:t>
            </w:r>
          </w:p>
        </w:tc>
      </w:tr>
      <w:tr w:rsidR="0007453F" w14:paraId="580DD8CB" w14:textId="77777777">
        <w:tc>
          <w:tcPr>
            <w:tcW w:w="22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3B706508" w14:textId="77777777" w:rsidR="0007453F" w:rsidRDefault="00000000">
            <w:r>
              <w:rPr>
                <w:b/>
                <w:bCs/>
                <w:color w:val="1A1A1A"/>
                <w:sz w:val="20"/>
                <w:szCs w:val="20"/>
              </w:rPr>
              <w:t>Recommended Order (Dept.)</w:t>
            </w:r>
          </w:p>
        </w:tc>
        <w:tc>
          <w:tcPr>
            <w:tcW w:w="16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61E0C084" w14:textId="77777777" w:rsidR="0007453F" w:rsidRDefault="00000000">
            <w:r>
              <w:rPr>
                <w:color w:val="1A1A1A"/>
                <w:sz w:val="20"/>
                <w:szCs w:val="20"/>
              </w:rPr>
              <w:t>Bottom left</w:t>
            </w:r>
          </w:p>
        </w:tc>
        <w:tc>
          <w:tcPr>
            <w:tcW w:w="556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06467547" w14:textId="77777777" w:rsidR="0007453F" w:rsidRDefault="00000000">
            <w:r>
              <w:rPr>
                <w:color w:val="1A1A1A"/>
                <w:sz w:val="20"/>
                <w:szCs w:val="20"/>
              </w:rPr>
              <w:t>Donut: Emergency 54.96% (red), ICU 24.82% (white), Surgery 20.22% (blue), General Ward minimal</w:t>
            </w:r>
          </w:p>
        </w:tc>
      </w:tr>
      <w:tr w:rsidR="0007453F" w14:paraId="672B859C" w14:textId="77777777">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642BFD6" w14:textId="77777777" w:rsidR="0007453F" w:rsidRDefault="00000000">
            <w:r>
              <w:rPr>
                <w:b/>
                <w:bCs/>
                <w:color w:val="1A1A1A"/>
                <w:sz w:val="20"/>
                <w:szCs w:val="20"/>
              </w:rPr>
              <w:t>Inventory Risk Indicator</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9C63148" w14:textId="77777777" w:rsidR="0007453F" w:rsidRDefault="00000000">
            <w:r>
              <w:rPr>
                <w:color w:val="1A1A1A"/>
                <w:sz w:val="20"/>
                <w:szCs w:val="20"/>
              </w:rPr>
              <w:t>Bottom centre</w:t>
            </w:r>
          </w:p>
        </w:tc>
        <w:tc>
          <w:tcPr>
            <w:tcW w:w="5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35D8E5D" w14:textId="60499BDF" w:rsidR="0007453F" w:rsidRDefault="00000000">
            <w:r>
              <w:rPr>
                <w:color w:val="1A1A1A"/>
                <w:sz w:val="20"/>
                <w:szCs w:val="20"/>
              </w:rPr>
              <w:t>Gauge: reads 0.03 out of 0.06 max. Needle in amber/yellow zone Warning state</w:t>
            </w:r>
          </w:p>
        </w:tc>
      </w:tr>
      <w:tr w:rsidR="0007453F" w14:paraId="3959E8CF" w14:textId="77777777">
        <w:tc>
          <w:tcPr>
            <w:tcW w:w="22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0BB1AD62" w14:textId="77777777" w:rsidR="0007453F" w:rsidRDefault="00000000">
            <w:r>
              <w:rPr>
                <w:b/>
                <w:bCs/>
                <w:color w:val="1A1A1A"/>
                <w:sz w:val="20"/>
                <w:szCs w:val="20"/>
              </w:rPr>
              <w:lastRenderedPageBreak/>
              <w:t>Oxygen Consumed vs Predicted</w:t>
            </w:r>
          </w:p>
        </w:tc>
        <w:tc>
          <w:tcPr>
            <w:tcW w:w="16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3A5537CF" w14:textId="77777777" w:rsidR="0007453F" w:rsidRDefault="00000000">
            <w:r>
              <w:rPr>
                <w:color w:val="1A1A1A"/>
                <w:sz w:val="20"/>
                <w:szCs w:val="20"/>
              </w:rPr>
              <w:t>Bottom right</w:t>
            </w:r>
          </w:p>
        </w:tc>
        <w:tc>
          <w:tcPr>
            <w:tcW w:w="556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724AC44E" w14:textId="77777777" w:rsidR="0007453F" w:rsidRDefault="00000000">
            <w:r>
              <w:rPr>
                <w:color w:val="1A1A1A"/>
                <w:sz w:val="20"/>
                <w:szCs w:val="20"/>
              </w:rPr>
              <w:t>Horizontal bar: Jan–Mar shown. Red = actual consumed, white = predicted demand per month</w:t>
            </w:r>
          </w:p>
        </w:tc>
      </w:tr>
      <w:tr w:rsidR="0007453F" w14:paraId="5DBB5D78" w14:textId="77777777">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9452C6F" w14:textId="77777777" w:rsidR="0007453F" w:rsidRDefault="00000000">
            <w:r>
              <w:rPr>
                <w:b/>
                <w:bCs/>
                <w:color w:val="1A1A1A"/>
                <w:sz w:val="20"/>
                <w:szCs w:val="20"/>
              </w:rPr>
              <w:t>Filters Panel</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DC672FD" w14:textId="77777777" w:rsidR="0007453F" w:rsidRDefault="00000000">
            <w:r>
              <w:rPr>
                <w:color w:val="1A1A1A"/>
                <w:sz w:val="20"/>
                <w:szCs w:val="20"/>
              </w:rPr>
              <w:t>Top right</w:t>
            </w:r>
          </w:p>
        </w:tc>
        <w:tc>
          <w:tcPr>
            <w:tcW w:w="5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1365DDA" w14:textId="77777777" w:rsidR="0007453F" w:rsidRDefault="00000000">
            <w:r>
              <w:rPr>
                <w:color w:val="1A1A1A"/>
                <w:sz w:val="20"/>
                <w:szCs w:val="20"/>
              </w:rPr>
              <w:t>Interactive filter panel (collapsed in screenshot) for department/date/demand slicing</w:t>
            </w:r>
          </w:p>
        </w:tc>
      </w:tr>
    </w:tbl>
    <w:p w14:paraId="77FDA64C" w14:textId="22820EEA" w:rsidR="0007453F" w:rsidRDefault="00000000">
      <w:pPr>
        <w:spacing w:before="80" w:after="200"/>
        <w:jc w:val="center"/>
      </w:pPr>
      <w:r>
        <w:rPr>
          <w:i/>
          <w:iCs/>
          <w:color w:val="888888"/>
          <w:sz w:val="18"/>
          <w:szCs w:val="18"/>
        </w:rPr>
        <w:t>Table 3.2 All dashboard visuals with their position and actual content.</w:t>
      </w:r>
    </w:p>
    <w:p w14:paraId="58E1AC6A" w14:textId="77777777" w:rsidR="0007453F" w:rsidRDefault="0007453F">
      <w:pPr>
        <w:spacing w:before="80"/>
      </w:pPr>
    </w:p>
    <w:p w14:paraId="64A0539E" w14:textId="33FFBAAC" w:rsidR="0007453F" w:rsidRDefault="00000000">
      <w:pPr>
        <w:pStyle w:val="Heading2"/>
      </w:pPr>
      <w:proofErr w:type="gramStart"/>
      <w:r>
        <w:t xml:space="preserve">3.4 </w:t>
      </w:r>
      <w:r w:rsidR="00970280">
        <w:t xml:space="preserve"> </w:t>
      </w:r>
      <w:r>
        <w:t>7</w:t>
      </w:r>
      <w:proofErr w:type="gramEnd"/>
      <w:r>
        <w:t>-Day Forecast Chart (24–30 Dec)</w:t>
      </w:r>
    </w:p>
    <w:p w14:paraId="75B4D0ED" w14:textId="4B869D6A" w:rsidR="0007453F" w:rsidRDefault="00000000">
      <w:pPr>
        <w:spacing w:after="120"/>
        <w:jc w:val="both"/>
      </w:pPr>
      <w:r>
        <w:rPr>
          <w:color w:val="1A1A1A"/>
        </w:rPr>
        <w:t>The central analytical visual is the 7-Day Forecast line chart spanning 24 December to 30 December. Two lines are plotted: actual or confirmed demand for the earlier dates and predicted demand for the forecast horizon. The chart reveals a critical insight demand is relatively stable at 300–400 units per day from 24–29 Dec, then spikes sharply to approximately 750 units on 30 Dec. This single data point is the primary driver behind the 544-cylinder recommended order and makes the case for immediate procurement action.</w:t>
      </w:r>
    </w:p>
    <w:p w14:paraId="34C00FF5" w14:textId="77777777" w:rsidR="0007453F" w:rsidRDefault="0007453F">
      <w:pPr>
        <w:spacing w:before="80"/>
      </w:pPr>
    </w:p>
    <w:p w14:paraId="4730E738" w14:textId="74A927FB" w:rsidR="0007453F" w:rsidRDefault="00000000">
      <w:pPr>
        <w:pStyle w:val="Heading2"/>
      </w:pPr>
      <w:r>
        <w:t>3.5 Recommended Order by Department (Donut Chart)</w:t>
      </w:r>
    </w:p>
    <w:p w14:paraId="3A23388B" w14:textId="77777777" w:rsidR="0007453F" w:rsidRDefault="00000000">
      <w:pPr>
        <w:spacing w:after="120"/>
        <w:jc w:val="both"/>
      </w:pPr>
      <w:r>
        <w:rPr>
          <w:color w:val="1A1A1A"/>
        </w:rPr>
        <w:t>The donut chart in the bottom-left allocates the 544 recommended cylinders across departments. Emergency receives the largest allocation at 54.96% (~299 cylinders), reflecting its dominant consumption share and high demand volatility. ICU receives 24.82% (~135 cylinders) and Surgery 20.22% (~110 cylinders). General Ward is essentially absent from the current distribution, suggesting near-zero activity in this period.</w:t>
      </w:r>
    </w:p>
    <w:p w14:paraId="743D073B" w14:textId="77777777" w:rsidR="0007453F" w:rsidRDefault="0007453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1500"/>
        <w:gridCol w:w="1360"/>
        <w:gridCol w:w="3800"/>
      </w:tblGrid>
      <w:tr w:rsidR="0007453F" w14:paraId="3FD7373C" w14:textId="77777777">
        <w:tc>
          <w:tcPr>
            <w:tcW w:w="15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644B615C" w14:textId="77777777" w:rsidR="0007453F" w:rsidRDefault="00000000">
            <w:r>
              <w:rPr>
                <w:b/>
                <w:bCs/>
                <w:color w:val="FFFFFF"/>
                <w:sz w:val="20"/>
                <w:szCs w:val="20"/>
              </w:rPr>
              <w:t>Department</w:t>
            </w:r>
          </w:p>
        </w:tc>
        <w:tc>
          <w:tcPr>
            <w:tcW w:w="12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3AE2FB3C" w14:textId="77777777" w:rsidR="0007453F" w:rsidRDefault="00000000">
            <w:r>
              <w:rPr>
                <w:b/>
                <w:bCs/>
                <w:color w:val="FFFFFF"/>
                <w:sz w:val="20"/>
                <w:szCs w:val="20"/>
              </w:rPr>
              <w:t>Order Share</w:t>
            </w:r>
          </w:p>
        </w:tc>
        <w:tc>
          <w:tcPr>
            <w:tcW w:w="15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30CD0D75" w14:textId="77777777" w:rsidR="0007453F" w:rsidRDefault="00000000">
            <w:r>
              <w:rPr>
                <w:b/>
                <w:bCs/>
                <w:color w:val="FFFFFF"/>
                <w:sz w:val="20"/>
                <w:szCs w:val="20"/>
              </w:rPr>
              <w:t>Chart Colour</w:t>
            </w:r>
          </w:p>
        </w:tc>
        <w:tc>
          <w:tcPr>
            <w:tcW w:w="136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458A011E" w14:textId="77777777" w:rsidR="0007453F" w:rsidRDefault="00000000">
            <w:r>
              <w:rPr>
                <w:b/>
                <w:bCs/>
                <w:color w:val="FFFFFF"/>
                <w:sz w:val="20"/>
                <w:szCs w:val="20"/>
              </w:rPr>
              <w:t>Risk Level</w:t>
            </w:r>
          </w:p>
        </w:tc>
        <w:tc>
          <w:tcPr>
            <w:tcW w:w="38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5A59BDE7" w14:textId="77777777" w:rsidR="0007453F" w:rsidRDefault="00000000">
            <w:r>
              <w:rPr>
                <w:b/>
                <w:bCs/>
                <w:color w:val="FFFFFF"/>
                <w:sz w:val="20"/>
                <w:szCs w:val="20"/>
              </w:rPr>
              <w:t>Interpretation</w:t>
            </w:r>
          </w:p>
        </w:tc>
      </w:tr>
      <w:tr w:rsidR="0007453F" w14:paraId="0B8E0988" w14:textId="77777777">
        <w:tc>
          <w:tcPr>
            <w:tcW w:w="15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3E6EDD5A" w14:textId="77777777" w:rsidR="0007453F" w:rsidRDefault="00000000">
            <w:r>
              <w:rPr>
                <w:b/>
                <w:bCs/>
                <w:color w:val="1A1A1A"/>
                <w:sz w:val="20"/>
                <w:szCs w:val="20"/>
              </w:rPr>
              <w:t>Emergency</w:t>
            </w:r>
          </w:p>
        </w:tc>
        <w:tc>
          <w:tcPr>
            <w:tcW w:w="1200" w:type="dxa"/>
            <w:tcBorders>
              <w:top w:val="single" w:sz="1" w:space="0" w:color="E0E0E0"/>
              <w:left w:val="single" w:sz="1" w:space="0" w:color="E0E0E0"/>
              <w:bottom w:val="single" w:sz="1" w:space="0" w:color="E0E0E0"/>
              <w:right w:val="single" w:sz="1" w:space="0" w:color="E0E0E0"/>
            </w:tcBorders>
            <w:shd w:val="clear" w:color="auto" w:fill="FFFBEB"/>
            <w:tcMar>
              <w:top w:w="80" w:type="dxa"/>
              <w:left w:w="120" w:type="dxa"/>
              <w:bottom w:w="80" w:type="dxa"/>
              <w:right w:w="120" w:type="dxa"/>
            </w:tcMar>
          </w:tcPr>
          <w:p w14:paraId="3E2E9665" w14:textId="77777777" w:rsidR="0007453F" w:rsidRDefault="00000000">
            <w:r>
              <w:rPr>
                <w:b/>
                <w:bCs/>
                <w:color w:val="B45309"/>
                <w:sz w:val="20"/>
                <w:szCs w:val="20"/>
              </w:rPr>
              <w:t>54.96%</w:t>
            </w:r>
          </w:p>
        </w:tc>
        <w:tc>
          <w:tcPr>
            <w:tcW w:w="15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1C4C6C39" w14:textId="77777777" w:rsidR="0007453F" w:rsidRDefault="00000000">
            <w:r>
              <w:rPr>
                <w:color w:val="1A1A1A"/>
                <w:sz w:val="20"/>
                <w:szCs w:val="20"/>
              </w:rPr>
              <w:t>Red (dominant)</w:t>
            </w:r>
          </w:p>
        </w:tc>
        <w:tc>
          <w:tcPr>
            <w:tcW w:w="136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3AE07DC8" w14:textId="77777777" w:rsidR="0007453F" w:rsidRDefault="00000000">
            <w:r>
              <w:rPr>
                <w:color w:val="1A1A1A"/>
                <w:sz w:val="20"/>
                <w:szCs w:val="20"/>
              </w:rPr>
              <w:t>Very High</w:t>
            </w:r>
          </w:p>
        </w:tc>
        <w:tc>
          <w:tcPr>
            <w:tcW w:w="38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5146288A" w14:textId="0651CFD7" w:rsidR="0007453F" w:rsidRDefault="00000000">
            <w:r>
              <w:rPr>
                <w:color w:val="1A1A1A"/>
                <w:sz w:val="20"/>
                <w:szCs w:val="20"/>
              </w:rPr>
              <w:t>Largest share by far drives the majority of recommended orders; highest volatility</w:t>
            </w:r>
          </w:p>
        </w:tc>
      </w:tr>
      <w:tr w:rsidR="0007453F" w14:paraId="19115A48" w14:textId="77777777">
        <w:tc>
          <w:tcPr>
            <w:tcW w:w="1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3106040" w14:textId="77777777" w:rsidR="0007453F" w:rsidRDefault="00000000">
            <w:r>
              <w:rPr>
                <w:b/>
                <w:bCs/>
                <w:color w:val="1A1A1A"/>
                <w:sz w:val="20"/>
                <w:szCs w:val="20"/>
              </w:rPr>
              <w:t>ICU</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64959C9" w14:textId="77777777" w:rsidR="0007453F" w:rsidRDefault="00000000">
            <w:r>
              <w:rPr>
                <w:b/>
                <w:bCs/>
                <w:color w:val="B45309"/>
                <w:sz w:val="20"/>
                <w:szCs w:val="20"/>
              </w:rPr>
              <w:t>24.82%</w:t>
            </w:r>
          </w:p>
        </w:tc>
        <w:tc>
          <w:tcPr>
            <w:tcW w:w="1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7062207" w14:textId="77777777" w:rsidR="0007453F" w:rsidRDefault="00000000">
            <w:r>
              <w:rPr>
                <w:color w:val="1A1A1A"/>
                <w:sz w:val="20"/>
                <w:szCs w:val="20"/>
              </w:rPr>
              <w:t>White</w:t>
            </w:r>
          </w:p>
        </w:tc>
        <w:tc>
          <w:tcPr>
            <w:tcW w:w="1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1542E40" w14:textId="77777777" w:rsidR="0007453F" w:rsidRDefault="00000000">
            <w:r>
              <w:rPr>
                <w:color w:val="1A1A1A"/>
                <w:sz w:val="20"/>
                <w:szCs w:val="20"/>
              </w:rPr>
              <w:t>Medium</w:t>
            </w:r>
          </w:p>
        </w:tc>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57F2092" w14:textId="77777777" w:rsidR="0007453F" w:rsidRDefault="00000000">
            <w:r>
              <w:rPr>
                <w:color w:val="1A1A1A"/>
                <w:sz w:val="20"/>
                <w:szCs w:val="20"/>
              </w:rPr>
              <w:t>Second largest share; stable and predictable, tracks patient occupancy closely</w:t>
            </w:r>
          </w:p>
        </w:tc>
      </w:tr>
      <w:tr w:rsidR="0007453F" w14:paraId="629AB6FB" w14:textId="77777777">
        <w:tc>
          <w:tcPr>
            <w:tcW w:w="15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49C13C72" w14:textId="77777777" w:rsidR="0007453F" w:rsidRDefault="00000000">
            <w:r>
              <w:rPr>
                <w:b/>
                <w:bCs/>
                <w:color w:val="1A1A1A"/>
                <w:sz w:val="20"/>
                <w:szCs w:val="20"/>
              </w:rPr>
              <w:t>Surgery</w:t>
            </w:r>
          </w:p>
        </w:tc>
        <w:tc>
          <w:tcPr>
            <w:tcW w:w="1200" w:type="dxa"/>
            <w:tcBorders>
              <w:top w:val="single" w:sz="1" w:space="0" w:color="E0E0E0"/>
              <w:left w:val="single" w:sz="1" w:space="0" w:color="E0E0E0"/>
              <w:bottom w:val="single" w:sz="1" w:space="0" w:color="E0E0E0"/>
              <w:right w:val="single" w:sz="1" w:space="0" w:color="E0E0E0"/>
            </w:tcBorders>
            <w:shd w:val="clear" w:color="auto" w:fill="FFFBEB"/>
            <w:tcMar>
              <w:top w:w="80" w:type="dxa"/>
              <w:left w:w="120" w:type="dxa"/>
              <w:bottom w:w="80" w:type="dxa"/>
              <w:right w:w="120" w:type="dxa"/>
            </w:tcMar>
          </w:tcPr>
          <w:p w14:paraId="1538B569" w14:textId="77777777" w:rsidR="0007453F" w:rsidRDefault="00000000">
            <w:r>
              <w:rPr>
                <w:b/>
                <w:bCs/>
                <w:color w:val="B45309"/>
                <w:sz w:val="20"/>
                <w:szCs w:val="20"/>
              </w:rPr>
              <w:t>20.22%</w:t>
            </w:r>
          </w:p>
        </w:tc>
        <w:tc>
          <w:tcPr>
            <w:tcW w:w="15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3B944860" w14:textId="77777777" w:rsidR="0007453F" w:rsidRDefault="00000000">
            <w:r>
              <w:rPr>
                <w:color w:val="1A1A1A"/>
                <w:sz w:val="20"/>
                <w:szCs w:val="20"/>
              </w:rPr>
              <w:t>Blue</w:t>
            </w:r>
          </w:p>
        </w:tc>
        <w:tc>
          <w:tcPr>
            <w:tcW w:w="136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42A94C70" w14:textId="77777777" w:rsidR="0007453F" w:rsidRDefault="00000000">
            <w:r>
              <w:rPr>
                <w:color w:val="1A1A1A"/>
                <w:sz w:val="20"/>
                <w:szCs w:val="20"/>
              </w:rPr>
              <w:t>Medium</w:t>
            </w:r>
          </w:p>
        </w:tc>
        <w:tc>
          <w:tcPr>
            <w:tcW w:w="38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73E63C0D" w14:textId="77777777" w:rsidR="0007453F" w:rsidRDefault="00000000">
            <w:r>
              <w:rPr>
                <w:color w:val="1A1A1A"/>
                <w:sz w:val="20"/>
                <w:szCs w:val="20"/>
              </w:rPr>
              <w:t>Elective-schedule-driven; can be anticipated from surgical booking calendar</w:t>
            </w:r>
          </w:p>
        </w:tc>
      </w:tr>
      <w:tr w:rsidR="0007453F" w14:paraId="554659D0" w14:textId="77777777">
        <w:tc>
          <w:tcPr>
            <w:tcW w:w="1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46AA98D" w14:textId="77777777" w:rsidR="0007453F" w:rsidRDefault="00000000">
            <w:r>
              <w:rPr>
                <w:b/>
                <w:bCs/>
                <w:color w:val="1A1A1A"/>
                <w:sz w:val="20"/>
                <w:szCs w:val="20"/>
              </w:rPr>
              <w:t>General Ward</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AF7756A" w14:textId="77777777" w:rsidR="0007453F" w:rsidRDefault="00000000">
            <w:r>
              <w:rPr>
                <w:b/>
                <w:bCs/>
                <w:color w:val="B45309"/>
                <w:sz w:val="20"/>
                <w:szCs w:val="20"/>
              </w:rPr>
              <w:t>~0%</w:t>
            </w:r>
          </w:p>
        </w:tc>
        <w:tc>
          <w:tcPr>
            <w:tcW w:w="1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26052A1" w14:textId="77777777" w:rsidR="0007453F" w:rsidRDefault="00000000">
            <w:r>
              <w:rPr>
                <w:color w:val="1A1A1A"/>
                <w:sz w:val="20"/>
                <w:szCs w:val="20"/>
              </w:rPr>
              <w:t>Minimal / absent</w:t>
            </w:r>
          </w:p>
        </w:tc>
        <w:tc>
          <w:tcPr>
            <w:tcW w:w="1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44EAC5A" w14:textId="77777777" w:rsidR="0007453F" w:rsidRDefault="00000000">
            <w:r>
              <w:rPr>
                <w:color w:val="1A1A1A"/>
                <w:sz w:val="20"/>
                <w:szCs w:val="20"/>
              </w:rPr>
              <w:t>Low</w:t>
            </w:r>
          </w:p>
        </w:tc>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936C592" w14:textId="0B9F26E7" w:rsidR="0007453F" w:rsidRDefault="00000000">
            <w:r>
              <w:rPr>
                <w:color w:val="1A1A1A"/>
                <w:sz w:val="20"/>
                <w:szCs w:val="20"/>
              </w:rPr>
              <w:t>Negligible share in current period low baseline consumption</w:t>
            </w:r>
          </w:p>
        </w:tc>
      </w:tr>
    </w:tbl>
    <w:p w14:paraId="06F0705C" w14:textId="73A41D71" w:rsidR="0007453F" w:rsidRDefault="00000000">
      <w:pPr>
        <w:spacing w:before="80" w:after="200"/>
        <w:jc w:val="center"/>
      </w:pPr>
      <w:r>
        <w:rPr>
          <w:i/>
          <w:iCs/>
          <w:color w:val="888888"/>
          <w:sz w:val="18"/>
          <w:szCs w:val="18"/>
        </w:rPr>
        <w:t>Table 3.3 Department allocation from the donut chart with risk classification.</w:t>
      </w:r>
    </w:p>
    <w:p w14:paraId="51132D32" w14:textId="77777777" w:rsidR="0007453F" w:rsidRDefault="0007453F">
      <w:pPr>
        <w:spacing w:before="80"/>
      </w:pPr>
    </w:p>
    <w:p w14:paraId="54D372BB" w14:textId="77777777" w:rsidR="00195B2A" w:rsidRDefault="00195B2A">
      <w:pPr>
        <w:pStyle w:val="Heading2"/>
      </w:pPr>
    </w:p>
    <w:p w14:paraId="4DA7FE76" w14:textId="77777777" w:rsidR="00195B2A" w:rsidRDefault="00195B2A">
      <w:pPr>
        <w:pStyle w:val="Heading2"/>
      </w:pPr>
    </w:p>
    <w:p w14:paraId="020662F6" w14:textId="77777777" w:rsidR="00195B2A" w:rsidRDefault="00195B2A">
      <w:pPr>
        <w:pStyle w:val="Heading2"/>
      </w:pPr>
    </w:p>
    <w:p w14:paraId="67B9C4B5" w14:textId="186FBDAD" w:rsidR="0007453F" w:rsidRDefault="00000000">
      <w:pPr>
        <w:pStyle w:val="Heading2"/>
      </w:pPr>
      <w:r>
        <w:lastRenderedPageBreak/>
        <w:t>3.6 Inventory Risk Indicator (Gauge)</w:t>
      </w:r>
    </w:p>
    <w:p w14:paraId="5CBC4305" w14:textId="3838DC74" w:rsidR="0007453F" w:rsidRDefault="00000000">
      <w:pPr>
        <w:spacing w:after="120"/>
        <w:jc w:val="both"/>
      </w:pPr>
      <w:r>
        <w:rPr>
          <w:color w:val="1A1A1A"/>
        </w:rPr>
        <w:t xml:space="preserve">The centre-bottom gauge displays the current stockout risk ratio of 0.03 on a scale of 0.00 to 0.06. The needle sits in the </w:t>
      </w:r>
      <w:r w:rsidR="00F60BA1">
        <w:rPr>
          <w:color w:val="1A1A1A"/>
        </w:rPr>
        <w:t xml:space="preserve">white </w:t>
      </w:r>
      <w:r>
        <w:rPr>
          <w:color w:val="1A1A1A"/>
        </w:rPr>
        <w:t>zone</w:t>
      </w:r>
      <w:r w:rsidR="00A5051A">
        <w:rPr>
          <w:color w:val="1A1A1A"/>
        </w:rPr>
        <w:t xml:space="preserve"> </w:t>
      </w:r>
      <w:r>
        <w:rPr>
          <w:color w:val="1A1A1A"/>
        </w:rPr>
        <w:t>the warning state. The left half of the gauge represents warning-level risk; the right half (grey) represents lower risk. A reading of 0.03 at the midpoint of the scale confirms that while the situation is not yet critical, immediate procurement action is warranted to prevent the needle moving further right as inventory depletes.</w:t>
      </w:r>
    </w:p>
    <w:p w14:paraId="3D640CE7" w14:textId="77777777" w:rsidR="0007453F" w:rsidRDefault="0007453F">
      <w:pPr>
        <w:spacing w:before="80"/>
      </w:pPr>
    </w:p>
    <w:p w14:paraId="424FDDF3" w14:textId="11CC4222" w:rsidR="0007453F" w:rsidRDefault="00000000">
      <w:pPr>
        <w:pStyle w:val="Heading2"/>
      </w:pPr>
      <w:r>
        <w:t>3.7 Oxygen Consumed vs. Predicted Demand (Bar Chart)</w:t>
      </w:r>
    </w:p>
    <w:p w14:paraId="0D027990" w14:textId="7CC09381" w:rsidR="0007453F" w:rsidRDefault="00000000">
      <w:pPr>
        <w:spacing w:after="120"/>
        <w:jc w:val="both"/>
      </w:pPr>
      <w:r>
        <w:rPr>
          <w:color w:val="1A1A1A"/>
        </w:rPr>
        <w:t>The bottom-right horizontal bar chart compares actual oxygen consumed (red bars) against predicted demand (white bars) for January, February, and March. Both measures track closely at approximately 8,000–9,000 units per month, indicating the forecasting model is well-calibrated for the early months of the year. Notably, actual consumption slightly exceeds predicted demand in all three months shown a pattern that justifies maintaining a safety buffer above the raw forecast value.</w:t>
      </w:r>
    </w:p>
    <w:p w14:paraId="32FE4B53" w14:textId="77777777" w:rsidR="0007453F" w:rsidRDefault="0007453F">
      <w:pPr>
        <w:spacing w:before="160"/>
      </w:pPr>
    </w:p>
    <w:p w14:paraId="609C89F7" w14:textId="77777777" w:rsidR="0007453F" w:rsidRDefault="00000000">
      <w:pPr>
        <w:pStyle w:val="Heading1"/>
        <w:pBdr>
          <w:top w:val="none" w:sz="0" w:space="0" w:color="FFFFFF"/>
          <w:left w:val="none" w:sz="0" w:space="0" w:color="FFFFFF"/>
          <w:bottom w:val="single" w:sz="8" w:space="0" w:color="1F6FEB"/>
          <w:right w:val="none" w:sz="0" w:space="0" w:color="FFFFFF"/>
        </w:pBdr>
      </w:pPr>
      <w:r>
        <w:rPr>
          <w:color w:val="1F6FEB"/>
        </w:rPr>
        <w:t xml:space="preserve">4.  </w:t>
      </w:r>
      <w:r>
        <w:t>Alarms and Triggers</w:t>
      </w:r>
    </w:p>
    <w:p w14:paraId="7065A843" w14:textId="6411D33D" w:rsidR="0007453F" w:rsidRDefault="00000000">
      <w:pPr>
        <w:pStyle w:val="Heading2"/>
      </w:pPr>
      <w:r>
        <w:t>4.1 Alarm Design Principle</w:t>
      </w:r>
    </w:p>
    <w:p w14:paraId="06F502E3" w14:textId="792BCD08" w:rsidR="0007453F" w:rsidRDefault="00000000">
      <w:pPr>
        <w:spacing w:after="120"/>
        <w:jc w:val="both"/>
      </w:pPr>
      <w:r>
        <w:rPr>
          <w:color w:val="1A1A1A"/>
        </w:rPr>
        <w:t>The alarm system uses progressive alerting generating the earliest possible signal before critical thresholds are reached. Alarms are classified into three severity levels: Advisory (plan ahead), Warning (act soon), and Critical (act immediately). The current dashboard state 4.82 days of supply and a 0.03 risk gauge reading places the system firmly in Warning territory, meaning procurement must be initiated now rather than waiting for a Critical alarm to fire.</w:t>
      </w:r>
    </w:p>
    <w:p w14:paraId="007C6B5A" w14:textId="77777777" w:rsidR="0007453F" w:rsidRDefault="0007453F">
      <w:pPr>
        <w:spacing w:before="80"/>
      </w:pPr>
    </w:p>
    <w:p w14:paraId="402F079B" w14:textId="5E6A1CB6" w:rsidR="0007453F" w:rsidRDefault="00000000">
      <w:pPr>
        <w:pStyle w:val="Heading2"/>
      </w:pPr>
      <w:r>
        <w:t>4.2 Alarm Reference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60"/>
        <w:gridCol w:w="1200"/>
        <w:gridCol w:w="4200"/>
      </w:tblGrid>
      <w:tr w:rsidR="0007453F" w14:paraId="3C3CDA36" w14:textId="77777777">
        <w:tc>
          <w:tcPr>
            <w:tcW w:w="20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674389B8" w14:textId="77777777" w:rsidR="0007453F" w:rsidRDefault="00000000">
            <w:r>
              <w:rPr>
                <w:b/>
                <w:bCs/>
                <w:color w:val="FFFFFF"/>
                <w:sz w:val="20"/>
                <w:szCs w:val="20"/>
              </w:rPr>
              <w:t>Alarm</w:t>
            </w:r>
          </w:p>
        </w:tc>
        <w:tc>
          <w:tcPr>
            <w:tcW w:w="196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250736EE" w14:textId="77777777" w:rsidR="0007453F" w:rsidRDefault="00000000">
            <w:r>
              <w:rPr>
                <w:b/>
                <w:bCs/>
                <w:color w:val="FFFFFF"/>
                <w:sz w:val="20"/>
                <w:szCs w:val="20"/>
              </w:rPr>
              <w:t>Threshold</w:t>
            </w:r>
          </w:p>
        </w:tc>
        <w:tc>
          <w:tcPr>
            <w:tcW w:w="12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20D30F32" w14:textId="77777777" w:rsidR="0007453F" w:rsidRDefault="00000000">
            <w:r>
              <w:rPr>
                <w:b/>
                <w:bCs/>
                <w:color w:val="FFFFFF"/>
                <w:sz w:val="20"/>
                <w:szCs w:val="20"/>
              </w:rPr>
              <w:t>Severity</w:t>
            </w:r>
          </w:p>
        </w:tc>
        <w:tc>
          <w:tcPr>
            <w:tcW w:w="42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5BFAB69F" w14:textId="77777777" w:rsidR="0007453F" w:rsidRDefault="00000000">
            <w:r>
              <w:rPr>
                <w:b/>
                <w:bCs/>
                <w:color w:val="FFFFFF"/>
                <w:sz w:val="20"/>
                <w:szCs w:val="20"/>
              </w:rPr>
              <w:t>Required Action</w:t>
            </w:r>
          </w:p>
        </w:tc>
      </w:tr>
      <w:tr w:rsidR="0007453F" w14:paraId="69BD6133" w14:textId="77777777">
        <w:tc>
          <w:tcPr>
            <w:tcW w:w="20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058C2B67" w14:textId="77777777" w:rsidR="0007453F" w:rsidRDefault="00000000">
            <w:r>
              <w:rPr>
                <w:b/>
                <w:bCs/>
                <w:color w:val="1A1A1A"/>
                <w:sz w:val="20"/>
                <w:szCs w:val="20"/>
              </w:rPr>
              <w:t>Inventory below safe level</w:t>
            </w:r>
          </w:p>
        </w:tc>
        <w:tc>
          <w:tcPr>
            <w:tcW w:w="196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6D69C377" w14:textId="77777777" w:rsidR="0007453F" w:rsidRDefault="00000000">
            <w:r>
              <w:rPr>
                <w:color w:val="1A1A1A"/>
                <w:sz w:val="20"/>
                <w:szCs w:val="20"/>
              </w:rPr>
              <w:t>&lt; 200 cylinders</w:t>
            </w:r>
          </w:p>
        </w:tc>
        <w:tc>
          <w:tcPr>
            <w:tcW w:w="1200" w:type="dxa"/>
            <w:tcBorders>
              <w:top w:val="single" w:sz="1" w:space="0" w:color="E0E0E0"/>
              <w:left w:val="single" w:sz="1" w:space="0" w:color="E0E0E0"/>
              <w:bottom w:val="single" w:sz="1" w:space="0" w:color="E0E0E0"/>
              <w:right w:val="single" w:sz="1" w:space="0" w:color="E0E0E0"/>
            </w:tcBorders>
            <w:shd w:val="clear" w:color="auto" w:fill="FEF2F2"/>
            <w:tcMar>
              <w:top w:w="80" w:type="dxa"/>
              <w:left w:w="120" w:type="dxa"/>
              <w:bottom w:w="80" w:type="dxa"/>
              <w:right w:w="120" w:type="dxa"/>
            </w:tcMar>
          </w:tcPr>
          <w:p w14:paraId="0D7C9D27" w14:textId="77777777" w:rsidR="0007453F" w:rsidRDefault="00000000">
            <w:r>
              <w:rPr>
                <w:color w:val="1A1A1A"/>
                <w:sz w:val="20"/>
                <w:szCs w:val="20"/>
              </w:rPr>
              <w:t>Critical</w:t>
            </w:r>
          </w:p>
        </w:tc>
        <w:tc>
          <w:tcPr>
            <w:tcW w:w="42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00A58A75" w14:textId="77777777" w:rsidR="0007453F" w:rsidRDefault="00000000">
            <w:r>
              <w:rPr>
                <w:color w:val="1A1A1A"/>
                <w:sz w:val="20"/>
                <w:szCs w:val="20"/>
              </w:rPr>
              <w:t>Immediate procurement required; risk gauge turns red</w:t>
            </w:r>
          </w:p>
        </w:tc>
      </w:tr>
      <w:tr w:rsidR="0007453F" w14:paraId="10137661" w14:textId="77777777">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146D24C" w14:textId="77777777" w:rsidR="0007453F" w:rsidRDefault="00000000">
            <w:r>
              <w:rPr>
                <w:b/>
                <w:bCs/>
                <w:color w:val="1A1A1A"/>
                <w:sz w:val="20"/>
                <w:szCs w:val="20"/>
              </w:rPr>
              <w:t>Days of supply critical</w:t>
            </w:r>
          </w:p>
        </w:tc>
        <w:tc>
          <w:tcPr>
            <w:tcW w:w="19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4FE7AB6" w14:textId="77777777" w:rsidR="0007453F" w:rsidRDefault="00000000">
            <w:r>
              <w:rPr>
                <w:color w:val="1A1A1A"/>
                <w:sz w:val="20"/>
                <w:szCs w:val="20"/>
              </w:rPr>
              <w:t>&lt; 3 days</w:t>
            </w:r>
          </w:p>
        </w:tc>
        <w:tc>
          <w:tcPr>
            <w:tcW w:w="1200" w:type="dxa"/>
            <w:tcBorders>
              <w:top w:val="single" w:sz="1" w:space="0" w:color="E0E0E0"/>
              <w:left w:val="single" w:sz="1" w:space="0" w:color="E0E0E0"/>
              <w:bottom w:val="single" w:sz="1" w:space="0" w:color="E0E0E0"/>
              <w:right w:val="single" w:sz="1" w:space="0" w:color="E0E0E0"/>
            </w:tcBorders>
            <w:shd w:val="clear" w:color="auto" w:fill="FEF2F2"/>
            <w:tcMar>
              <w:top w:w="80" w:type="dxa"/>
              <w:left w:w="120" w:type="dxa"/>
              <w:bottom w:w="80" w:type="dxa"/>
              <w:right w:w="120" w:type="dxa"/>
            </w:tcMar>
          </w:tcPr>
          <w:p w14:paraId="21B66E70" w14:textId="77777777" w:rsidR="0007453F" w:rsidRDefault="00000000">
            <w:r>
              <w:rPr>
                <w:color w:val="1A1A1A"/>
                <w:sz w:val="20"/>
                <w:szCs w:val="20"/>
              </w:rPr>
              <w:t>Critical</w:t>
            </w:r>
          </w:p>
        </w:tc>
        <w:tc>
          <w:tcPr>
            <w:tcW w:w="4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EB77BC0" w14:textId="77777777" w:rsidR="0007453F" w:rsidRDefault="00000000">
            <w:r>
              <w:rPr>
                <w:color w:val="1A1A1A"/>
                <w:sz w:val="20"/>
                <w:szCs w:val="20"/>
              </w:rPr>
              <w:t>Same-day order placement required to prevent stockout</w:t>
            </w:r>
          </w:p>
        </w:tc>
      </w:tr>
      <w:tr w:rsidR="0007453F" w14:paraId="67F310DA" w14:textId="77777777">
        <w:tc>
          <w:tcPr>
            <w:tcW w:w="20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55B12401" w14:textId="77777777" w:rsidR="0007453F" w:rsidRDefault="00000000">
            <w:r>
              <w:rPr>
                <w:b/>
                <w:bCs/>
                <w:color w:val="1A1A1A"/>
                <w:sz w:val="20"/>
                <w:szCs w:val="20"/>
              </w:rPr>
              <w:t>Days of supply low</w:t>
            </w:r>
          </w:p>
        </w:tc>
        <w:tc>
          <w:tcPr>
            <w:tcW w:w="196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07BF201F" w14:textId="77777777" w:rsidR="0007453F" w:rsidRDefault="00000000">
            <w:r>
              <w:rPr>
                <w:color w:val="1A1A1A"/>
                <w:sz w:val="20"/>
                <w:szCs w:val="20"/>
              </w:rPr>
              <w:t>3–5 days (as now: 4.82)</w:t>
            </w:r>
          </w:p>
        </w:tc>
        <w:tc>
          <w:tcPr>
            <w:tcW w:w="1200" w:type="dxa"/>
            <w:tcBorders>
              <w:top w:val="single" w:sz="1" w:space="0" w:color="E0E0E0"/>
              <w:left w:val="single" w:sz="1" w:space="0" w:color="E0E0E0"/>
              <w:bottom w:val="single" w:sz="1" w:space="0" w:color="E0E0E0"/>
              <w:right w:val="single" w:sz="1" w:space="0" w:color="E0E0E0"/>
            </w:tcBorders>
            <w:shd w:val="clear" w:color="auto" w:fill="FFFBEB"/>
            <w:tcMar>
              <w:top w:w="80" w:type="dxa"/>
              <w:left w:w="120" w:type="dxa"/>
              <w:bottom w:w="80" w:type="dxa"/>
              <w:right w:w="120" w:type="dxa"/>
            </w:tcMar>
          </w:tcPr>
          <w:p w14:paraId="4A3FEC00" w14:textId="77777777" w:rsidR="0007453F" w:rsidRDefault="00000000">
            <w:r>
              <w:rPr>
                <w:color w:val="1A1A1A"/>
                <w:sz w:val="20"/>
                <w:szCs w:val="20"/>
              </w:rPr>
              <w:t>Warning</w:t>
            </w:r>
          </w:p>
        </w:tc>
        <w:tc>
          <w:tcPr>
            <w:tcW w:w="42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114D9252" w14:textId="41F490F7" w:rsidR="0007453F" w:rsidRDefault="00000000">
            <w:r>
              <w:rPr>
                <w:color w:val="1A1A1A"/>
                <w:sz w:val="20"/>
                <w:szCs w:val="20"/>
              </w:rPr>
              <w:t>Dashboard current state procurement should be initiated</w:t>
            </w:r>
          </w:p>
        </w:tc>
      </w:tr>
      <w:tr w:rsidR="0007453F" w14:paraId="684F7CDF" w14:textId="77777777">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2DA7CD2" w14:textId="77777777" w:rsidR="0007453F" w:rsidRDefault="00000000">
            <w:r>
              <w:rPr>
                <w:b/>
                <w:bCs/>
                <w:color w:val="1A1A1A"/>
                <w:sz w:val="20"/>
                <w:szCs w:val="20"/>
              </w:rPr>
              <w:t>Risk indicator elevated</w:t>
            </w:r>
          </w:p>
        </w:tc>
        <w:tc>
          <w:tcPr>
            <w:tcW w:w="19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2F36745" w14:textId="77777777" w:rsidR="0007453F" w:rsidRDefault="00000000">
            <w:r>
              <w:rPr>
                <w:color w:val="1A1A1A"/>
                <w:sz w:val="20"/>
                <w:szCs w:val="20"/>
              </w:rPr>
              <w:t>Gauge in amber/yellow zone</w:t>
            </w:r>
          </w:p>
        </w:tc>
        <w:tc>
          <w:tcPr>
            <w:tcW w:w="1200" w:type="dxa"/>
            <w:tcBorders>
              <w:top w:val="single" w:sz="1" w:space="0" w:color="E0E0E0"/>
              <w:left w:val="single" w:sz="1" w:space="0" w:color="E0E0E0"/>
              <w:bottom w:val="single" w:sz="1" w:space="0" w:color="E0E0E0"/>
              <w:right w:val="single" w:sz="1" w:space="0" w:color="E0E0E0"/>
            </w:tcBorders>
            <w:shd w:val="clear" w:color="auto" w:fill="FFFBEB"/>
            <w:tcMar>
              <w:top w:w="80" w:type="dxa"/>
              <w:left w:w="120" w:type="dxa"/>
              <w:bottom w:w="80" w:type="dxa"/>
              <w:right w:w="120" w:type="dxa"/>
            </w:tcMar>
          </w:tcPr>
          <w:p w14:paraId="0ECD99F6" w14:textId="77777777" w:rsidR="0007453F" w:rsidRDefault="00000000">
            <w:r>
              <w:rPr>
                <w:color w:val="1A1A1A"/>
                <w:sz w:val="20"/>
                <w:szCs w:val="20"/>
              </w:rPr>
              <w:t>Warning</w:t>
            </w:r>
          </w:p>
        </w:tc>
        <w:tc>
          <w:tcPr>
            <w:tcW w:w="4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0982852" w14:textId="28F7B557" w:rsidR="0007453F" w:rsidRDefault="00000000">
            <w:r>
              <w:rPr>
                <w:color w:val="1A1A1A"/>
                <w:sz w:val="20"/>
                <w:szCs w:val="20"/>
              </w:rPr>
              <w:t>Current state: 0.03 ratio monitor closely and pre-order</w:t>
            </w:r>
          </w:p>
        </w:tc>
      </w:tr>
      <w:tr w:rsidR="0007453F" w14:paraId="78F1CE54" w14:textId="77777777">
        <w:tc>
          <w:tcPr>
            <w:tcW w:w="20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4C7661DC" w14:textId="77777777" w:rsidR="0007453F" w:rsidRDefault="00000000">
            <w:r>
              <w:rPr>
                <w:b/>
                <w:bCs/>
                <w:color w:val="1A1A1A"/>
                <w:sz w:val="20"/>
                <w:szCs w:val="20"/>
              </w:rPr>
              <w:t>Emergency order spike</w:t>
            </w:r>
          </w:p>
        </w:tc>
        <w:tc>
          <w:tcPr>
            <w:tcW w:w="196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74951AF9" w14:textId="77777777" w:rsidR="0007453F" w:rsidRDefault="00000000">
            <w:r>
              <w:rPr>
                <w:color w:val="1A1A1A"/>
                <w:sz w:val="20"/>
                <w:szCs w:val="20"/>
              </w:rPr>
              <w:t>&gt; 4 emergency orders</w:t>
            </w:r>
          </w:p>
        </w:tc>
        <w:tc>
          <w:tcPr>
            <w:tcW w:w="1200" w:type="dxa"/>
            <w:tcBorders>
              <w:top w:val="single" w:sz="1" w:space="0" w:color="E0E0E0"/>
              <w:left w:val="single" w:sz="1" w:space="0" w:color="E0E0E0"/>
              <w:bottom w:val="single" w:sz="1" w:space="0" w:color="E0E0E0"/>
              <w:right w:val="single" w:sz="1" w:space="0" w:color="E0E0E0"/>
            </w:tcBorders>
            <w:shd w:val="clear" w:color="auto" w:fill="FFFBEB"/>
            <w:tcMar>
              <w:top w:w="80" w:type="dxa"/>
              <w:left w:w="120" w:type="dxa"/>
              <w:bottom w:w="80" w:type="dxa"/>
              <w:right w:w="120" w:type="dxa"/>
            </w:tcMar>
          </w:tcPr>
          <w:p w14:paraId="1738AB6F" w14:textId="77777777" w:rsidR="0007453F" w:rsidRDefault="00000000">
            <w:r>
              <w:rPr>
                <w:color w:val="1A1A1A"/>
                <w:sz w:val="20"/>
                <w:szCs w:val="20"/>
              </w:rPr>
              <w:t>Warning</w:t>
            </w:r>
          </w:p>
        </w:tc>
        <w:tc>
          <w:tcPr>
            <w:tcW w:w="42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7415873B" w14:textId="77777777" w:rsidR="0007453F" w:rsidRDefault="00000000">
            <w:r>
              <w:rPr>
                <w:color w:val="1A1A1A"/>
                <w:sz w:val="20"/>
                <w:szCs w:val="20"/>
              </w:rPr>
              <w:t>Systematic planning failure; review forecasting and buffers</w:t>
            </w:r>
          </w:p>
        </w:tc>
      </w:tr>
      <w:tr w:rsidR="0007453F" w14:paraId="32D6605B" w14:textId="77777777">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F855BEE" w14:textId="77777777" w:rsidR="0007453F" w:rsidRDefault="00000000">
            <w:r>
              <w:rPr>
                <w:b/>
                <w:bCs/>
                <w:color w:val="1A1A1A"/>
                <w:sz w:val="20"/>
                <w:szCs w:val="20"/>
              </w:rPr>
              <w:t>Demand spike forecast</w:t>
            </w:r>
          </w:p>
        </w:tc>
        <w:tc>
          <w:tcPr>
            <w:tcW w:w="19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A24BD8F" w14:textId="77777777" w:rsidR="0007453F" w:rsidRDefault="00000000">
            <w:r>
              <w:rPr>
                <w:color w:val="1A1A1A"/>
                <w:sz w:val="20"/>
                <w:szCs w:val="20"/>
              </w:rPr>
              <w:t>Sharp 7-day forecast rise</w:t>
            </w:r>
          </w:p>
        </w:tc>
        <w:tc>
          <w:tcPr>
            <w:tcW w:w="1200" w:type="dxa"/>
            <w:tcBorders>
              <w:top w:val="single" w:sz="1" w:space="0" w:color="E0E0E0"/>
              <w:left w:val="single" w:sz="1" w:space="0" w:color="E0E0E0"/>
              <w:bottom w:val="single" w:sz="1" w:space="0" w:color="E0E0E0"/>
              <w:right w:val="single" w:sz="1" w:space="0" w:color="E0E0E0"/>
            </w:tcBorders>
            <w:shd w:val="clear" w:color="auto" w:fill="F0FDF4"/>
            <w:tcMar>
              <w:top w:w="80" w:type="dxa"/>
              <w:left w:w="120" w:type="dxa"/>
              <w:bottom w:w="80" w:type="dxa"/>
              <w:right w:w="120" w:type="dxa"/>
            </w:tcMar>
          </w:tcPr>
          <w:p w14:paraId="1E88F9C8" w14:textId="77777777" w:rsidR="0007453F" w:rsidRDefault="00000000">
            <w:r>
              <w:rPr>
                <w:color w:val="1A1A1A"/>
                <w:sz w:val="20"/>
                <w:szCs w:val="20"/>
              </w:rPr>
              <w:t>Advisory</w:t>
            </w:r>
          </w:p>
        </w:tc>
        <w:tc>
          <w:tcPr>
            <w:tcW w:w="4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7E3378A" w14:textId="78B092AB" w:rsidR="0007453F" w:rsidRDefault="00000000">
            <w:r>
              <w:rPr>
                <w:color w:val="1A1A1A"/>
                <w:sz w:val="20"/>
                <w:szCs w:val="20"/>
              </w:rPr>
              <w:t>Current: spike on 30 Dec proactive procurement recommended</w:t>
            </w:r>
          </w:p>
        </w:tc>
      </w:tr>
    </w:tbl>
    <w:p w14:paraId="653B57E0" w14:textId="2065B3D4" w:rsidR="0007453F" w:rsidRDefault="00000000">
      <w:pPr>
        <w:spacing w:before="80" w:after="200"/>
        <w:jc w:val="center"/>
      </w:pPr>
      <w:r>
        <w:rPr>
          <w:i/>
          <w:iCs/>
          <w:color w:val="888888"/>
          <w:sz w:val="18"/>
          <w:szCs w:val="18"/>
        </w:rPr>
        <w:t>Table 4.1 Alarm conditions, thresholds, severity levels, and required management actions. Current dashboard state highlighted.</w:t>
      </w:r>
    </w:p>
    <w:p w14:paraId="163294CA" w14:textId="478ECC27" w:rsidR="0007453F" w:rsidRDefault="00000000">
      <w:pPr>
        <w:pStyle w:val="Heading2"/>
      </w:pPr>
      <w:r>
        <w:lastRenderedPageBreak/>
        <w:t>4.3 Current Alarm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
        <w:gridCol w:w="9140"/>
      </w:tblGrid>
      <w:tr w:rsidR="0007453F" w14:paraId="1F29B05C" w14:textId="77777777">
        <w:tc>
          <w:tcPr>
            <w:tcW w:w="220" w:type="dxa"/>
            <w:tcBorders>
              <w:top w:val="none" w:sz="0" w:space="0" w:color="FFFFFF"/>
              <w:left w:val="none" w:sz="0" w:space="0" w:color="FFFFFF"/>
              <w:bottom w:val="none" w:sz="0" w:space="0" w:color="FFFFFF"/>
              <w:right w:val="none" w:sz="0" w:space="0" w:color="FFFFFF"/>
            </w:tcBorders>
            <w:shd w:val="clear" w:color="auto" w:fill="991B1B"/>
            <w:tcMar>
              <w:top w:w="0" w:type="dxa"/>
              <w:left w:w="0" w:type="dxa"/>
              <w:bottom w:w="0" w:type="dxa"/>
              <w:right w:w="0" w:type="dxa"/>
            </w:tcMar>
          </w:tcPr>
          <w:p w14:paraId="2D82BE82" w14:textId="77777777" w:rsidR="0007453F" w:rsidRDefault="0007453F"/>
        </w:tc>
        <w:tc>
          <w:tcPr>
            <w:tcW w:w="9140" w:type="dxa"/>
            <w:tcBorders>
              <w:top w:val="none" w:sz="0" w:space="0" w:color="FFFFFF"/>
              <w:left w:val="none" w:sz="0" w:space="0" w:color="FFFFFF"/>
              <w:bottom w:val="none" w:sz="0" w:space="0" w:color="FFFFFF"/>
              <w:right w:val="none" w:sz="0" w:space="0" w:color="FFFFFF"/>
            </w:tcBorders>
            <w:shd w:val="clear" w:color="auto" w:fill="FEF2F2"/>
            <w:tcMar>
              <w:top w:w="140" w:type="dxa"/>
              <w:left w:w="200" w:type="dxa"/>
              <w:bottom w:w="140" w:type="dxa"/>
              <w:right w:w="200" w:type="dxa"/>
            </w:tcMar>
          </w:tcPr>
          <w:p w14:paraId="0BD352C1" w14:textId="27DC48D0" w:rsidR="0007453F" w:rsidRDefault="00000000">
            <w:pPr>
              <w:spacing w:after="60"/>
            </w:pPr>
            <w:r>
              <w:rPr>
                <w:b/>
                <w:bCs/>
                <w:color w:val="991B1B"/>
                <w:sz w:val="20"/>
                <w:szCs w:val="20"/>
              </w:rPr>
              <w:t>Active Warning Procurement Action Required</w:t>
            </w:r>
          </w:p>
          <w:p w14:paraId="451A5B34" w14:textId="48E20D1B" w:rsidR="0007453F" w:rsidRDefault="00000000">
            <w:pPr>
              <w:jc w:val="both"/>
            </w:pPr>
            <w:r>
              <w:rPr>
                <w:color w:val="1A1A1A"/>
                <w:sz w:val="20"/>
                <w:szCs w:val="20"/>
              </w:rPr>
              <w:t>Based on the current dashboard values: Days of Supply = 4.82 (Warning: below 5-day comfort level). Risk Gauge = 0.03 in amber zone (Warning). 7-Day Forecast shows sharp demand spike on 30 Dec (Advisory demand surge incoming). Recommended Orders = 544 cylinders. Emergency Orders = 0 (no planning failure yet). The correct management action is to place a scheduled order for 544 cylinders immediately to restore supply to safe levels ahead of the forecast demand spike on 30 December.</w:t>
            </w:r>
          </w:p>
        </w:tc>
      </w:tr>
    </w:tbl>
    <w:p w14:paraId="1D5F846D" w14:textId="77777777" w:rsidR="0007453F" w:rsidRDefault="0007453F">
      <w:pPr>
        <w:spacing w:before="80"/>
      </w:pPr>
    </w:p>
    <w:p w14:paraId="74681C9E" w14:textId="1D65A920" w:rsidR="0007453F" w:rsidRDefault="00000000">
      <w:pPr>
        <w:pStyle w:val="Heading2"/>
      </w:pPr>
      <w:r>
        <w:t xml:space="preserve">4.4 </w:t>
      </w:r>
      <w:r w:rsidR="008462D5">
        <w:t>T</w:t>
      </w:r>
      <w:r>
        <w:t>he Emergency Order Count Diagnostic Signal</w:t>
      </w:r>
    </w:p>
    <w:p w14:paraId="591EBD20" w14:textId="287A8F39" w:rsidR="0007453F" w:rsidRDefault="00000000">
      <w:pPr>
        <w:spacing w:after="120"/>
        <w:jc w:val="both"/>
      </w:pPr>
      <w:r>
        <w:rPr>
          <w:color w:val="1A1A1A"/>
        </w:rPr>
        <w:t>The Emergency Orders KPI currently reads 0, which is a positive indicator</w:t>
      </w:r>
      <w:r w:rsidR="00970280">
        <w:rPr>
          <w:color w:val="1A1A1A"/>
        </w:rPr>
        <w:t xml:space="preserve"> </w:t>
      </w:r>
      <w:r>
        <w:rPr>
          <w:color w:val="1A1A1A"/>
        </w:rPr>
        <w:t>it means all procurement has been handled through planned channels with no emergency orders required. However, this KPI is the most important lagging indicator in the dashboard. If the procurement team fails to act on the current Warning state and inventory reaches a critical level, emergency orders will follow. The alarm threshold of 4 emergency orders is a systemic signal: when exceeded, it means forecasting, safety buffers, or ordering processes need a full review.</w:t>
      </w:r>
    </w:p>
    <w:p w14:paraId="0B4A6BD7" w14:textId="77777777" w:rsidR="0007453F" w:rsidRDefault="0007453F">
      <w:pPr>
        <w:spacing w:before="160"/>
      </w:pPr>
    </w:p>
    <w:p w14:paraId="4117CA35" w14:textId="77777777" w:rsidR="0007453F" w:rsidRDefault="00000000">
      <w:pPr>
        <w:pStyle w:val="Heading1"/>
        <w:pBdr>
          <w:top w:val="none" w:sz="0" w:space="0" w:color="FFFFFF"/>
          <w:left w:val="none" w:sz="0" w:space="0" w:color="FFFFFF"/>
          <w:bottom w:val="single" w:sz="8" w:space="0" w:color="1F6FEB"/>
          <w:right w:val="none" w:sz="0" w:space="0" w:color="FFFFFF"/>
        </w:pBdr>
      </w:pPr>
      <w:r>
        <w:rPr>
          <w:color w:val="1F6FEB"/>
        </w:rPr>
        <w:t xml:space="preserve">5.  </w:t>
      </w:r>
      <w:r>
        <w:t>Dashboard KPIs</w:t>
      </w:r>
    </w:p>
    <w:p w14:paraId="48B52872" w14:textId="4A0F1F27" w:rsidR="0007453F" w:rsidRDefault="00000000">
      <w:pPr>
        <w:pStyle w:val="Heading2"/>
      </w:pPr>
      <w:r>
        <w:t>5.1 KPI Reference Table</w:t>
      </w:r>
    </w:p>
    <w:p w14:paraId="68DD8B68" w14:textId="77777777" w:rsidR="0007453F" w:rsidRDefault="00000000">
      <w:pPr>
        <w:spacing w:after="120"/>
        <w:jc w:val="both"/>
      </w:pPr>
      <w:r>
        <w:rPr>
          <w:color w:val="1A1A1A"/>
        </w:rPr>
        <w:t xml:space="preserve">The table below documents all six KPIs in the </w:t>
      </w:r>
      <w:proofErr w:type="spellStart"/>
      <w:r>
        <w:rPr>
          <w:color w:val="1A1A1A"/>
        </w:rPr>
        <w:t>MedOxy</w:t>
      </w:r>
      <w:proofErr w:type="spellEnd"/>
      <w:r>
        <w:rPr>
          <w:color w:val="1A1A1A"/>
        </w:rPr>
        <w:t xml:space="preserve"> Health dashboard, including their current values from the dashboard screenshot, descriptions, alert conditions, and operational interpretation.</w:t>
      </w:r>
    </w:p>
    <w:p w14:paraId="163A0780" w14:textId="77777777" w:rsidR="0007453F" w:rsidRDefault="0007453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2360"/>
        <w:gridCol w:w="1800"/>
        <w:gridCol w:w="2000"/>
      </w:tblGrid>
      <w:tr w:rsidR="0007453F" w14:paraId="34E398ED" w14:textId="77777777">
        <w:tc>
          <w:tcPr>
            <w:tcW w:w="18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4B3E707F" w14:textId="77777777" w:rsidR="0007453F" w:rsidRDefault="00000000">
            <w:r>
              <w:rPr>
                <w:b/>
                <w:bCs/>
                <w:color w:val="FFFFFF"/>
                <w:sz w:val="20"/>
                <w:szCs w:val="20"/>
              </w:rPr>
              <w:t>KPI</w:t>
            </w:r>
          </w:p>
        </w:tc>
        <w:tc>
          <w:tcPr>
            <w:tcW w:w="14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356E9E6A" w14:textId="77777777" w:rsidR="0007453F" w:rsidRDefault="00000000">
            <w:r>
              <w:rPr>
                <w:b/>
                <w:bCs/>
                <w:color w:val="FFFFFF"/>
                <w:sz w:val="20"/>
                <w:szCs w:val="20"/>
              </w:rPr>
              <w:t>Current Value</w:t>
            </w:r>
          </w:p>
        </w:tc>
        <w:tc>
          <w:tcPr>
            <w:tcW w:w="236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6FC02005" w14:textId="77777777" w:rsidR="0007453F" w:rsidRDefault="00000000">
            <w:r>
              <w:rPr>
                <w:b/>
                <w:bCs/>
                <w:color w:val="FFFFFF"/>
                <w:sz w:val="20"/>
                <w:szCs w:val="20"/>
              </w:rPr>
              <w:t>Description</w:t>
            </w:r>
          </w:p>
        </w:tc>
        <w:tc>
          <w:tcPr>
            <w:tcW w:w="18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38996604" w14:textId="77777777" w:rsidR="0007453F" w:rsidRDefault="00000000">
            <w:r>
              <w:rPr>
                <w:b/>
                <w:bCs/>
                <w:color w:val="FFFFFF"/>
                <w:sz w:val="20"/>
                <w:szCs w:val="20"/>
              </w:rPr>
              <w:t>Alert Condition</w:t>
            </w:r>
          </w:p>
        </w:tc>
        <w:tc>
          <w:tcPr>
            <w:tcW w:w="20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6FEB6737" w14:textId="77777777" w:rsidR="0007453F" w:rsidRDefault="00000000">
            <w:r>
              <w:rPr>
                <w:b/>
                <w:bCs/>
                <w:color w:val="FFFFFF"/>
                <w:sz w:val="20"/>
                <w:szCs w:val="20"/>
              </w:rPr>
              <w:t>Interpretation</w:t>
            </w:r>
          </w:p>
        </w:tc>
      </w:tr>
      <w:tr w:rsidR="0007453F" w14:paraId="65256234" w14:textId="77777777">
        <w:tc>
          <w:tcPr>
            <w:tcW w:w="1800" w:type="dxa"/>
            <w:tcBorders>
              <w:top w:val="single" w:sz="1" w:space="0" w:color="E0E0E0"/>
              <w:left w:val="single" w:sz="1" w:space="0" w:color="E0E0E0"/>
              <w:bottom w:val="single" w:sz="1" w:space="0" w:color="E0E0E0"/>
              <w:right w:val="single" w:sz="1" w:space="0" w:color="E0E0E0"/>
            </w:tcBorders>
            <w:shd w:val="clear" w:color="auto" w:fill="EBF3FF"/>
            <w:tcMar>
              <w:top w:w="80" w:type="dxa"/>
              <w:left w:w="120" w:type="dxa"/>
              <w:bottom w:w="80" w:type="dxa"/>
              <w:right w:w="120" w:type="dxa"/>
            </w:tcMar>
          </w:tcPr>
          <w:p w14:paraId="1A6E7DF6" w14:textId="77777777" w:rsidR="0007453F" w:rsidRDefault="00000000">
            <w:r>
              <w:rPr>
                <w:b/>
                <w:bCs/>
                <w:color w:val="0D5BBF"/>
                <w:sz w:val="20"/>
                <w:szCs w:val="20"/>
              </w:rPr>
              <w:t>Inventory</w:t>
            </w:r>
          </w:p>
        </w:tc>
        <w:tc>
          <w:tcPr>
            <w:tcW w:w="1400" w:type="dxa"/>
            <w:tcBorders>
              <w:top w:val="single" w:sz="1" w:space="0" w:color="E0E0E0"/>
              <w:left w:val="single" w:sz="1" w:space="0" w:color="E0E0E0"/>
              <w:bottom w:val="single" w:sz="1" w:space="0" w:color="E0E0E0"/>
              <w:right w:val="single" w:sz="1" w:space="0" w:color="E0E0E0"/>
            </w:tcBorders>
            <w:shd w:val="clear" w:color="auto" w:fill="FFFBEB"/>
            <w:tcMar>
              <w:top w:w="80" w:type="dxa"/>
              <w:left w:w="120" w:type="dxa"/>
              <w:bottom w:w="80" w:type="dxa"/>
              <w:right w:w="120" w:type="dxa"/>
            </w:tcMar>
          </w:tcPr>
          <w:p w14:paraId="1BE3133F" w14:textId="77777777" w:rsidR="0007453F" w:rsidRDefault="00000000">
            <w:r>
              <w:rPr>
                <w:b/>
                <w:bCs/>
                <w:color w:val="B45309"/>
                <w:sz w:val="20"/>
                <w:szCs w:val="20"/>
              </w:rPr>
              <w:t>455 cylinders</w:t>
            </w:r>
          </w:p>
        </w:tc>
        <w:tc>
          <w:tcPr>
            <w:tcW w:w="236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7166194C" w14:textId="77777777" w:rsidR="0007453F" w:rsidRDefault="00000000">
            <w:r>
              <w:rPr>
                <w:color w:val="1A1A1A"/>
                <w:sz w:val="20"/>
                <w:szCs w:val="20"/>
              </w:rPr>
              <w:t>Total oxygen cylinders physically available</w:t>
            </w:r>
          </w:p>
        </w:tc>
        <w:tc>
          <w:tcPr>
            <w:tcW w:w="18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74E56866" w14:textId="77777777" w:rsidR="0007453F" w:rsidRDefault="00000000">
            <w:r>
              <w:rPr>
                <w:color w:val="1A1A1A"/>
                <w:sz w:val="20"/>
                <w:szCs w:val="20"/>
              </w:rPr>
              <w:t>&lt; 200 cylinders</w:t>
            </w:r>
          </w:p>
        </w:tc>
        <w:tc>
          <w:tcPr>
            <w:tcW w:w="20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1FE3118F" w14:textId="00D538C1" w:rsidR="0007453F" w:rsidRDefault="00000000">
            <w:r>
              <w:rPr>
                <w:color w:val="1A1A1A"/>
                <w:sz w:val="20"/>
                <w:szCs w:val="20"/>
              </w:rPr>
              <w:t>Needs replenishment current 455 is above critical but below ideal</w:t>
            </w:r>
          </w:p>
        </w:tc>
      </w:tr>
      <w:tr w:rsidR="0007453F" w14:paraId="643769AA" w14:textId="77777777">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6355B20" w14:textId="77777777" w:rsidR="0007453F" w:rsidRDefault="00000000">
            <w:r>
              <w:rPr>
                <w:b/>
                <w:bCs/>
                <w:color w:val="0D5BBF"/>
                <w:sz w:val="20"/>
                <w:szCs w:val="20"/>
              </w:rPr>
              <w:t>Available Supply (Days)</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7F5CC98" w14:textId="77777777" w:rsidR="0007453F" w:rsidRDefault="00000000">
            <w:r>
              <w:rPr>
                <w:b/>
                <w:bCs/>
                <w:color w:val="B45309"/>
                <w:sz w:val="20"/>
                <w:szCs w:val="20"/>
              </w:rPr>
              <w:t>4.82 days</w:t>
            </w:r>
          </w:p>
        </w:tc>
        <w:tc>
          <w:tcPr>
            <w:tcW w:w="2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BB6A143" w14:textId="77777777" w:rsidR="0007453F" w:rsidRDefault="00000000">
            <w:r>
              <w:rPr>
                <w:color w:val="1A1A1A"/>
                <w:sz w:val="20"/>
                <w:szCs w:val="20"/>
              </w:rPr>
              <w:t>How long stock lasts at current consumption rate</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8554A1A" w14:textId="77777777" w:rsidR="0007453F" w:rsidRDefault="00000000">
            <w:r>
              <w:rPr>
                <w:color w:val="1A1A1A"/>
                <w:sz w:val="20"/>
                <w:szCs w:val="20"/>
              </w:rPr>
              <w:t>&lt; 3 days = Critical</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B089B38" w14:textId="0160A4BD" w:rsidR="0007453F" w:rsidRDefault="00000000">
            <w:r>
              <w:rPr>
                <w:color w:val="1A1A1A"/>
                <w:sz w:val="20"/>
                <w:szCs w:val="20"/>
              </w:rPr>
              <w:t>4.82 is in Warning range procurement should be initiated now</w:t>
            </w:r>
          </w:p>
        </w:tc>
      </w:tr>
      <w:tr w:rsidR="0007453F" w14:paraId="00F538A0" w14:textId="77777777">
        <w:tc>
          <w:tcPr>
            <w:tcW w:w="1800" w:type="dxa"/>
            <w:tcBorders>
              <w:top w:val="single" w:sz="1" w:space="0" w:color="E0E0E0"/>
              <w:left w:val="single" w:sz="1" w:space="0" w:color="E0E0E0"/>
              <w:bottom w:val="single" w:sz="1" w:space="0" w:color="E0E0E0"/>
              <w:right w:val="single" w:sz="1" w:space="0" w:color="E0E0E0"/>
            </w:tcBorders>
            <w:shd w:val="clear" w:color="auto" w:fill="EBF3FF"/>
            <w:tcMar>
              <w:top w:w="80" w:type="dxa"/>
              <w:left w:w="120" w:type="dxa"/>
              <w:bottom w:w="80" w:type="dxa"/>
              <w:right w:w="120" w:type="dxa"/>
            </w:tcMar>
          </w:tcPr>
          <w:p w14:paraId="3CDD930C" w14:textId="77777777" w:rsidR="0007453F" w:rsidRDefault="00000000">
            <w:r>
              <w:rPr>
                <w:b/>
                <w:bCs/>
                <w:color w:val="0D5BBF"/>
                <w:sz w:val="20"/>
                <w:szCs w:val="20"/>
              </w:rPr>
              <w:t>Recommended Orders</w:t>
            </w:r>
          </w:p>
        </w:tc>
        <w:tc>
          <w:tcPr>
            <w:tcW w:w="1400" w:type="dxa"/>
            <w:tcBorders>
              <w:top w:val="single" w:sz="1" w:space="0" w:color="E0E0E0"/>
              <w:left w:val="single" w:sz="1" w:space="0" w:color="E0E0E0"/>
              <w:bottom w:val="single" w:sz="1" w:space="0" w:color="E0E0E0"/>
              <w:right w:val="single" w:sz="1" w:space="0" w:color="E0E0E0"/>
            </w:tcBorders>
            <w:shd w:val="clear" w:color="auto" w:fill="FFFBEB"/>
            <w:tcMar>
              <w:top w:w="80" w:type="dxa"/>
              <w:left w:w="120" w:type="dxa"/>
              <w:bottom w:w="80" w:type="dxa"/>
              <w:right w:w="120" w:type="dxa"/>
            </w:tcMar>
          </w:tcPr>
          <w:p w14:paraId="1B5F099B" w14:textId="77777777" w:rsidR="0007453F" w:rsidRDefault="00000000">
            <w:r>
              <w:rPr>
                <w:b/>
                <w:bCs/>
                <w:color w:val="B45309"/>
                <w:sz w:val="20"/>
                <w:szCs w:val="20"/>
              </w:rPr>
              <w:t>544 cylinders</w:t>
            </w:r>
          </w:p>
        </w:tc>
        <w:tc>
          <w:tcPr>
            <w:tcW w:w="236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28003569" w14:textId="77777777" w:rsidR="0007453F" w:rsidRDefault="00000000">
            <w:r>
              <w:rPr>
                <w:color w:val="1A1A1A"/>
                <w:sz w:val="20"/>
                <w:szCs w:val="20"/>
              </w:rPr>
              <w:t>Cylinders to procure to restore safe supply level</w:t>
            </w:r>
          </w:p>
        </w:tc>
        <w:tc>
          <w:tcPr>
            <w:tcW w:w="18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2B0DB62B" w14:textId="0EEEFCB0" w:rsidR="0007453F" w:rsidRDefault="00000000">
            <w:r>
              <w:rPr>
                <w:color w:val="1A1A1A"/>
                <w:sz w:val="20"/>
                <w:szCs w:val="20"/>
              </w:rPr>
              <w:t>Active see gauge</w:t>
            </w:r>
          </w:p>
        </w:tc>
        <w:tc>
          <w:tcPr>
            <w:tcW w:w="20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48124BDD" w14:textId="77777777" w:rsidR="0007453F" w:rsidRDefault="00000000">
            <w:r>
              <w:rPr>
                <w:color w:val="1A1A1A"/>
                <w:sz w:val="20"/>
                <w:szCs w:val="20"/>
              </w:rPr>
              <w:t>High value reflects gap between current 455 and safe threshold</w:t>
            </w:r>
          </w:p>
        </w:tc>
      </w:tr>
      <w:tr w:rsidR="0007453F" w14:paraId="28B0C660" w14:textId="77777777">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A8A15B6" w14:textId="77777777" w:rsidR="0007453F" w:rsidRDefault="00000000">
            <w:r>
              <w:rPr>
                <w:b/>
                <w:bCs/>
                <w:color w:val="0D5BBF"/>
                <w:sz w:val="20"/>
                <w:szCs w:val="20"/>
              </w:rPr>
              <w:t>Emergency Orders</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E6FBACF" w14:textId="77777777" w:rsidR="0007453F" w:rsidRDefault="00000000">
            <w:r>
              <w:rPr>
                <w:b/>
                <w:bCs/>
                <w:color w:val="B45309"/>
                <w:sz w:val="20"/>
                <w:szCs w:val="20"/>
              </w:rPr>
              <w:t>0</w:t>
            </w:r>
          </w:p>
        </w:tc>
        <w:tc>
          <w:tcPr>
            <w:tcW w:w="2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F5E9EBF" w14:textId="77777777" w:rsidR="0007453F" w:rsidRDefault="00000000">
            <w:r>
              <w:rPr>
                <w:color w:val="1A1A1A"/>
                <w:sz w:val="20"/>
                <w:szCs w:val="20"/>
              </w:rPr>
              <w:t>Count of urgent procurement actions this period</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BFCCF7F" w14:textId="77777777" w:rsidR="0007453F" w:rsidRDefault="00000000">
            <w:r>
              <w:rPr>
                <w:color w:val="1A1A1A"/>
                <w:sz w:val="20"/>
                <w:szCs w:val="20"/>
              </w:rPr>
              <w:t>&gt; 4 = Warning</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CB0E0E6" w14:textId="739C997F" w:rsidR="0007453F" w:rsidRDefault="00000000">
            <w:r>
              <w:rPr>
                <w:color w:val="1A1A1A"/>
                <w:sz w:val="20"/>
                <w:szCs w:val="20"/>
              </w:rPr>
              <w:t>Currently clean no emergency orders placed</w:t>
            </w:r>
          </w:p>
        </w:tc>
      </w:tr>
      <w:tr w:rsidR="0007453F" w14:paraId="41C7D943" w14:textId="77777777">
        <w:tc>
          <w:tcPr>
            <w:tcW w:w="1800" w:type="dxa"/>
            <w:tcBorders>
              <w:top w:val="single" w:sz="1" w:space="0" w:color="E0E0E0"/>
              <w:left w:val="single" w:sz="1" w:space="0" w:color="E0E0E0"/>
              <w:bottom w:val="single" w:sz="1" w:space="0" w:color="E0E0E0"/>
              <w:right w:val="single" w:sz="1" w:space="0" w:color="E0E0E0"/>
            </w:tcBorders>
            <w:shd w:val="clear" w:color="auto" w:fill="EBF3FF"/>
            <w:tcMar>
              <w:top w:w="80" w:type="dxa"/>
              <w:left w:w="120" w:type="dxa"/>
              <w:bottom w:w="80" w:type="dxa"/>
              <w:right w:w="120" w:type="dxa"/>
            </w:tcMar>
          </w:tcPr>
          <w:p w14:paraId="20B71D3B" w14:textId="77777777" w:rsidR="0007453F" w:rsidRDefault="00000000">
            <w:r>
              <w:rPr>
                <w:b/>
                <w:bCs/>
                <w:color w:val="0D5BBF"/>
                <w:sz w:val="20"/>
                <w:szCs w:val="20"/>
              </w:rPr>
              <w:lastRenderedPageBreak/>
              <w:t>Risk Indicator Gauge</w:t>
            </w:r>
          </w:p>
        </w:tc>
        <w:tc>
          <w:tcPr>
            <w:tcW w:w="1400" w:type="dxa"/>
            <w:tcBorders>
              <w:top w:val="single" w:sz="1" w:space="0" w:color="E0E0E0"/>
              <w:left w:val="single" w:sz="1" w:space="0" w:color="E0E0E0"/>
              <w:bottom w:val="single" w:sz="1" w:space="0" w:color="E0E0E0"/>
              <w:right w:val="single" w:sz="1" w:space="0" w:color="E0E0E0"/>
            </w:tcBorders>
            <w:shd w:val="clear" w:color="auto" w:fill="FFFBEB"/>
            <w:tcMar>
              <w:top w:w="80" w:type="dxa"/>
              <w:left w:w="120" w:type="dxa"/>
              <w:bottom w:w="80" w:type="dxa"/>
              <w:right w:w="120" w:type="dxa"/>
            </w:tcMar>
          </w:tcPr>
          <w:p w14:paraId="2BE9176F" w14:textId="77777777" w:rsidR="0007453F" w:rsidRDefault="00000000">
            <w:r>
              <w:rPr>
                <w:b/>
                <w:bCs/>
                <w:color w:val="B45309"/>
                <w:sz w:val="20"/>
                <w:szCs w:val="20"/>
              </w:rPr>
              <w:t>0.03 / 0.06</w:t>
            </w:r>
          </w:p>
        </w:tc>
        <w:tc>
          <w:tcPr>
            <w:tcW w:w="236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2834BD3D" w14:textId="77777777" w:rsidR="0007453F" w:rsidRDefault="00000000">
            <w:r>
              <w:rPr>
                <w:color w:val="1A1A1A"/>
                <w:sz w:val="20"/>
                <w:szCs w:val="20"/>
              </w:rPr>
              <w:t>Stockout risk ratio: consumption ÷ inventory</w:t>
            </w:r>
          </w:p>
        </w:tc>
        <w:tc>
          <w:tcPr>
            <w:tcW w:w="18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0A4CA4AE" w14:textId="77777777" w:rsidR="0007453F" w:rsidRDefault="00000000">
            <w:r>
              <w:rPr>
                <w:color w:val="1A1A1A"/>
                <w:sz w:val="20"/>
                <w:szCs w:val="20"/>
              </w:rPr>
              <w:t>Amber zone</w:t>
            </w:r>
          </w:p>
        </w:tc>
        <w:tc>
          <w:tcPr>
            <w:tcW w:w="20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395660AF" w14:textId="59B9937C" w:rsidR="0007453F" w:rsidRDefault="00000000">
            <w:r>
              <w:rPr>
                <w:color w:val="1A1A1A"/>
                <w:sz w:val="20"/>
                <w:szCs w:val="20"/>
              </w:rPr>
              <w:t>Needle in warning zone not critical but action needed</w:t>
            </w:r>
          </w:p>
        </w:tc>
      </w:tr>
    </w:tbl>
    <w:p w14:paraId="3FA8D708" w14:textId="08441B13" w:rsidR="0007453F" w:rsidRDefault="00000000">
      <w:pPr>
        <w:spacing w:before="80" w:after="200"/>
        <w:jc w:val="center"/>
      </w:pPr>
      <w:r>
        <w:rPr>
          <w:i/>
          <w:iCs/>
          <w:color w:val="888888"/>
          <w:sz w:val="18"/>
          <w:szCs w:val="18"/>
        </w:rPr>
        <w:t xml:space="preserve">Table </w:t>
      </w:r>
      <w:proofErr w:type="gramStart"/>
      <w:r>
        <w:rPr>
          <w:i/>
          <w:iCs/>
          <w:color w:val="888888"/>
          <w:sz w:val="18"/>
          <w:szCs w:val="18"/>
        </w:rPr>
        <w:t>5.1  KPI</w:t>
      </w:r>
      <w:proofErr w:type="gramEnd"/>
      <w:r>
        <w:rPr>
          <w:i/>
          <w:iCs/>
          <w:color w:val="888888"/>
          <w:sz w:val="18"/>
          <w:szCs w:val="18"/>
        </w:rPr>
        <w:t xml:space="preserve"> definitions with current dashboard values, alert conditions, and interpretation.</w:t>
      </w:r>
    </w:p>
    <w:p w14:paraId="10B677CB" w14:textId="45340894" w:rsidR="0007453F" w:rsidRDefault="00000000">
      <w:pPr>
        <w:pStyle w:val="Heading2"/>
      </w:pPr>
      <w:r>
        <w:t>5.2 Days of Supply Benchmark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
        <w:gridCol w:w="9140"/>
      </w:tblGrid>
      <w:tr w:rsidR="0007453F" w14:paraId="51E7A4BE" w14:textId="77777777">
        <w:tc>
          <w:tcPr>
            <w:tcW w:w="220" w:type="dxa"/>
            <w:tcBorders>
              <w:top w:val="none" w:sz="0" w:space="0" w:color="FFFFFF"/>
              <w:left w:val="none" w:sz="0" w:space="0" w:color="FFFFFF"/>
              <w:bottom w:val="none" w:sz="0" w:space="0" w:color="FFFFFF"/>
              <w:right w:val="none" w:sz="0" w:space="0" w:color="FFFFFF"/>
            </w:tcBorders>
            <w:shd w:val="clear" w:color="auto" w:fill="991B1B"/>
            <w:tcMar>
              <w:top w:w="0" w:type="dxa"/>
              <w:left w:w="0" w:type="dxa"/>
              <w:bottom w:w="0" w:type="dxa"/>
              <w:right w:w="0" w:type="dxa"/>
            </w:tcMar>
          </w:tcPr>
          <w:p w14:paraId="431E6B3B" w14:textId="77777777" w:rsidR="0007453F" w:rsidRDefault="0007453F"/>
        </w:tc>
        <w:tc>
          <w:tcPr>
            <w:tcW w:w="9140" w:type="dxa"/>
            <w:tcBorders>
              <w:top w:val="none" w:sz="0" w:space="0" w:color="FFFFFF"/>
              <w:left w:val="none" w:sz="0" w:space="0" w:color="FFFFFF"/>
              <w:bottom w:val="none" w:sz="0" w:space="0" w:color="FFFFFF"/>
              <w:right w:val="none" w:sz="0" w:space="0" w:color="FFFFFF"/>
            </w:tcBorders>
            <w:shd w:val="clear" w:color="auto" w:fill="FEF2F2"/>
            <w:tcMar>
              <w:top w:w="140" w:type="dxa"/>
              <w:left w:w="200" w:type="dxa"/>
              <w:bottom w:w="140" w:type="dxa"/>
              <w:right w:w="200" w:type="dxa"/>
            </w:tcMar>
          </w:tcPr>
          <w:p w14:paraId="01049107" w14:textId="77777777" w:rsidR="0007453F" w:rsidRDefault="00000000">
            <w:pPr>
              <w:spacing w:after="60"/>
            </w:pPr>
            <w:r>
              <w:rPr>
                <w:b/>
                <w:bCs/>
                <w:color w:val="991B1B"/>
                <w:sz w:val="20"/>
                <w:szCs w:val="20"/>
              </w:rPr>
              <w:t>Days of Supply Benchmark</w:t>
            </w:r>
          </w:p>
          <w:p w14:paraId="273C5DCF" w14:textId="77777777" w:rsidR="0007453F" w:rsidRDefault="00000000">
            <w:pPr>
              <w:jc w:val="both"/>
            </w:pPr>
            <w:r>
              <w:rPr>
                <w:color w:val="1A1A1A"/>
                <w:sz w:val="20"/>
                <w:szCs w:val="20"/>
              </w:rPr>
              <w:t>A healthy days-of-supply target is 10–14 days, assuming a supplier lead time of 3–5 days. This buffer provides time to place a scheduled order, receive delivery, and maintain a safety reserve. The current reading of 4.82 days means procurement must be placed today. At an average consumption rate, the hospital is approximately 2 days from the Critical alarm threshold of 3 days.</w:t>
            </w:r>
          </w:p>
        </w:tc>
      </w:tr>
    </w:tbl>
    <w:p w14:paraId="3EA7EA7F" w14:textId="77777777" w:rsidR="0007453F" w:rsidRDefault="0007453F">
      <w:pPr>
        <w:spacing w:before="80"/>
      </w:pPr>
    </w:p>
    <w:p w14:paraId="4ADBE7A6" w14:textId="637B8A07" w:rsidR="0007453F" w:rsidRDefault="00000000">
      <w:pPr>
        <w:pStyle w:val="Heading2"/>
      </w:pPr>
      <w:r>
        <w:t>5.3 Recommended Orders Formula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
        <w:gridCol w:w="9140"/>
      </w:tblGrid>
      <w:tr w:rsidR="0007453F" w14:paraId="67A1FC9F" w14:textId="77777777">
        <w:tc>
          <w:tcPr>
            <w:tcW w:w="220" w:type="dxa"/>
            <w:tcBorders>
              <w:top w:val="none" w:sz="0" w:space="0" w:color="FFFFFF"/>
              <w:left w:val="none" w:sz="0" w:space="0" w:color="FFFFFF"/>
              <w:bottom w:val="none" w:sz="0" w:space="0" w:color="FFFFFF"/>
              <w:right w:val="none" w:sz="0" w:space="0" w:color="FFFFFF"/>
            </w:tcBorders>
            <w:shd w:val="clear" w:color="auto" w:fill="0F6E56"/>
            <w:tcMar>
              <w:top w:w="0" w:type="dxa"/>
              <w:left w:w="0" w:type="dxa"/>
              <w:bottom w:w="0" w:type="dxa"/>
              <w:right w:w="0" w:type="dxa"/>
            </w:tcMar>
          </w:tcPr>
          <w:p w14:paraId="71529927" w14:textId="77777777" w:rsidR="0007453F" w:rsidRDefault="0007453F"/>
        </w:tc>
        <w:tc>
          <w:tcPr>
            <w:tcW w:w="9140" w:type="dxa"/>
            <w:tcBorders>
              <w:top w:val="none" w:sz="0" w:space="0" w:color="FFFFFF"/>
              <w:left w:val="none" w:sz="0" w:space="0" w:color="FFFFFF"/>
              <w:bottom w:val="none" w:sz="0" w:space="0" w:color="FFFFFF"/>
              <w:right w:val="none" w:sz="0" w:space="0" w:color="FFFFFF"/>
            </w:tcBorders>
            <w:shd w:val="clear" w:color="auto" w:fill="E6F5F0"/>
            <w:tcMar>
              <w:top w:w="140" w:type="dxa"/>
              <w:left w:w="200" w:type="dxa"/>
              <w:bottom w:w="140" w:type="dxa"/>
              <w:right w:w="200" w:type="dxa"/>
            </w:tcMar>
          </w:tcPr>
          <w:p w14:paraId="08CA62CF" w14:textId="77777777" w:rsidR="0007453F" w:rsidRDefault="00000000">
            <w:pPr>
              <w:spacing w:after="60"/>
            </w:pPr>
            <w:r>
              <w:rPr>
                <w:b/>
                <w:bCs/>
                <w:color w:val="0F6E56"/>
                <w:sz w:val="20"/>
                <w:szCs w:val="20"/>
              </w:rPr>
              <w:t>How 544 Cylinders Was Calculated</w:t>
            </w:r>
          </w:p>
          <w:p w14:paraId="573D5991" w14:textId="17669594" w:rsidR="0007453F" w:rsidRDefault="00000000">
            <w:pPr>
              <w:jc w:val="both"/>
            </w:pPr>
            <w:r>
              <w:rPr>
                <w:color w:val="1A1A1A"/>
                <w:sz w:val="20"/>
                <w:szCs w:val="20"/>
              </w:rPr>
              <w:t>Recommended Orders = (7-Day Forecast Total + Safety Buffer) − Current Inventory. The 30 Dec demand spike (750 units/day) combined with sustained daily consumption over the forecast window produces a 7-day total well above current stock. Subtracting the 455 cylinders in inventory yields the 544-cylinder recommended order. The safety buffer parameter absorbs forecast uncertaint</w:t>
            </w:r>
            <w:r w:rsidR="00195B2A">
              <w:rPr>
                <w:color w:val="1A1A1A"/>
                <w:sz w:val="20"/>
                <w:szCs w:val="20"/>
              </w:rPr>
              <w:t xml:space="preserve">y </w:t>
            </w:r>
            <w:r>
              <w:rPr>
                <w:color w:val="1A1A1A"/>
                <w:sz w:val="20"/>
                <w:szCs w:val="20"/>
              </w:rPr>
              <w:t xml:space="preserve">it should be reviewed </w:t>
            </w:r>
            <w:r w:rsidR="006E7CB7">
              <w:rPr>
                <w:color w:val="1A1A1A"/>
                <w:sz w:val="20"/>
                <w:szCs w:val="20"/>
              </w:rPr>
              <w:t>weekly</w:t>
            </w:r>
            <w:r>
              <w:rPr>
                <w:color w:val="1A1A1A"/>
                <w:sz w:val="20"/>
                <w:szCs w:val="20"/>
              </w:rPr>
              <w:t xml:space="preserve"> and increased if actual consumption consistently exceeds predicted values.</w:t>
            </w:r>
          </w:p>
        </w:tc>
      </w:tr>
    </w:tbl>
    <w:p w14:paraId="4C653DA5" w14:textId="77777777" w:rsidR="0007453F" w:rsidRDefault="0007453F">
      <w:pPr>
        <w:spacing w:before="160"/>
      </w:pPr>
    </w:p>
    <w:p w14:paraId="62FAD3A2" w14:textId="77777777" w:rsidR="0007453F" w:rsidRDefault="00000000">
      <w:pPr>
        <w:pStyle w:val="Heading1"/>
        <w:pBdr>
          <w:top w:val="none" w:sz="0" w:space="0" w:color="FFFFFF"/>
          <w:left w:val="none" w:sz="0" w:space="0" w:color="FFFFFF"/>
          <w:bottom w:val="single" w:sz="8" w:space="0" w:color="1F6FEB"/>
          <w:right w:val="none" w:sz="0" w:space="0" w:color="FFFFFF"/>
        </w:pBdr>
      </w:pPr>
      <w:r>
        <w:rPr>
          <w:color w:val="1F6FEB"/>
        </w:rPr>
        <w:t xml:space="preserve">6.  </w:t>
      </w:r>
      <w:r>
        <w:t>Filters</w:t>
      </w:r>
    </w:p>
    <w:p w14:paraId="4B95CEE2" w14:textId="156B1EDD" w:rsidR="0007453F" w:rsidRDefault="00000000">
      <w:pPr>
        <w:pStyle w:val="Heading2"/>
      </w:pPr>
      <w:r>
        <w:t>6.1 Available Filters</w:t>
      </w:r>
    </w:p>
    <w:p w14:paraId="4D2E968F" w14:textId="11B09305" w:rsidR="0007453F" w:rsidRDefault="00000000">
      <w:pPr>
        <w:spacing w:after="120"/>
        <w:jc w:val="both"/>
      </w:pPr>
      <w:r>
        <w:rPr>
          <w:color w:val="1A1A1A"/>
        </w:rPr>
        <w:t>A Filters panel is accessible from the top-right corner of the dashboard. All four filter types propagate simultaneously across every visual KPI cards, forecast chart, donut chart, gauge, and comparison chart ensuring a consistent, correctly filtered view at all times. This cross-filter behaviour is enabled by the DAX measure framework described in Section 2.</w:t>
      </w:r>
    </w:p>
    <w:p w14:paraId="0F52B95A" w14:textId="77777777" w:rsidR="0007453F" w:rsidRDefault="0007453F">
      <w:pPr>
        <w:spacing w:before="80"/>
      </w:pP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785"/>
        <w:gridCol w:w="4775"/>
      </w:tblGrid>
      <w:tr w:rsidR="0007453F" w14:paraId="3273474E" w14:textId="77777777" w:rsidTr="006E7CB7">
        <w:trPr>
          <w:trHeight w:val="149"/>
        </w:trPr>
        <w:tc>
          <w:tcPr>
            <w:tcW w:w="175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739D7D85" w14:textId="77777777" w:rsidR="0007453F" w:rsidRDefault="00000000">
            <w:r>
              <w:rPr>
                <w:b/>
                <w:bCs/>
                <w:color w:val="FFFFFF"/>
                <w:sz w:val="20"/>
                <w:szCs w:val="20"/>
              </w:rPr>
              <w:t>Filter</w:t>
            </w:r>
          </w:p>
        </w:tc>
        <w:tc>
          <w:tcPr>
            <w:tcW w:w="2785"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7BE5509F" w14:textId="77777777" w:rsidR="0007453F" w:rsidRDefault="00000000">
            <w:r>
              <w:rPr>
                <w:b/>
                <w:bCs/>
                <w:color w:val="FFFFFF"/>
                <w:sz w:val="20"/>
                <w:szCs w:val="20"/>
              </w:rPr>
              <w:t>Options</w:t>
            </w:r>
          </w:p>
        </w:tc>
        <w:tc>
          <w:tcPr>
            <w:tcW w:w="4775"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2752E6F7" w14:textId="77777777" w:rsidR="0007453F" w:rsidRDefault="00000000">
            <w:r>
              <w:rPr>
                <w:b/>
                <w:bCs/>
                <w:color w:val="FFFFFF"/>
                <w:sz w:val="20"/>
                <w:szCs w:val="20"/>
              </w:rPr>
              <w:t>Use Case</w:t>
            </w:r>
          </w:p>
        </w:tc>
      </w:tr>
      <w:tr w:rsidR="0007453F" w14:paraId="23FFB04D" w14:textId="77777777" w:rsidTr="006E7CB7">
        <w:trPr>
          <w:trHeight w:val="290"/>
        </w:trPr>
        <w:tc>
          <w:tcPr>
            <w:tcW w:w="175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0B83504F" w14:textId="77777777" w:rsidR="0007453F" w:rsidRDefault="00000000">
            <w:r>
              <w:rPr>
                <w:b/>
                <w:bCs/>
                <w:color w:val="1A1A1A"/>
                <w:sz w:val="20"/>
                <w:szCs w:val="20"/>
              </w:rPr>
              <w:t>Department</w:t>
            </w:r>
          </w:p>
        </w:tc>
        <w:tc>
          <w:tcPr>
            <w:tcW w:w="2785"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47AC996D" w14:textId="77777777" w:rsidR="0007453F" w:rsidRDefault="00000000">
            <w:r>
              <w:rPr>
                <w:color w:val="1A1A1A"/>
                <w:sz w:val="20"/>
                <w:szCs w:val="20"/>
              </w:rPr>
              <w:t>Emergency / ICU / Surgery / General Ward</w:t>
            </w:r>
          </w:p>
        </w:tc>
        <w:tc>
          <w:tcPr>
            <w:tcW w:w="4775"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4386C350" w14:textId="77777777" w:rsidR="0007453F" w:rsidRDefault="00000000">
            <w:r>
              <w:rPr>
                <w:color w:val="1A1A1A"/>
                <w:sz w:val="20"/>
                <w:szCs w:val="20"/>
              </w:rPr>
              <w:t>Filter all visuals to a single department for isolated analysis</w:t>
            </w:r>
          </w:p>
        </w:tc>
      </w:tr>
      <w:tr w:rsidR="0007453F" w14:paraId="0F842519" w14:textId="77777777" w:rsidTr="006E7CB7">
        <w:trPr>
          <w:trHeight w:val="298"/>
        </w:trPr>
        <w:tc>
          <w:tcPr>
            <w:tcW w:w="175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31B4474" w14:textId="77777777" w:rsidR="0007453F" w:rsidRDefault="00000000">
            <w:r>
              <w:rPr>
                <w:b/>
                <w:bCs/>
                <w:color w:val="1A1A1A"/>
                <w:sz w:val="20"/>
                <w:szCs w:val="20"/>
              </w:rPr>
              <w:t>Date Range</w:t>
            </w:r>
          </w:p>
        </w:tc>
        <w:tc>
          <w:tcPr>
            <w:tcW w:w="2785"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81DDEBE" w14:textId="77777777" w:rsidR="0007453F" w:rsidRDefault="00000000">
            <w:r>
              <w:rPr>
                <w:color w:val="1A1A1A"/>
                <w:sz w:val="20"/>
                <w:szCs w:val="20"/>
              </w:rPr>
              <w:t>Any date range in the dataset</w:t>
            </w:r>
          </w:p>
        </w:tc>
        <w:tc>
          <w:tcPr>
            <w:tcW w:w="4775"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CF71F99" w14:textId="77777777" w:rsidR="0007453F" w:rsidRDefault="00000000">
            <w:r>
              <w:rPr>
                <w:color w:val="1A1A1A"/>
                <w:sz w:val="20"/>
                <w:szCs w:val="20"/>
              </w:rPr>
              <w:t>Compare historical periods; analyse seasonal patterns</w:t>
            </w:r>
          </w:p>
        </w:tc>
      </w:tr>
    </w:tbl>
    <w:p w14:paraId="244C625B" w14:textId="77777777" w:rsidR="00195B2A" w:rsidRDefault="00195B2A" w:rsidP="00195B2A">
      <w:pPr>
        <w:spacing w:before="80" w:after="200"/>
        <w:rPr>
          <w:b/>
          <w:bCs/>
          <w:color w:val="0D5BBF"/>
          <w:sz w:val="24"/>
          <w:szCs w:val="24"/>
        </w:rPr>
      </w:pPr>
    </w:p>
    <w:p w14:paraId="45AB2AC9" w14:textId="77777777" w:rsidR="008462D5" w:rsidRDefault="008462D5" w:rsidP="00195B2A">
      <w:pPr>
        <w:spacing w:before="80" w:after="200"/>
        <w:rPr>
          <w:b/>
          <w:bCs/>
          <w:color w:val="0D5BBF"/>
          <w:sz w:val="24"/>
          <w:szCs w:val="24"/>
        </w:rPr>
      </w:pPr>
    </w:p>
    <w:p w14:paraId="4F2B1BDA" w14:textId="77777777" w:rsidR="008462D5" w:rsidRDefault="008462D5" w:rsidP="00195B2A">
      <w:pPr>
        <w:spacing w:before="80" w:after="200"/>
        <w:rPr>
          <w:b/>
          <w:bCs/>
          <w:color w:val="0D5BBF"/>
          <w:sz w:val="24"/>
          <w:szCs w:val="24"/>
        </w:rPr>
      </w:pPr>
    </w:p>
    <w:p w14:paraId="60726888" w14:textId="77777777" w:rsidR="008462D5" w:rsidRDefault="008462D5" w:rsidP="00195B2A">
      <w:pPr>
        <w:spacing w:before="80" w:after="200"/>
        <w:rPr>
          <w:b/>
          <w:bCs/>
          <w:color w:val="0D5BBF"/>
          <w:sz w:val="24"/>
          <w:szCs w:val="24"/>
        </w:rPr>
      </w:pPr>
    </w:p>
    <w:p w14:paraId="34E5ADE9" w14:textId="43D86A4A" w:rsidR="0007453F" w:rsidRDefault="00000000" w:rsidP="00195B2A">
      <w:pPr>
        <w:spacing w:before="80" w:after="200"/>
      </w:pPr>
      <w:r>
        <w:rPr>
          <w:b/>
          <w:bCs/>
          <w:color w:val="0D5BBF"/>
          <w:sz w:val="24"/>
          <w:szCs w:val="24"/>
        </w:rPr>
        <w:lastRenderedPageBreak/>
        <w:t>6.2 Recommended Filter Usage</w:t>
      </w:r>
    </w:p>
    <w:p w14:paraId="6A4D844E" w14:textId="3E04F258" w:rsidR="0007453F" w:rsidRDefault="00000000">
      <w:pPr>
        <w:pStyle w:val="ListParagraph"/>
        <w:numPr>
          <w:ilvl w:val="0"/>
          <w:numId w:val="2"/>
        </w:numPr>
        <w:spacing w:before="60" w:after="80"/>
      </w:pPr>
      <w:r>
        <w:rPr>
          <w:b/>
          <w:bCs/>
          <w:color w:val="1A1A2E"/>
        </w:rPr>
        <w:t xml:space="preserve">Emergency department review </w:t>
      </w:r>
      <w:r>
        <w:rPr>
          <w:color w:val="1A1A1A"/>
        </w:rPr>
        <w:t>Apply the Department filter to Emergency to see how much of the 544-cylinder recommendation is driven solely by Emergency consumption, and whether the forecast spike on 30 Dec is Emergency-specific.</w:t>
      </w:r>
    </w:p>
    <w:p w14:paraId="3AD99B2C" w14:textId="380D17AA" w:rsidR="0007453F" w:rsidRDefault="00000000">
      <w:pPr>
        <w:pStyle w:val="ListParagraph"/>
        <w:numPr>
          <w:ilvl w:val="0"/>
          <w:numId w:val="2"/>
        </w:numPr>
        <w:spacing w:before="60" w:after="80"/>
      </w:pPr>
      <w:r>
        <w:rPr>
          <w:b/>
          <w:bCs/>
          <w:color w:val="1A1A2E"/>
        </w:rPr>
        <w:t xml:space="preserve">Dec 30 investigation </w:t>
      </w:r>
      <w:r>
        <w:rPr>
          <w:color w:val="1A1A1A"/>
        </w:rPr>
        <w:t>Apply a date filter to 30 Dec to isolate the spike day and review which department is responsible for the projected 750-unit demand.</w:t>
      </w:r>
    </w:p>
    <w:p w14:paraId="55C4EAE4" w14:textId="77777777" w:rsidR="0007453F" w:rsidRDefault="0007453F">
      <w:pPr>
        <w:spacing w:before="160"/>
      </w:pPr>
    </w:p>
    <w:p w14:paraId="7E7418F2" w14:textId="77777777" w:rsidR="0007453F" w:rsidRDefault="00000000">
      <w:pPr>
        <w:pStyle w:val="Heading1"/>
        <w:pBdr>
          <w:top w:val="none" w:sz="0" w:space="0" w:color="FFFFFF"/>
          <w:left w:val="none" w:sz="0" w:space="0" w:color="FFFFFF"/>
          <w:bottom w:val="single" w:sz="8" w:space="0" w:color="1F6FEB"/>
          <w:right w:val="none" w:sz="0" w:space="0" w:color="FFFFFF"/>
        </w:pBdr>
      </w:pPr>
      <w:r>
        <w:rPr>
          <w:color w:val="1F6FEB"/>
        </w:rPr>
        <w:t xml:space="preserve">7.  </w:t>
      </w:r>
      <w:r>
        <w:t>Expected Business Impact</w:t>
      </w:r>
    </w:p>
    <w:p w14:paraId="46EE003D" w14:textId="6951A827" w:rsidR="0007453F" w:rsidRDefault="00000000">
      <w:pPr>
        <w:pStyle w:val="Heading2"/>
      </w:pPr>
      <w:r>
        <w:t>7.1 Impact Summary Table</w:t>
      </w:r>
    </w:p>
    <w:p w14:paraId="338BF59C" w14:textId="77777777" w:rsidR="0007453F" w:rsidRDefault="00000000">
      <w:pPr>
        <w:spacing w:after="120"/>
        <w:jc w:val="both"/>
      </w:pPr>
      <w:r>
        <w:rPr>
          <w:color w:val="1A1A1A"/>
        </w:rPr>
        <w:t xml:space="preserve">The table below summarises the six primary business and clinical outcomes expected from sustained </w:t>
      </w:r>
      <w:proofErr w:type="spellStart"/>
      <w:r>
        <w:rPr>
          <w:color w:val="1A1A1A"/>
        </w:rPr>
        <w:t>MedOxy</w:t>
      </w:r>
      <w:proofErr w:type="spellEnd"/>
      <w:r>
        <w:rPr>
          <w:color w:val="1A1A1A"/>
        </w:rPr>
        <w:t xml:space="preserve"> Health deployment.</w:t>
      </w:r>
    </w:p>
    <w:p w14:paraId="1B5A2629" w14:textId="77777777" w:rsidR="0007453F" w:rsidRDefault="0007453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60"/>
        <w:gridCol w:w="5000"/>
      </w:tblGrid>
      <w:tr w:rsidR="0007453F" w14:paraId="5BC0D57B" w14:textId="77777777">
        <w:tc>
          <w:tcPr>
            <w:tcW w:w="30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6C76A71E" w14:textId="77777777" w:rsidR="0007453F" w:rsidRDefault="00000000">
            <w:r>
              <w:rPr>
                <w:b/>
                <w:bCs/>
                <w:color w:val="FFFFFF"/>
                <w:sz w:val="20"/>
                <w:szCs w:val="20"/>
              </w:rPr>
              <w:t>Expected Outcome</w:t>
            </w:r>
          </w:p>
        </w:tc>
        <w:tc>
          <w:tcPr>
            <w:tcW w:w="136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1EF61AE5" w14:textId="77777777" w:rsidR="0007453F" w:rsidRDefault="00000000">
            <w:r>
              <w:rPr>
                <w:b/>
                <w:bCs/>
                <w:color w:val="FFFFFF"/>
                <w:sz w:val="20"/>
                <w:szCs w:val="20"/>
              </w:rPr>
              <w:t>Impact</w:t>
            </w:r>
          </w:p>
        </w:tc>
        <w:tc>
          <w:tcPr>
            <w:tcW w:w="50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6272735E" w14:textId="77777777" w:rsidR="0007453F" w:rsidRDefault="00000000">
            <w:r>
              <w:rPr>
                <w:b/>
                <w:bCs/>
                <w:color w:val="FFFFFF"/>
                <w:sz w:val="20"/>
                <w:szCs w:val="20"/>
              </w:rPr>
              <w:t>Mechanism</w:t>
            </w:r>
          </w:p>
        </w:tc>
      </w:tr>
      <w:tr w:rsidR="0007453F" w14:paraId="321FE582" w14:textId="77777777">
        <w:tc>
          <w:tcPr>
            <w:tcW w:w="30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0FCAC4F3" w14:textId="77777777" w:rsidR="0007453F" w:rsidRDefault="00000000">
            <w:r>
              <w:rPr>
                <w:b/>
                <w:bCs/>
                <w:color w:val="1A1A1A"/>
                <w:sz w:val="20"/>
                <w:szCs w:val="20"/>
              </w:rPr>
              <w:t>Reduced emergency procurement</w:t>
            </w:r>
          </w:p>
        </w:tc>
        <w:tc>
          <w:tcPr>
            <w:tcW w:w="1360" w:type="dxa"/>
            <w:tcBorders>
              <w:top w:val="single" w:sz="1" w:space="0" w:color="E0E0E0"/>
              <w:left w:val="single" w:sz="1" w:space="0" w:color="E0E0E0"/>
              <w:bottom w:val="single" w:sz="1" w:space="0" w:color="E0E0E0"/>
              <w:right w:val="single" w:sz="1" w:space="0" w:color="E0E0E0"/>
            </w:tcBorders>
            <w:shd w:val="clear" w:color="auto" w:fill="FFFBEB"/>
            <w:tcMar>
              <w:top w:w="80" w:type="dxa"/>
              <w:left w:w="120" w:type="dxa"/>
              <w:bottom w:w="80" w:type="dxa"/>
              <w:right w:w="120" w:type="dxa"/>
            </w:tcMar>
          </w:tcPr>
          <w:p w14:paraId="70F25C04" w14:textId="77777777" w:rsidR="0007453F" w:rsidRDefault="00000000">
            <w:r>
              <w:rPr>
                <w:b/>
                <w:bCs/>
                <w:color w:val="B45309"/>
                <w:sz w:val="20"/>
                <w:szCs w:val="20"/>
              </w:rPr>
              <w:t>High</w:t>
            </w:r>
          </w:p>
        </w:tc>
        <w:tc>
          <w:tcPr>
            <w:tcW w:w="50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1CC0F912" w14:textId="77777777" w:rsidR="0007453F" w:rsidRDefault="00000000">
            <w:r>
              <w:rPr>
                <w:color w:val="1A1A1A"/>
                <w:sz w:val="20"/>
                <w:szCs w:val="20"/>
              </w:rPr>
              <w:t>Fewer rush orders; emergency procurement costs 30–50% more than scheduled</w:t>
            </w:r>
          </w:p>
        </w:tc>
      </w:tr>
      <w:tr w:rsidR="0007453F" w14:paraId="3FEA80A0"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CB46806" w14:textId="77777777" w:rsidR="0007453F" w:rsidRDefault="00000000">
            <w:r>
              <w:rPr>
                <w:b/>
                <w:bCs/>
                <w:color w:val="1A1A1A"/>
                <w:sz w:val="20"/>
                <w:szCs w:val="20"/>
              </w:rPr>
              <w:t>Lower per-unit cost</w:t>
            </w:r>
          </w:p>
        </w:tc>
        <w:tc>
          <w:tcPr>
            <w:tcW w:w="1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0075FB6" w14:textId="77777777" w:rsidR="0007453F" w:rsidRDefault="00000000">
            <w:r>
              <w:rPr>
                <w:b/>
                <w:bCs/>
                <w:color w:val="B45309"/>
                <w:sz w:val="20"/>
                <w:szCs w:val="20"/>
              </w:rPr>
              <w:t>High</w:t>
            </w:r>
          </w:p>
        </w:tc>
        <w:tc>
          <w:tcPr>
            <w:tcW w:w="5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5EF7F11" w14:textId="77777777" w:rsidR="0007453F" w:rsidRDefault="00000000">
            <w:r>
              <w:rPr>
                <w:color w:val="1A1A1A"/>
                <w:sz w:val="20"/>
                <w:szCs w:val="20"/>
              </w:rPr>
              <w:t>Shift from spot/emergency pricing to scheduled volume pricing</w:t>
            </w:r>
          </w:p>
        </w:tc>
      </w:tr>
      <w:tr w:rsidR="0007453F" w14:paraId="2051928B" w14:textId="77777777">
        <w:tc>
          <w:tcPr>
            <w:tcW w:w="30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22554C40" w14:textId="77777777" w:rsidR="0007453F" w:rsidRDefault="00000000">
            <w:r>
              <w:rPr>
                <w:b/>
                <w:bCs/>
                <w:color w:val="1A1A1A"/>
                <w:sz w:val="20"/>
                <w:szCs w:val="20"/>
              </w:rPr>
              <w:t>Stable days-of-supply buffer</w:t>
            </w:r>
          </w:p>
        </w:tc>
        <w:tc>
          <w:tcPr>
            <w:tcW w:w="1360" w:type="dxa"/>
            <w:tcBorders>
              <w:top w:val="single" w:sz="1" w:space="0" w:color="E0E0E0"/>
              <w:left w:val="single" w:sz="1" w:space="0" w:color="E0E0E0"/>
              <w:bottom w:val="single" w:sz="1" w:space="0" w:color="E0E0E0"/>
              <w:right w:val="single" w:sz="1" w:space="0" w:color="E0E0E0"/>
            </w:tcBorders>
            <w:shd w:val="clear" w:color="auto" w:fill="FFFBEB"/>
            <w:tcMar>
              <w:top w:w="80" w:type="dxa"/>
              <w:left w:w="120" w:type="dxa"/>
              <w:bottom w:w="80" w:type="dxa"/>
              <w:right w:w="120" w:type="dxa"/>
            </w:tcMar>
          </w:tcPr>
          <w:p w14:paraId="3D5AE9B9" w14:textId="77777777" w:rsidR="0007453F" w:rsidRDefault="00000000">
            <w:r>
              <w:rPr>
                <w:b/>
                <w:bCs/>
                <w:color w:val="B45309"/>
                <w:sz w:val="20"/>
                <w:szCs w:val="20"/>
              </w:rPr>
              <w:t>High</w:t>
            </w:r>
          </w:p>
        </w:tc>
        <w:tc>
          <w:tcPr>
            <w:tcW w:w="50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63C53A11" w14:textId="5A4C502C" w:rsidR="0007453F" w:rsidRDefault="00000000">
            <w:r>
              <w:rPr>
                <w:color w:val="1A1A1A"/>
                <w:sz w:val="20"/>
                <w:szCs w:val="20"/>
              </w:rPr>
              <w:t>Maintain 10–</w:t>
            </w:r>
            <w:proofErr w:type="gramStart"/>
            <w:r>
              <w:rPr>
                <w:color w:val="1A1A1A"/>
                <w:sz w:val="20"/>
                <w:szCs w:val="20"/>
              </w:rPr>
              <w:t>14</w:t>
            </w:r>
            <w:r w:rsidR="008462D5">
              <w:rPr>
                <w:color w:val="1A1A1A"/>
                <w:sz w:val="20"/>
                <w:szCs w:val="20"/>
              </w:rPr>
              <w:t xml:space="preserve"> </w:t>
            </w:r>
            <w:r>
              <w:rPr>
                <w:color w:val="1A1A1A"/>
                <w:sz w:val="20"/>
                <w:szCs w:val="20"/>
              </w:rPr>
              <w:t>day</w:t>
            </w:r>
            <w:proofErr w:type="gramEnd"/>
            <w:r>
              <w:rPr>
                <w:color w:val="1A1A1A"/>
                <w:sz w:val="20"/>
                <w:szCs w:val="20"/>
              </w:rPr>
              <w:t xml:space="preserve"> buffer; current 4.82 days shows room for improvement</w:t>
            </w:r>
          </w:p>
        </w:tc>
      </w:tr>
      <w:tr w:rsidR="0007453F" w14:paraId="570D9688"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46F9557" w14:textId="77777777" w:rsidR="0007453F" w:rsidRDefault="00000000">
            <w:r>
              <w:rPr>
                <w:b/>
                <w:bCs/>
                <w:color w:val="1A1A1A"/>
                <w:sz w:val="20"/>
                <w:szCs w:val="20"/>
              </w:rPr>
              <w:t>Stockout elimination in ICU/OR</w:t>
            </w:r>
          </w:p>
        </w:tc>
        <w:tc>
          <w:tcPr>
            <w:tcW w:w="1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7C1294E" w14:textId="77777777" w:rsidR="0007453F" w:rsidRDefault="00000000">
            <w:r>
              <w:rPr>
                <w:b/>
                <w:bCs/>
                <w:color w:val="B45309"/>
                <w:sz w:val="20"/>
                <w:szCs w:val="20"/>
              </w:rPr>
              <w:t>Critical</w:t>
            </w:r>
          </w:p>
        </w:tc>
        <w:tc>
          <w:tcPr>
            <w:tcW w:w="5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85A9B88" w14:textId="77777777" w:rsidR="0007453F" w:rsidRDefault="00000000">
            <w:r>
              <w:rPr>
                <w:color w:val="1A1A1A"/>
                <w:sz w:val="20"/>
                <w:szCs w:val="20"/>
              </w:rPr>
              <w:t>No oxygen interruptions in life-critical departments</w:t>
            </w:r>
          </w:p>
        </w:tc>
      </w:tr>
      <w:tr w:rsidR="0007453F" w14:paraId="336B7DA6" w14:textId="77777777">
        <w:tc>
          <w:tcPr>
            <w:tcW w:w="30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3F54CF59" w14:textId="77777777" w:rsidR="0007453F" w:rsidRDefault="00000000">
            <w:r>
              <w:rPr>
                <w:b/>
                <w:bCs/>
                <w:color w:val="1A1A1A"/>
                <w:sz w:val="20"/>
                <w:szCs w:val="20"/>
              </w:rPr>
              <w:t>Forecast accuracy (over time)</w:t>
            </w:r>
          </w:p>
        </w:tc>
        <w:tc>
          <w:tcPr>
            <w:tcW w:w="1360" w:type="dxa"/>
            <w:tcBorders>
              <w:top w:val="single" w:sz="1" w:space="0" w:color="E0E0E0"/>
              <w:left w:val="single" w:sz="1" w:space="0" w:color="E0E0E0"/>
              <w:bottom w:val="single" w:sz="1" w:space="0" w:color="E0E0E0"/>
              <w:right w:val="single" w:sz="1" w:space="0" w:color="E0E0E0"/>
            </w:tcBorders>
            <w:shd w:val="clear" w:color="auto" w:fill="FFFBEB"/>
            <w:tcMar>
              <w:top w:w="80" w:type="dxa"/>
              <w:left w:w="120" w:type="dxa"/>
              <w:bottom w:w="80" w:type="dxa"/>
              <w:right w:w="120" w:type="dxa"/>
            </w:tcMar>
          </w:tcPr>
          <w:p w14:paraId="33A37169" w14:textId="77777777" w:rsidR="0007453F" w:rsidRDefault="00000000">
            <w:r>
              <w:rPr>
                <w:b/>
                <w:bCs/>
                <w:color w:val="B45309"/>
                <w:sz w:val="20"/>
                <w:szCs w:val="20"/>
              </w:rPr>
              <w:t>Medium</w:t>
            </w:r>
          </w:p>
        </w:tc>
        <w:tc>
          <w:tcPr>
            <w:tcW w:w="5000" w:type="dxa"/>
            <w:tcBorders>
              <w:top w:val="single" w:sz="1" w:space="0" w:color="E0E0E0"/>
              <w:left w:val="single" w:sz="1" w:space="0" w:color="E0E0E0"/>
              <w:bottom w:val="single" w:sz="1" w:space="0" w:color="E0E0E0"/>
              <w:right w:val="single" w:sz="1" w:space="0" w:color="E0E0E0"/>
            </w:tcBorders>
            <w:shd w:val="clear" w:color="auto" w:fill="F7F7F7"/>
            <w:tcMar>
              <w:top w:w="80" w:type="dxa"/>
              <w:left w:w="120" w:type="dxa"/>
              <w:bottom w:w="80" w:type="dxa"/>
              <w:right w:w="120" w:type="dxa"/>
            </w:tcMar>
          </w:tcPr>
          <w:p w14:paraId="20428816" w14:textId="77777777" w:rsidR="0007453F" w:rsidRDefault="00000000">
            <w:r>
              <w:rPr>
                <w:color w:val="1A1A1A"/>
                <w:sz w:val="20"/>
                <w:szCs w:val="20"/>
              </w:rPr>
              <w:t>Model accuracy improves as seasonal and occupancy patterns accumulate</w:t>
            </w:r>
          </w:p>
        </w:tc>
      </w:tr>
      <w:tr w:rsidR="0007453F" w14:paraId="669E14E3"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DC011FC" w14:textId="77777777" w:rsidR="0007453F" w:rsidRDefault="00000000">
            <w:r>
              <w:rPr>
                <w:b/>
                <w:bCs/>
                <w:color w:val="1A1A1A"/>
                <w:sz w:val="20"/>
                <w:szCs w:val="20"/>
              </w:rPr>
              <w:t>Procurement audit trail</w:t>
            </w:r>
          </w:p>
        </w:tc>
        <w:tc>
          <w:tcPr>
            <w:tcW w:w="1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C7ED1BB" w14:textId="77777777" w:rsidR="0007453F" w:rsidRDefault="00000000">
            <w:r>
              <w:rPr>
                <w:b/>
                <w:bCs/>
                <w:color w:val="B45309"/>
                <w:sz w:val="20"/>
                <w:szCs w:val="20"/>
              </w:rPr>
              <w:t>Medium</w:t>
            </w:r>
          </w:p>
        </w:tc>
        <w:tc>
          <w:tcPr>
            <w:tcW w:w="5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840BCF6" w14:textId="77777777" w:rsidR="0007453F" w:rsidRDefault="00000000">
            <w:r>
              <w:rPr>
                <w:color w:val="1A1A1A"/>
                <w:sz w:val="20"/>
                <w:szCs w:val="20"/>
              </w:rPr>
              <w:t>Manager approvals logged; supports regulatory and governance reviews</w:t>
            </w:r>
          </w:p>
        </w:tc>
      </w:tr>
    </w:tbl>
    <w:p w14:paraId="59943B7B" w14:textId="2DA53B3A" w:rsidR="0007453F" w:rsidRDefault="00000000">
      <w:pPr>
        <w:spacing w:before="80" w:after="200"/>
        <w:jc w:val="center"/>
      </w:pPr>
      <w:r>
        <w:rPr>
          <w:i/>
          <w:iCs/>
          <w:color w:val="888888"/>
          <w:sz w:val="18"/>
          <w:szCs w:val="18"/>
        </w:rPr>
        <w:t>Table 7.1 Expected business outcomes with impact levels and delivery mechanisms.</w:t>
      </w:r>
    </w:p>
    <w:p w14:paraId="26BAB08E" w14:textId="77777777" w:rsidR="0007453F" w:rsidRDefault="0007453F">
      <w:pPr>
        <w:spacing w:before="80"/>
      </w:pPr>
    </w:p>
    <w:p w14:paraId="63140D61" w14:textId="112078A4" w:rsidR="0007453F" w:rsidRDefault="00000000">
      <w:pPr>
        <w:pStyle w:val="Heading2"/>
      </w:pPr>
      <w:r>
        <w:t>7.2 Patient Safety</w:t>
      </w:r>
    </w:p>
    <w:p w14:paraId="13521B42" w14:textId="7B1CE495" w:rsidR="0007453F" w:rsidRDefault="00000000">
      <w:pPr>
        <w:spacing w:after="120"/>
        <w:jc w:val="both"/>
      </w:pPr>
      <w:r>
        <w:rPr>
          <w:color w:val="1A1A1A"/>
        </w:rPr>
        <w:t xml:space="preserve">The current dashboard state 4.82 days of supply with a forecast demand spike on 30 Dec illustrates precisely the risk scenario </w:t>
      </w:r>
      <w:proofErr w:type="spellStart"/>
      <w:r>
        <w:rPr>
          <w:color w:val="1A1A1A"/>
        </w:rPr>
        <w:t>MedOxy</w:t>
      </w:r>
      <w:proofErr w:type="spellEnd"/>
      <w:r>
        <w:rPr>
          <w:color w:val="1A1A1A"/>
        </w:rPr>
        <w:t xml:space="preserve"> is designed to prevent. Without the dashboard, this combination of low supply and rising forecast demand would likely go undetected until inventory reached a critical level, forcing emergency procurement or, in a worst-case scenario, a supply interruption in ICU or surgery. The dashboard surfaces this risk 6+ days in advance, providing ample time for a scheduled order.</w:t>
      </w:r>
    </w:p>
    <w:p w14:paraId="4FEC5E5C" w14:textId="77777777" w:rsidR="0007453F" w:rsidRDefault="0007453F">
      <w:pPr>
        <w:spacing w:before="80"/>
      </w:pPr>
    </w:p>
    <w:p w14:paraId="43111566" w14:textId="77777777" w:rsidR="008462D5" w:rsidRDefault="008462D5">
      <w:pPr>
        <w:pStyle w:val="Heading2"/>
      </w:pPr>
    </w:p>
    <w:p w14:paraId="1207923C" w14:textId="77777777" w:rsidR="008462D5" w:rsidRDefault="008462D5">
      <w:pPr>
        <w:pStyle w:val="Heading2"/>
      </w:pPr>
    </w:p>
    <w:p w14:paraId="39ECCFC8" w14:textId="016EC852" w:rsidR="0007453F" w:rsidRDefault="00000000">
      <w:pPr>
        <w:pStyle w:val="Heading2"/>
      </w:pPr>
      <w:r>
        <w:lastRenderedPageBreak/>
        <w:t>7.3 Cost Reduction</w:t>
      </w:r>
    </w:p>
    <w:p w14:paraId="4CEBF5C3" w14:textId="4F6176F0" w:rsidR="0007453F" w:rsidRDefault="00000000">
      <w:pPr>
        <w:spacing w:after="120"/>
        <w:jc w:val="both"/>
      </w:pPr>
      <w:r>
        <w:rPr>
          <w:color w:val="1A1A1A"/>
        </w:rPr>
        <w:t>Emergency oxygen procurement typically costs 30–50% more than scheduled orders. The current dashboard state 0 emergency orders and a 544-cylinder recommended order surfaced proactively represents the system working as intended. If the recommended order is placed now through normal channels, the hospital avoids emergency pricing entirely. A hospital consistently acting on Warning-state recommendations before they become Critical events can realistically eliminate most emergency procurement costs over a 12-month period.</w:t>
      </w:r>
    </w:p>
    <w:p w14:paraId="134005F8" w14:textId="77777777" w:rsidR="0007453F" w:rsidRDefault="0007453F">
      <w:pPr>
        <w:spacing w:before="80"/>
      </w:pPr>
    </w:p>
    <w:p w14:paraId="1A31C38D" w14:textId="691CBAF0" w:rsidR="0007453F" w:rsidRDefault="00000000">
      <w:pPr>
        <w:pStyle w:val="Heading2"/>
      </w:pPr>
      <w:r>
        <w:t>7.4 Forecast Accuracy</w:t>
      </w:r>
    </w:p>
    <w:p w14:paraId="0227C481" w14:textId="4186E8FC" w:rsidR="0007453F" w:rsidRDefault="00000000">
      <w:pPr>
        <w:spacing w:after="120"/>
        <w:jc w:val="both"/>
      </w:pPr>
      <w:r>
        <w:rPr>
          <w:color w:val="1A1A1A"/>
        </w:rPr>
        <w:t>The Oxygen Consumed vs. Predicted Demand chart (Jan–Mar) shows that actual consumption slightly exceeds predicted demand in all three months shown. This pattern is informative: it suggests the safety buffer parameter should be set slightly above the raw forecast to account for this systematic under-prediction. As the model accumulates more months of data including the December demand spike its predictions for similar future periods (Christmas, public holidays, winter respiratory season) will become increasingly accurate.</w:t>
      </w:r>
    </w:p>
    <w:p w14:paraId="4AAA38E4" w14:textId="77777777" w:rsidR="0007453F" w:rsidRDefault="0007453F">
      <w:pPr>
        <w:spacing w:before="80"/>
      </w:pPr>
    </w:p>
    <w:p w14:paraId="7F556D3A" w14:textId="11EB755B" w:rsidR="0007453F" w:rsidRDefault="00000000">
      <w:pPr>
        <w:pStyle w:val="Heading2"/>
      </w:pPr>
      <w:r>
        <w:t>7.5 Implementation Recommendations</w:t>
      </w:r>
    </w:p>
    <w:p w14:paraId="0B4C3838" w14:textId="6FA4EEF9" w:rsidR="0007453F" w:rsidRDefault="00000000">
      <w:pPr>
        <w:pStyle w:val="ListParagraph"/>
        <w:numPr>
          <w:ilvl w:val="0"/>
          <w:numId w:val="2"/>
        </w:numPr>
        <w:spacing w:before="60" w:after="80"/>
      </w:pPr>
      <w:r>
        <w:rPr>
          <w:b/>
          <w:bCs/>
          <w:color w:val="1A1A2E"/>
        </w:rPr>
        <w:t xml:space="preserve">Act on the current Warning state </w:t>
      </w:r>
      <w:r>
        <w:rPr>
          <w:color w:val="1A1A1A"/>
        </w:rPr>
        <w:t>Place a scheduled order for 544 cylinders immediately to restore supply ahead of the 30 Dec demand spike.</w:t>
      </w:r>
    </w:p>
    <w:p w14:paraId="0615706C" w14:textId="2570C816" w:rsidR="0007453F" w:rsidRDefault="00000000">
      <w:pPr>
        <w:pStyle w:val="ListParagraph"/>
        <w:numPr>
          <w:ilvl w:val="0"/>
          <w:numId w:val="2"/>
        </w:numPr>
        <w:spacing w:before="60" w:after="80"/>
      </w:pPr>
      <w:r>
        <w:rPr>
          <w:b/>
          <w:bCs/>
          <w:color w:val="1A1A2E"/>
        </w:rPr>
        <w:t xml:space="preserve">Daily morning dashboard review </w:t>
      </w:r>
      <w:proofErr w:type="spellStart"/>
      <w:r>
        <w:rPr>
          <w:color w:val="1A1A1A"/>
        </w:rPr>
        <w:t>Review</w:t>
      </w:r>
      <w:proofErr w:type="spellEnd"/>
      <w:r>
        <w:rPr>
          <w:color w:val="1A1A1A"/>
        </w:rPr>
        <w:t xml:space="preserve"> KPI cards and the forecast chart each morning at a fixed time to maximise the early-warning benefit.</w:t>
      </w:r>
    </w:p>
    <w:p w14:paraId="7F869BEC" w14:textId="72B8B0C2" w:rsidR="0007453F" w:rsidRDefault="00000000">
      <w:pPr>
        <w:pStyle w:val="ListParagraph"/>
        <w:numPr>
          <w:ilvl w:val="0"/>
          <w:numId w:val="2"/>
        </w:numPr>
        <w:spacing w:before="60" w:after="80"/>
      </w:pPr>
      <w:r>
        <w:rPr>
          <w:b/>
          <w:bCs/>
          <w:color w:val="1A1A2E"/>
        </w:rPr>
        <w:t xml:space="preserve">Increase Emergency department buffer </w:t>
      </w:r>
      <w:r>
        <w:rPr>
          <w:color w:val="1A1A1A"/>
        </w:rPr>
        <w:t>Emergency drives 54.96% of recommended orders and has the highest demand volatility. Its safety buffer should be larger than other departments.</w:t>
      </w:r>
    </w:p>
    <w:p w14:paraId="6A18B1E1" w14:textId="3261E83B" w:rsidR="0007453F" w:rsidRDefault="00000000">
      <w:pPr>
        <w:pStyle w:val="ListParagraph"/>
        <w:numPr>
          <w:ilvl w:val="0"/>
          <w:numId w:val="2"/>
        </w:numPr>
        <w:spacing w:before="60" w:after="80"/>
      </w:pPr>
      <w:r>
        <w:rPr>
          <w:b/>
          <w:bCs/>
          <w:color w:val="1A1A2E"/>
        </w:rPr>
        <w:t xml:space="preserve">Track forecast accuracy monthly </w:t>
      </w:r>
      <w:r>
        <w:rPr>
          <w:color w:val="1A1A1A"/>
        </w:rPr>
        <w:t>The Jan–Mar comparison chart shows slight under-prediction. Increase the safety buffer parameter by 5–10% and monitor whether the gap closes.</w:t>
      </w:r>
    </w:p>
    <w:p w14:paraId="506CFC66" w14:textId="7116ECAF" w:rsidR="0007453F" w:rsidRDefault="00000000">
      <w:pPr>
        <w:pStyle w:val="ListParagraph"/>
        <w:numPr>
          <w:ilvl w:val="0"/>
          <w:numId w:val="2"/>
        </w:numPr>
        <w:spacing w:before="60" w:after="80"/>
      </w:pPr>
      <w:r>
        <w:rPr>
          <w:b/>
          <w:bCs/>
          <w:color w:val="1A1A2E"/>
        </w:rPr>
        <w:t xml:space="preserve">Quarterly alarm threshold review </w:t>
      </w:r>
      <w:proofErr w:type="spellStart"/>
      <w:r>
        <w:rPr>
          <w:color w:val="1A1A1A"/>
        </w:rPr>
        <w:t>Review</w:t>
      </w:r>
      <w:proofErr w:type="spellEnd"/>
      <w:r>
        <w:rPr>
          <w:color w:val="1A1A1A"/>
        </w:rPr>
        <w:t xml:space="preserve"> the 200-cylinder and 3-day thresholds every quarter as ward configurations, seasonal patterns, and supplier lead times evolve.</w:t>
      </w:r>
    </w:p>
    <w:p w14:paraId="7AD1E531" w14:textId="1782D9D5" w:rsidR="0007453F" w:rsidRPr="00B02192" w:rsidRDefault="00000000" w:rsidP="00195B2A">
      <w:pPr>
        <w:pStyle w:val="ListParagraph"/>
        <w:numPr>
          <w:ilvl w:val="0"/>
          <w:numId w:val="2"/>
        </w:numPr>
        <w:spacing w:before="60" w:after="80"/>
      </w:pPr>
      <w:r>
        <w:rPr>
          <w:b/>
          <w:bCs/>
          <w:color w:val="1A1A2E"/>
        </w:rPr>
        <w:t xml:space="preserve">Define a response owner for alarms </w:t>
      </w:r>
      <w:r>
        <w:rPr>
          <w:color w:val="1A1A1A"/>
        </w:rPr>
        <w:t>Document who must act when Warning and Critical alarms fire, with a maximum acceptable response time (e.g. Warning: respond within 4 hours, Critical: respond within 1 hour).</w:t>
      </w:r>
    </w:p>
    <w:p w14:paraId="7AD16425" w14:textId="08B3D1B9" w:rsidR="00B02192" w:rsidRDefault="00B02192" w:rsidP="00B02192">
      <w:pPr>
        <w:pStyle w:val="ListParagraph"/>
        <w:spacing w:before="60" w:after="80"/>
        <w:ind w:left="720"/>
      </w:pPr>
    </w:p>
    <w:p w14:paraId="75816A04" w14:textId="77777777" w:rsidR="00B02192" w:rsidRDefault="00B02192">
      <w:r>
        <w:br w:type="page"/>
      </w:r>
    </w:p>
    <w:p w14:paraId="73F7E5F5" w14:textId="4589267D" w:rsidR="004D3504" w:rsidRDefault="004D3504" w:rsidP="004D3504">
      <w:pPr>
        <w:pStyle w:val="Heading1"/>
        <w:pBdr>
          <w:top w:val="none" w:sz="0" w:space="0" w:color="FFFFFF"/>
          <w:left w:val="none" w:sz="0" w:space="0" w:color="FFFFFF"/>
          <w:bottom w:val="single" w:sz="8" w:space="0" w:color="1F6FEB"/>
          <w:right w:val="none" w:sz="0" w:space="0" w:color="FFFFFF"/>
        </w:pBdr>
      </w:pPr>
      <w:r>
        <w:rPr>
          <w:color w:val="1F6FEB"/>
        </w:rPr>
        <w:lastRenderedPageBreak/>
        <w:t>8</w:t>
      </w:r>
      <w:r w:rsidR="00B02192">
        <w:rPr>
          <w:color w:val="1F6FEB"/>
        </w:rPr>
        <w:t xml:space="preserve">.  </w:t>
      </w:r>
      <w:r w:rsidR="00B02192">
        <w:t>Dashboard Peer Review</w:t>
      </w:r>
    </w:p>
    <w:p w14:paraId="083DE909" w14:textId="77777777" w:rsidR="004D3504" w:rsidRDefault="004D3504" w:rsidP="004D3504">
      <w:pPr>
        <w:spacing w:before="80"/>
      </w:pPr>
    </w:p>
    <w:p w14:paraId="1D23642C" w14:textId="77777777" w:rsidR="00211517" w:rsidRDefault="00211517" w:rsidP="0021151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11517" w14:paraId="5A8B530B" w14:textId="77777777" w:rsidTr="00D25816">
        <w:tc>
          <w:tcPr>
            <w:tcW w:w="2400" w:type="dxa"/>
            <w:tcBorders>
              <w:top w:val="none" w:sz="0" w:space="0" w:color="FFFFFF"/>
              <w:left w:val="none" w:sz="0" w:space="0" w:color="FFFFFF"/>
              <w:bottom w:val="none" w:sz="0" w:space="0" w:color="FFFFFF"/>
              <w:right w:val="none" w:sz="0" w:space="0" w:color="FFFFFF"/>
            </w:tcBorders>
            <w:shd w:val="clear" w:color="auto" w:fill="EBF3FF"/>
            <w:tcMar>
              <w:top w:w="50" w:type="dxa"/>
              <w:left w:w="120" w:type="dxa"/>
              <w:bottom w:w="50" w:type="dxa"/>
              <w:right w:w="120" w:type="dxa"/>
            </w:tcMar>
          </w:tcPr>
          <w:p w14:paraId="71C69C76" w14:textId="77777777" w:rsidR="00211517" w:rsidRDefault="00211517" w:rsidP="00D25816">
            <w:r>
              <w:rPr>
                <w:b/>
                <w:bCs/>
                <w:color w:val="0D5BBF"/>
                <w:sz w:val="18"/>
                <w:szCs w:val="18"/>
              </w:rPr>
              <w:t>Reviewer(s)</w:t>
            </w:r>
          </w:p>
        </w:tc>
        <w:tc>
          <w:tcPr>
            <w:tcW w:w="6960" w:type="dxa"/>
            <w:tcBorders>
              <w:top w:val="none" w:sz="0" w:space="0" w:color="FFFFFF"/>
              <w:left w:val="none" w:sz="0" w:space="0" w:color="FFFFFF"/>
              <w:bottom w:val="none" w:sz="0" w:space="0" w:color="FFFFFF"/>
              <w:right w:val="none" w:sz="0" w:space="0" w:color="FFFFFF"/>
            </w:tcBorders>
            <w:shd w:val="clear" w:color="auto" w:fill="F5F5F5"/>
            <w:tcMar>
              <w:top w:w="50" w:type="dxa"/>
              <w:left w:w="120" w:type="dxa"/>
              <w:bottom w:w="50" w:type="dxa"/>
              <w:right w:w="120" w:type="dxa"/>
            </w:tcMar>
          </w:tcPr>
          <w:p w14:paraId="6B6D48B6" w14:textId="77777777" w:rsidR="00211517" w:rsidRDefault="00211517" w:rsidP="00D25816">
            <w:r>
              <w:rPr>
                <w:color w:val="1A1A1A"/>
                <w:sz w:val="18"/>
                <w:szCs w:val="18"/>
              </w:rPr>
              <w:t>Adedokun Opeyemi Ezekiel, Mohammad Samir Chhipa, Shahzaib Khan</w:t>
            </w:r>
          </w:p>
        </w:tc>
      </w:tr>
      <w:tr w:rsidR="00211517" w14:paraId="0C70D34A" w14:textId="77777777" w:rsidTr="00D25816">
        <w:tc>
          <w:tcPr>
            <w:tcW w:w="2400" w:type="dxa"/>
            <w:tcBorders>
              <w:top w:val="none" w:sz="0" w:space="0" w:color="FFFFFF"/>
              <w:left w:val="none" w:sz="0" w:space="0" w:color="FFFFFF"/>
              <w:bottom w:val="none" w:sz="0" w:space="0" w:color="FFFFFF"/>
              <w:right w:val="none" w:sz="0" w:space="0" w:color="FFFFFF"/>
            </w:tcBorders>
            <w:shd w:val="clear" w:color="auto" w:fill="EBF3FF"/>
            <w:tcMar>
              <w:top w:w="50" w:type="dxa"/>
              <w:left w:w="120" w:type="dxa"/>
              <w:bottom w:w="50" w:type="dxa"/>
              <w:right w:w="120" w:type="dxa"/>
            </w:tcMar>
          </w:tcPr>
          <w:p w14:paraId="2DFDC09D" w14:textId="77777777" w:rsidR="00211517" w:rsidRDefault="00211517" w:rsidP="00D25816">
            <w:r>
              <w:rPr>
                <w:b/>
                <w:bCs/>
                <w:color w:val="0D5BBF"/>
                <w:sz w:val="18"/>
                <w:szCs w:val="18"/>
              </w:rPr>
              <w:t>Dashboard Reviewed</w:t>
            </w:r>
          </w:p>
        </w:tc>
        <w:tc>
          <w:tcPr>
            <w:tcW w:w="6960" w:type="dxa"/>
            <w:tcBorders>
              <w:top w:val="none" w:sz="0" w:space="0" w:color="FFFFFF"/>
              <w:left w:val="none" w:sz="0" w:space="0" w:color="FFFFFF"/>
              <w:bottom w:val="none" w:sz="0" w:space="0" w:color="FFFFFF"/>
              <w:right w:val="none" w:sz="0" w:space="0" w:color="FFFFFF"/>
            </w:tcBorders>
            <w:shd w:val="clear" w:color="auto" w:fill="FFFFFF"/>
            <w:tcMar>
              <w:top w:w="50" w:type="dxa"/>
              <w:left w:w="120" w:type="dxa"/>
              <w:bottom w:w="50" w:type="dxa"/>
              <w:right w:w="120" w:type="dxa"/>
            </w:tcMar>
          </w:tcPr>
          <w:p w14:paraId="7AD304EC" w14:textId="77777777" w:rsidR="00211517" w:rsidRDefault="00211517" w:rsidP="00D25816">
            <w:proofErr w:type="spellStart"/>
            <w:r>
              <w:rPr>
                <w:color w:val="1A1A1A"/>
                <w:sz w:val="18"/>
                <w:szCs w:val="18"/>
              </w:rPr>
              <w:t>SkillCamp</w:t>
            </w:r>
            <w:proofErr w:type="spellEnd"/>
            <w:r>
              <w:rPr>
                <w:color w:val="1A1A1A"/>
                <w:sz w:val="18"/>
                <w:szCs w:val="18"/>
              </w:rPr>
              <w:t xml:space="preserve"> VR — Training Performance Dashboard</w:t>
            </w:r>
          </w:p>
        </w:tc>
      </w:tr>
      <w:tr w:rsidR="00211517" w14:paraId="2AD8E2D4" w14:textId="77777777" w:rsidTr="00D25816">
        <w:tc>
          <w:tcPr>
            <w:tcW w:w="2400" w:type="dxa"/>
            <w:tcBorders>
              <w:top w:val="none" w:sz="0" w:space="0" w:color="FFFFFF"/>
              <w:left w:val="none" w:sz="0" w:space="0" w:color="FFFFFF"/>
              <w:bottom w:val="none" w:sz="0" w:space="0" w:color="FFFFFF"/>
              <w:right w:val="none" w:sz="0" w:space="0" w:color="FFFFFF"/>
            </w:tcBorders>
            <w:shd w:val="clear" w:color="auto" w:fill="EBF3FF"/>
            <w:tcMar>
              <w:top w:w="50" w:type="dxa"/>
              <w:left w:w="120" w:type="dxa"/>
              <w:bottom w:w="50" w:type="dxa"/>
              <w:right w:w="120" w:type="dxa"/>
            </w:tcMar>
          </w:tcPr>
          <w:p w14:paraId="5F66739B" w14:textId="77777777" w:rsidR="00211517" w:rsidRDefault="00211517" w:rsidP="00D25816">
            <w:r>
              <w:rPr>
                <w:b/>
                <w:bCs/>
                <w:color w:val="0D5BBF"/>
                <w:sz w:val="18"/>
                <w:szCs w:val="18"/>
              </w:rPr>
              <w:t>Dashboard Created By</w:t>
            </w:r>
          </w:p>
        </w:tc>
        <w:tc>
          <w:tcPr>
            <w:tcW w:w="6960" w:type="dxa"/>
            <w:tcBorders>
              <w:top w:val="none" w:sz="0" w:space="0" w:color="FFFFFF"/>
              <w:left w:val="none" w:sz="0" w:space="0" w:color="FFFFFF"/>
              <w:bottom w:val="none" w:sz="0" w:space="0" w:color="FFFFFF"/>
              <w:right w:val="none" w:sz="0" w:space="0" w:color="FFFFFF"/>
            </w:tcBorders>
            <w:shd w:val="clear" w:color="auto" w:fill="F5F5F5"/>
            <w:tcMar>
              <w:top w:w="50" w:type="dxa"/>
              <w:left w:w="120" w:type="dxa"/>
              <w:bottom w:w="50" w:type="dxa"/>
              <w:right w:w="120" w:type="dxa"/>
            </w:tcMar>
          </w:tcPr>
          <w:p w14:paraId="786DE436" w14:textId="77777777" w:rsidR="00211517" w:rsidRDefault="00211517" w:rsidP="00D25816">
            <w:r>
              <w:t>Junis</w:t>
            </w:r>
          </w:p>
        </w:tc>
      </w:tr>
      <w:tr w:rsidR="00211517" w14:paraId="3D3CB843" w14:textId="77777777" w:rsidTr="00D25816">
        <w:tc>
          <w:tcPr>
            <w:tcW w:w="2400" w:type="dxa"/>
            <w:tcBorders>
              <w:top w:val="none" w:sz="0" w:space="0" w:color="FFFFFF"/>
              <w:left w:val="none" w:sz="0" w:space="0" w:color="FFFFFF"/>
              <w:bottom w:val="none" w:sz="0" w:space="0" w:color="FFFFFF"/>
              <w:right w:val="none" w:sz="0" w:space="0" w:color="FFFFFF"/>
            </w:tcBorders>
            <w:shd w:val="clear" w:color="auto" w:fill="EBF3FF"/>
            <w:tcMar>
              <w:top w:w="50" w:type="dxa"/>
              <w:left w:w="120" w:type="dxa"/>
              <w:bottom w:w="50" w:type="dxa"/>
              <w:right w:w="120" w:type="dxa"/>
            </w:tcMar>
          </w:tcPr>
          <w:p w14:paraId="5D82B88E" w14:textId="77777777" w:rsidR="00211517" w:rsidRDefault="00211517" w:rsidP="00D25816">
            <w:r>
              <w:rPr>
                <w:b/>
                <w:bCs/>
                <w:color w:val="0D5BBF"/>
                <w:sz w:val="18"/>
                <w:szCs w:val="18"/>
              </w:rPr>
              <w:t>Review Date</w:t>
            </w:r>
          </w:p>
        </w:tc>
        <w:tc>
          <w:tcPr>
            <w:tcW w:w="6960" w:type="dxa"/>
            <w:tcBorders>
              <w:top w:val="none" w:sz="0" w:space="0" w:color="FFFFFF"/>
              <w:left w:val="none" w:sz="0" w:space="0" w:color="FFFFFF"/>
              <w:bottom w:val="none" w:sz="0" w:space="0" w:color="FFFFFF"/>
              <w:right w:val="none" w:sz="0" w:space="0" w:color="FFFFFF"/>
            </w:tcBorders>
            <w:shd w:val="clear" w:color="auto" w:fill="FFFFFF"/>
            <w:tcMar>
              <w:top w:w="50" w:type="dxa"/>
              <w:left w:w="120" w:type="dxa"/>
              <w:bottom w:w="50" w:type="dxa"/>
              <w:right w:w="120" w:type="dxa"/>
            </w:tcMar>
          </w:tcPr>
          <w:p w14:paraId="7AEEFBBF" w14:textId="77777777" w:rsidR="00211517" w:rsidRDefault="00211517" w:rsidP="00D25816">
            <w:r>
              <w:rPr>
                <w:color w:val="1A1A1A"/>
                <w:sz w:val="18"/>
                <w:szCs w:val="18"/>
              </w:rPr>
              <w:t>March 22, 2026</w:t>
            </w:r>
          </w:p>
        </w:tc>
      </w:tr>
    </w:tbl>
    <w:p w14:paraId="5D75AF24" w14:textId="77777777" w:rsidR="00211517" w:rsidRDefault="00211517" w:rsidP="00211517">
      <w:pPr>
        <w:spacing w:before="40"/>
      </w:pPr>
    </w:p>
    <w:p w14:paraId="06CCD8E4" w14:textId="77777777" w:rsidR="00211517" w:rsidRPr="00211517" w:rsidRDefault="00211517" w:rsidP="00211517">
      <w:pPr>
        <w:pStyle w:val="Heading1"/>
        <w:pBdr>
          <w:top w:val="none" w:sz="0" w:space="0" w:color="FFFFFF"/>
          <w:left w:val="none" w:sz="0" w:space="0" w:color="FFFFFF"/>
          <w:bottom w:val="single" w:sz="6" w:space="0" w:color="1F6FEB"/>
          <w:right w:val="none" w:sz="0" w:space="0" w:color="FFFFFF"/>
        </w:pBdr>
        <w:rPr>
          <w:rFonts w:ascii="Times New Roman" w:hAnsi="Times New Roman" w:cs="Times New Roman"/>
          <w:sz w:val="24"/>
          <w:szCs w:val="24"/>
        </w:rPr>
      </w:pPr>
      <w:r w:rsidRPr="00211517">
        <w:rPr>
          <w:rFonts w:ascii="Times New Roman" w:hAnsi="Times New Roman" w:cs="Times New Roman"/>
          <w:sz w:val="24"/>
          <w:szCs w:val="24"/>
        </w:rPr>
        <w:t>Summary &amp; First Impressions</w:t>
      </w:r>
    </w:p>
    <w:p w14:paraId="7BA94A03" w14:textId="77777777" w:rsidR="00211517" w:rsidRPr="00DF0A67" w:rsidRDefault="00211517" w:rsidP="00211517">
      <w:pPr>
        <w:spacing w:after="60"/>
        <w:jc w:val="both"/>
        <w:rPr>
          <w:rFonts w:ascii="Times New Roman" w:hAnsi="Times New Roman" w:cs="Times New Roman"/>
        </w:rPr>
      </w:pPr>
      <w:r w:rsidRPr="00DF0A67">
        <w:rPr>
          <w:rFonts w:ascii="Times New Roman" w:hAnsi="Times New Roman" w:cs="Times New Roman"/>
          <w:color w:val="1A1A1A"/>
          <w:sz w:val="20"/>
          <w:szCs w:val="20"/>
        </w:rPr>
        <w:t>This dashboard tracks VR training performance across corporate clients — covering completion status, assessment scores, critical errors, duration, and module scores. Built for a Training Manager needing a quick overview of client and module health.</w:t>
      </w:r>
    </w:p>
    <w:p w14:paraId="37971033" w14:textId="2A2B40B1" w:rsidR="00211517" w:rsidRPr="00DF0A67" w:rsidRDefault="00211517" w:rsidP="00211517">
      <w:pPr>
        <w:spacing w:after="60"/>
        <w:jc w:val="both"/>
        <w:rPr>
          <w:rFonts w:ascii="Times New Roman" w:hAnsi="Times New Roman" w:cs="Times New Roman"/>
        </w:rPr>
      </w:pPr>
      <w:r w:rsidRPr="00211517">
        <w:rPr>
          <w:rFonts w:ascii="Times New Roman" w:hAnsi="Times New Roman" w:cs="Times New Roman"/>
          <w:b/>
          <w:bCs/>
          <w:color w:val="1A1A1A"/>
          <w:sz w:val="20"/>
          <w:szCs w:val="20"/>
        </w:rPr>
        <w:t>First impression</w:t>
      </w:r>
      <w:r w:rsidRPr="00DF0A67">
        <w:rPr>
          <w:rFonts w:ascii="Times New Roman" w:hAnsi="Times New Roman" w:cs="Times New Roman"/>
          <w:color w:val="1A1A1A"/>
          <w:sz w:val="20"/>
          <w:szCs w:val="20"/>
        </w:rPr>
        <w:t xml:space="preserve">: clean dark theme, well-spaced panels, professional feel. However, the dashboard is descriptive not </w:t>
      </w:r>
      <w:proofErr w:type="gramStart"/>
      <w:r w:rsidRPr="00DF0A67">
        <w:rPr>
          <w:rFonts w:ascii="Times New Roman" w:hAnsi="Times New Roman" w:cs="Times New Roman"/>
          <w:color w:val="1A1A1A"/>
          <w:sz w:val="20"/>
          <w:szCs w:val="20"/>
        </w:rPr>
        <w:t>diagnostic  no</w:t>
      </w:r>
      <w:proofErr w:type="gramEnd"/>
      <w:r w:rsidRPr="00DF0A67">
        <w:rPr>
          <w:rFonts w:ascii="Times New Roman" w:hAnsi="Times New Roman" w:cs="Times New Roman"/>
          <w:color w:val="1A1A1A"/>
          <w:sz w:val="20"/>
          <w:szCs w:val="20"/>
        </w:rPr>
        <w:t xml:space="preserve"> targets or benchmarks exist, so it is hard to know whether a score of 72 or 36-minute duration is acceptable.</w:t>
      </w:r>
    </w:p>
    <w:p w14:paraId="159001A5" w14:textId="77777777" w:rsidR="00211517" w:rsidRPr="00DF0A67" w:rsidRDefault="00211517" w:rsidP="00211517">
      <w:pPr>
        <w:pStyle w:val="Heading1"/>
        <w:pBdr>
          <w:top w:val="none" w:sz="0" w:space="0" w:color="FFFFFF"/>
          <w:left w:val="none" w:sz="0" w:space="0" w:color="FFFFFF"/>
          <w:bottom w:val="single" w:sz="6" w:space="0" w:color="1F6FEB"/>
          <w:right w:val="none" w:sz="0" w:space="0" w:color="FFFFFF"/>
        </w:pBdr>
        <w:rPr>
          <w:rFonts w:ascii="Times New Roman" w:hAnsi="Times New Roman" w:cs="Times New Roman"/>
          <w:sz w:val="28"/>
          <w:szCs w:val="28"/>
        </w:rPr>
      </w:pPr>
      <w:r w:rsidRPr="00DF0A67">
        <w:rPr>
          <w:rFonts w:ascii="Times New Roman" w:hAnsi="Times New Roman" w:cs="Times New Roman"/>
          <w:sz w:val="28"/>
          <w:szCs w:val="28"/>
        </w:rPr>
        <w:t>Analysis of Strengths</w:t>
      </w:r>
    </w:p>
    <w:p w14:paraId="509BE6F7" w14:textId="77777777" w:rsidR="00211517" w:rsidRPr="00DF0A67" w:rsidRDefault="00211517" w:rsidP="00211517">
      <w:pPr>
        <w:pStyle w:val="ListParagraph"/>
        <w:numPr>
          <w:ilvl w:val="0"/>
          <w:numId w:val="10"/>
        </w:numPr>
        <w:spacing w:before="30" w:after="40"/>
        <w:rPr>
          <w:rFonts w:ascii="Times New Roman" w:hAnsi="Times New Roman" w:cs="Times New Roman"/>
        </w:rPr>
      </w:pPr>
      <w:r w:rsidRPr="00DF0A67">
        <w:rPr>
          <w:rFonts w:ascii="Times New Roman" w:hAnsi="Times New Roman" w:cs="Times New Roman"/>
          <w:b/>
          <w:bCs/>
          <w:color w:val="1A1A2E"/>
          <w:sz w:val="20"/>
          <w:szCs w:val="20"/>
        </w:rPr>
        <w:t xml:space="preserve">Clear KPI cards: </w:t>
      </w:r>
      <w:r w:rsidRPr="00DF0A67">
        <w:rPr>
          <w:rFonts w:ascii="Times New Roman" w:hAnsi="Times New Roman" w:cs="Times New Roman"/>
          <w:color w:val="1A1A1A"/>
          <w:sz w:val="20"/>
          <w:szCs w:val="20"/>
        </w:rPr>
        <w:t>Duration (36 mins), Score (72), and Trainees (179) are shown as large headline figures instantly readable at a glance.</w:t>
      </w:r>
    </w:p>
    <w:p w14:paraId="07F86B46" w14:textId="77777777" w:rsidR="00211517" w:rsidRPr="00DF0A67" w:rsidRDefault="00211517" w:rsidP="00211517">
      <w:pPr>
        <w:pStyle w:val="ListParagraph"/>
        <w:numPr>
          <w:ilvl w:val="0"/>
          <w:numId w:val="10"/>
        </w:numPr>
        <w:spacing w:before="30" w:after="40"/>
        <w:rPr>
          <w:rFonts w:ascii="Times New Roman" w:hAnsi="Times New Roman" w:cs="Times New Roman"/>
        </w:rPr>
      </w:pPr>
      <w:r w:rsidRPr="00DF0A67">
        <w:rPr>
          <w:rFonts w:ascii="Times New Roman" w:hAnsi="Times New Roman" w:cs="Times New Roman"/>
          <w:b/>
          <w:bCs/>
          <w:color w:val="1A1A2E"/>
          <w:sz w:val="20"/>
          <w:szCs w:val="20"/>
        </w:rPr>
        <w:t xml:space="preserve">Traffic-light Training Status chart: </w:t>
      </w:r>
      <w:r w:rsidRPr="00DF0A67">
        <w:rPr>
          <w:rFonts w:ascii="Times New Roman" w:hAnsi="Times New Roman" w:cs="Times New Roman"/>
          <w:color w:val="1A1A1A"/>
          <w:sz w:val="20"/>
          <w:szCs w:val="20"/>
        </w:rPr>
        <w:t>Green/orange/red colour coding lets users spot lagging clients immediately without reading numbers.</w:t>
      </w:r>
    </w:p>
    <w:p w14:paraId="6038123A" w14:textId="77777777" w:rsidR="00211517" w:rsidRPr="00DF0A67" w:rsidRDefault="00211517" w:rsidP="00211517">
      <w:pPr>
        <w:pStyle w:val="ListParagraph"/>
        <w:numPr>
          <w:ilvl w:val="0"/>
          <w:numId w:val="10"/>
        </w:numPr>
        <w:spacing w:before="30" w:after="40"/>
        <w:rPr>
          <w:rFonts w:ascii="Times New Roman" w:hAnsi="Times New Roman" w:cs="Times New Roman"/>
        </w:rPr>
      </w:pPr>
      <w:r w:rsidRPr="00DF0A67">
        <w:rPr>
          <w:rFonts w:ascii="Times New Roman" w:hAnsi="Times New Roman" w:cs="Times New Roman"/>
          <w:b/>
          <w:bCs/>
          <w:color w:val="1A1A2E"/>
          <w:sz w:val="20"/>
          <w:szCs w:val="20"/>
        </w:rPr>
        <w:t xml:space="preserve">Module-level score breakdown: </w:t>
      </w:r>
      <w:proofErr w:type="spellStart"/>
      <w:r w:rsidRPr="00DF0A67">
        <w:rPr>
          <w:rFonts w:ascii="Times New Roman" w:hAnsi="Times New Roman" w:cs="Times New Roman"/>
          <w:color w:val="1A1A1A"/>
          <w:sz w:val="20"/>
          <w:szCs w:val="20"/>
        </w:rPr>
        <w:t>Avg</w:t>
      </w:r>
      <w:proofErr w:type="spellEnd"/>
      <w:r w:rsidRPr="00DF0A67">
        <w:rPr>
          <w:rFonts w:ascii="Times New Roman" w:hAnsi="Times New Roman" w:cs="Times New Roman"/>
          <w:color w:val="1A1A1A"/>
          <w:sz w:val="20"/>
          <w:szCs w:val="20"/>
        </w:rPr>
        <w:t xml:space="preserve"> Score by Module reveals which specific content areas are underperforming, enabling targeted curriculum fixes.</w:t>
      </w:r>
    </w:p>
    <w:p w14:paraId="622024F1" w14:textId="77777777" w:rsidR="00211517" w:rsidRPr="00DF0A67" w:rsidRDefault="00211517" w:rsidP="00211517">
      <w:pPr>
        <w:spacing w:before="40"/>
        <w:rPr>
          <w:rFonts w:ascii="Times New Roman" w:hAnsi="Times New Roman" w:cs="Times New Roman"/>
        </w:rPr>
      </w:pPr>
    </w:p>
    <w:p w14:paraId="063624A5" w14:textId="77777777" w:rsidR="00211517" w:rsidRPr="00DF0A67" w:rsidRDefault="00211517" w:rsidP="00211517">
      <w:pPr>
        <w:pStyle w:val="Heading1"/>
        <w:pBdr>
          <w:top w:val="none" w:sz="0" w:space="0" w:color="FFFFFF"/>
          <w:left w:val="none" w:sz="0" w:space="0" w:color="FFFFFF"/>
          <w:bottom w:val="single" w:sz="6" w:space="0" w:color="1F6FEB"/>
          <w:right w:val="none" w:sz="0" w:space="0" w:color="FFFFFF"/>
        </w:pBdr>
        <w:rPr>
          <w:rFonts w:ascii="Times New Roman" w:hAnsi="Times New Roman" w:cs="Times New Roman"/>
          <w:sz w:val="28"/>
          <w:szCs w:val="28"/>
        </w:rPr>
      </w:pPr>
      <w:r w:rsidRPr="00DF0A67">
        <w:rPr>
          <w:rFonts w:ascii="Times New Roman" w:hAnsi="Times New Roman" w:cs="Times New Roman"/>
          <w:sz w:val="28"/>
          <w:szCs w:val="28"/>
        </w:rPr>
        <w:t>Constructive Critique &amp; Recommendations</w:t>
      </w:r>
    </w:p>
    <w:p w14:paraId="6628816A" w14:textId="77777777" w:rsidR="00211517" w:rsidRPr="00DF0A67" w:rsidRDefault="00211517" w:rsidP="00211517">
      <w:pPr>
        <w:pStyle w:val="Heading2"/>
        <w:rPr>
          <w:rFonts w:ascii="Times New Roman" w:hAnsi="Times New Roman" w:cs="Times New Roman"/>
        </w:rPr>
      </w:pPr>
      <w:r w:rsidRPr="00DF0A67">
        <w:rPr>
          <w:rFonts w:ascii="Times New Roman" w:hAnsi="Times New Roman" w:cs="Times New Roman"/>
          <w:sz w:val="20"/>
          <w:szCs w:val="20"/>
        </w:rPr>
        <w:t>A. Clarity &amp; Usability</w:t>
      </w:r>
    </w:p>
    <w:p w14:paraId="3AF9B78B" w14:textId="77777777" w:rsidR="00211517" w:rsidRPr="00DF0A67" w:rsidRDefault="00211517" w:rsidP="00211517">
      <w:pPr>
        <w:pStyle w:val="ListParagraph"/>
        <w:numPr>
          <w:ilvl w:val="0"/>
          <w:numId w:val="10"/>
        </w:numPr>
        <w:spacing w:before="30" w:after="40"/>
        <w:rPr>
          <w:rFonts w:ascii="Times New Roman" w:hAnsi="Times New Roman" w:cs="Times New Roman"/>
        </w:rPr>
      </w:pPr>
      <w:r w:rsidRPr="00DF0A67">
        <w:rPr>
          <w:rFonts w:ascii="Times New Roman" w:hAnsi="Times New Roman" w:cs="Times New Roman"/>
          <w:b/>
          <w:bCs/>
          <w:color w:val="1A1A2E"/>
          <w:sz w:val="20"/>
          <w:szCs w:val="20"/>
        </w:rPr>
        <w:t xml:space="preserve">Rename KPI labels: </w:t>
      </w:r>
      <w:r w:rsidRPr="00DF0A67">
        <w:rPr>
          <w:rFonts w:ascii="Times New Roman" w:hAnsi="Times New Roman" w:cs="Times New Roman"/>
          <w:color w:val="1A1A1A"/>
          <w:sz w:val="20"/>
          <w:szCs w:val="20"/>
        </w:rPr>
        <w:t>Replace '</w:t>
      </w:r>
      <w:proofErr w:type="spellStart"/>
      <w:r w:rsidRPr="00DF0A67">
        <w:rPr>
          <w:rFonts w:ascii="Times New Roman" w:hAnsi="Times New Roman" w:cs="Times New Roman"/>
          <w:color w:val="1A1A1A"/>
          <w:sz w:val="20"/>
          <w:szCs w:val="20"/>
        </w:rPr>
        <w:t>Training_Duration_Min</w:t>
      </w:r>
      <w:proofErr w:type="spellEnd"/>
      <w:r w:rsidRPr="00DF0A67">
        <w:rPr>
          <w:rFonts w:ascii="Times New Roman" w:hAnsi="Times New Roman" w:cs="Times New Roman"/>
          <w:color w:val="1A1A1A"/>
          <w:sz w:val="20"/>
          <w:szCs w:val="20"/>
        </w:rPr>
        <w:t>' and '</w:t>
      </w:r>
      <w:proofErr w:type="spellStart"/>
      <w:r w:rsidRPr="00DF0A67">
        <w:rPr>
          <w:rFonts w:ascii="Times New Roman" w:hAnsi="Times New Roman" w:cs="Times New Roman"/>
          <w:color w:val="1A1A1A"/>
          <w:sz w:val="20"/>
          <w:szCs w:val="20"/>
        </w:rPr>
        <w:t>Trainee_ID</w:t>
      </w:r>
      <w:proofErr w:type="spellEnd"/>
      <w:r w:rsidRPr="00DF0A67">
        <w:rPr>
          <w:rFonts w:ascii="Times New Roman" w:hAnsi="Times New Roman" w:cs="Times New Roman"/>
          <w:color w:val="1A1A1A"/>
          <w:sz w:val="20"/>
          <w:szCs w:val="20"/>
        </w:rPr>
        <w:t>' with plain labels: 'Avg. Duration (mins)' and 'Total Trainees'.</w:t>
      </w:r>
    </w:p>
    <w:p w14:paraId="190328E3" w14:textId="77777777" w:rsidR="00211517" w:rsidRPr="00DF0A67" w:rsidRDefault="00211517" w:rsidP="00211517">
      <w:pPr>
        <w:pStyle w:val="ListParagraph"/>
        <w:numPr>
          <w:ilvl w:val="0"/>
          <w:numId w:val="10"/>
        </w:numPr>
        <w:spacing w:before="30" w:after="40"/>
        <w:rPr>
          <w:rFonts w:ascii="Times New Roman" w:hAnsi="Times New Roman" w:cs="Times New Roman"/>
        </w:rPr>
      </w:pPr>
      <w:r w:rsidRPr="00DF0A67">
        <w:rPr>
          <w:rFonts w:ascii="Times New Roman" w:hAnsi="Times New Roman" w:cs="Times New Roman"/>
          <w:b/>
          <w:bCs/>
          <w:color w:val="1A1A2E"/>
          <w:sz w:val="20"/>
          <w:szCs w:val="20"/>
        </w:rPr>
        <w:t xml:space="preserve">Fix cut-off module names: </w:t>
      </w:r>
      <w:r w:rsidRPr="00DF0A67">
        <w:rPr>
          <w:rFonts w:ascii="Times New Roman" w:hAnsi="Times New Roman" w:cs="Times New Roman"/>
          <w:color w:val="1A1A1A"/>
          <w:sz w:val="20"/>
          <w:szCs w:val="20"/>
        </w:rPr>
        <w:t xml:space="preserve">Rotate x-axis labels to 45° so names like 'Fire </w:t>
      </w:r>
      <w:proofErr w:type="spellStart"/>
      <w:r w:rsidRPr="00DF0A67">
        <w:rPr>
          <w:rFonts w:ascii="Times New Roman" w:hAnsi="Times New Roman" w:cs="Times New Roman"/>
          <w:color w:val="1A1A1A"/>
          <w:sz w:val="20"/>
          <w:szCs w:val="20"/>
        </w:rPr>
        <w:t>Emergen</w:t>
      </w:r>
      <w:proofErr w:type="spellEnd"/>
      <w:r w:rsidRPr="00DF0A67">
        <w:rPr>
          <w:rFonts w:ascii="Times New Roman" w:hAnsi="Times New Roman" w:cs="Times New Roman"/>
          <w:color w:val="1A1A1A"/>
          <w:sz w:val="20"/>
          <w:szCs w:val="20"/>
        </w:rPr>
        <w:t>...' display in full.</w:t>
      </w:r>
    </w:p>
    <w:p w14:paraId="29445AB1" w14:textId="77777777" w:rsidR="00211517" w:rsidRPr="00DF0A67" w:rsidRDefault="00211517" w:rsidP="00211517">
      <w:pPr>
        <w:pStyle w:val="ListParagraph"/>
        <w:numPr>
          <w:ilvl w:val="0"/>
          <w:numId w:val="10"/>
        </w:numPr>
        <w:spacing w:before="30" w:after="40"/>
        <w:rPr>
          <w:rFonts w:ascii="Times New Roman" w:hAnsi="Times New Roman" w:cs="Times New Roman"/>
        </w:rPr>
      </w:pPr>
      <w:r w:rsidRPr="00DF0A67">
        <w:rPr>
          <w:rFonts w:ascii="Times New Roman" w:hAnsi="Times New Roman" w:cs="Times New Roman"/>
          <w:b/>
          <w:bCs/>
          <w:color w:val="1A1A2E"/>
          <w:sz w:val="20"/>
          <w:szCs w:val="20"/>
        </w:rPr>
        <w:t xml:space="preserve">Add client/date filters: </w:t>
      </w:r>
      <w:r w:rsidRPr="00DF0A67">
        <w:rPr>
          <w:rFonts w:ascii="Times New Roman" w:hAnsi="Times New Roman" w:cs="Times New Roman"/>
          <w:color w:val="1A1A1A"/>
          <w:sz w:val="20"/>
          <w:szCs w:val="20"/>
        </w:rPr>
        <w:t>No slicers visible add a filter panel so managers can isolate a single client or date range.</w:t>
      </w:r>
    </w:p>
    <w:p w14:paraId="3E58040E" w14:textId="77777777" w:rsidR="00211517" w:rsidRPr="00DF0A67" w:rsidRDefault="00211517" w:rsidP="00211517">
      <w:pPr>
        <w:pStyle w:val="Heading2"/>
        <w:rPr>
          <w:rFonts w:ascii="Times New Roman" w:hAnsi="Times New Roman" w:cs="Times New Roman"/>
        </w:rPr>
      </w:pPr>
      <w:r w:rsidRPr="00DF0A67">
        <w:rPr>
          <w:rFonts w:ascii="Times New Roman" w:hAnsi="Times New Roman" w:cs="Times New Roman"/>
          <w:sz w:val="20"/>
          <w:szCs w:val="20"/>
        </w:rPr>
        <w:t>B. Strategic Relevance</w:t>
      </w:r>
    </w:p>
    <w:p w14:paraId="51A05910" w14:textId="77777777" w:rsidR="00211517" w:rsidRPr="00DF0A67" w:rsidRDefault="00211517" w:rsidP="00211517">
      <w:pPr>
        <w:pStyle w:val="ListParagraph"/>
        <w:numPr>
          <w:ilvl w:val="0"/>
          <w:numId w:val="10"/>
        </w:numPr>
        <w:spacing w:before="30" w:after="40"/>
        <w:rPr>
          <w:rFonts w:ascii="Times New Roman" w:hAnsi="Times New Roman" w:cs="Times New Roman"/>
        </w:rPr>
      </w:pPr>
      <w:r w:rsidRPr="00DF0A67">
        <w:rPr>
          <w:rFonts w:ascii="Times New Roman" w:hAnsi="Times New Roman" w:cs="Times New Roman"/>
          <w:b/>
          <w:bCs/>
          <w:color w:val="1A1A2E"/>
          <w:sz w:val="20"/>
          <w:szCs w:val="20"/>
        </w:rPr>
        <w:t xml:space="preserve">Add a score target line: </w:t>
      </w:r>
      <w:r w:rsidRPr="00DF0A67">
        <w:rPr>
          <w:rFonts w:ascii="Times New Roman" w:hAnsi="Times New Roman" w:cs="Times New Roman"/>
          <w:color w:val="1A1A1A"/>
          <w:sz w:val="20"/>
          <w:szCs w:val="20"/>
        </w:rPr>
        <w:t>Score of 72 is meaningless without a pass mark. Add a reference line (e.g., 75) on the score chart and KPI card.</w:t>
      </w:r>
    </w:p>
    <w:p w14:paraId="0F859BB3" w14:textId="77777777" w:rsidR="00211517" w:rsidRPr="00DF0A67" w:rsidRDefault="00211517" w:rsidP="00211517">
      <w:pPr>
        <w:pStyle w:val="ListParagraph"/>
        <w:numPr>
          <w:ilvl w:val="0"/>
          <w:numId w:val="10"/>
        </w:numPr>
        <w:spacing w:before="30" w:after="40"/>
        <w:rPr>
          <w:rFonts w:ascii="Times New Roman" w:hAnsi="Times New Roman" w:cs="Times New Roman"/>
        </w:rPr>
      </w:pPr>
      <w:r w:rsidRPr="00DF0A67">
        <w:rPr>
          <w:rFonts w:ascii="Times New Roman" w:hAnsi="Times New Roman" w:cs="Times New Roman"/>
          <w:b/>
          <w:bCs/>
          <w:color w:val="1A1A2E"/>
          <w:sz w:val="20"/>
          <w:szCs w:val="20"/>
        </w:rPr>
        <w:t xml:space="preserve">Add errors threshold: </w:t>
      </w:r>
      <w:proofErr w:type="spellStart"/>
      <w:r w:rsidRPr="00DF0A67">
        <w:rPr>
          <w:rFonts w:ascii="Times New Roman" w:hAnsi="Times New Roman" w:cs="Times New Roman"/>
          <w:color w:val="1A1A1A"/>
          <w:sz w:val="20"/>
          <w:szCs w:val="20"/>
        </w:rPr>
        <w:t>AeroSafe's</w:t>
      </w:r>
      <w:proofErr w:type="spellEnd"/>
      <w:r w:rsidRPr="00DF0A67">
        <w:rPr>
          <w:rFonts w:ascii="Times New Roman" w:hAnsi="Times New Roman" w:cs="Times New Roman"/>
          <w:color w:val="1A1A1A"/>
          <w:sz w:val="20"/>
          <w:szCs w:val="20"/>
        </w:rPr>
        <w:t xml:space="preserve"> 50+ errors need a benchmark to be actionable. Add an acceptable-limit line to the Critical Errors chart.</w:t>
      </w:r>
    </w:p>
    <w:p w14:paraId="13B2D030" w14:textId="77777777" w:rsidR="00211517" w:rsidRPr="00DF0A67" w:rsidRDefault="00211517" w:rsidP="00211517">
      <w:pPr>
        <w:pStyle w:val="ListParagraph"/>
        <w:numPr>
          <w:ilvl w:val="0"/>
          <w:numId w:val="10"/>
        </w:numPr>
        <w:spacing w:before="30" w:after="40"/>
        <w:rPr>
          <w:rFonts w:ascii="Times New Roman" w:hAnsi="Times New Roman" w:cs="Times New Roman"/>
        </w:rPr>
      </w:pPr>
      <w:r w:rsidRPr="00DF0A67">
        <w:rPr>
          <w:rFonts w:ascii="Times New Roman" w:hAnsi="Times New Roman" w:cs="Times New Roman"/>
          <w:b/>
          <w:bCs/>
          <w:color w:val="1A1A2E"/>
          <w:sz w:val="20"/>
          <w:szCs w:val="20"/>
        </w:rPr>
        <w:t xml:space="preserve">Show completion rate as KPI: </w:t>
      </w:r>
      <w:r w:rsidRPr="00DF0A67">
        <w:rPr>
          <w:rFonts w:ascii="Times New Roman" w:hAnsi="Times New Roman" w:cs="Times New Roman"/>
          <w:color w:val="1A1A1A"/>
          <w:sz w:val="20"/>
          <w:szCs w:val="20"/>
        </w:rPr>
        <w:t>Completion rate is buried in a chart — surface it as a standalone % card next to Total Trainees.</w:t>
      </w:r>
    </w:p>
    <w:p w14:paraId="7AD2CB91" w14:textId="77777777" w:rsidR="00211517" w:rsidRDefault="00211517" w:rsidP="00211517">
      <w:pPr>
        <w:pStyle w:val="Heading2"/>
        <w:rPr>
          <w:rFonts w:ascii="Times New Roman" w:hAnsi="Times New Roman" w:cs="Times New Roman"/>
          <w:sz w:val="20"/>
          <w:szCs w:val="20"/>
        </w:rPr>
      </w:pPr>
    </w:p>
    <w:p w14:paraId="4DE970B7" w14:textId="4F1F3220" w:rsidR="00211517" w:rsidRPr="00DF0A67" w:rsidRDefault="00211517" w:rsidP="00211517">
      <w:pPr>
        <w:pStyle w:val="Heading2"/>
        <w:rPr>
          <w:rFonts w:ascii="Times New Roman" w:hAnsi="Times New Roman" w:cs="Times New Roman"/>
        </w:rPr>
      </w:pPr>
      <w:r w:rsidRPr="00DF0A67">
        <w:rPr>
          <w:rFonts w:ascii="Times New Roman" w:hAnsi="Times New Roman" w:cs="Times New Roman"/>
          <w:sz w:val="20"/>
          <w:szCs w:val="20"/>
        </w:rPr>
        <w:lastRenderedPageBreak/>
        <w:t>C. Data Storytelling &amp; Context</w:t>
      </w:r>
    </w:p>
    <w:p w14:paraId="0F960DED" w14:textId="77777777" w:rsidR="00211517" w:rsidRPr="00DF0A67" w:rsidRDefault="00211517" w:rsidP="00211517">
      <w:pPr>
        <w:pStyle w:val="ListParagraph"/>
        <w:numPr>
          <w:ilvl w:val="0"/>
          <w:numId w:val="10"/>
        </w:numPr>
        <w:spacing w:before="30" w:after="40"/>
        <w:rPr>
          <w:rFonts w:ascii="Times New Roman" w:hAnsi="Times New Roman" w:cs="Times New Roman"/>
        </w:rPr>
      </w:pPr>
      <w:r w:rsidRPr="00DF0A67">
        <w:rPr>
          <w:rFonts w:ascii="Times New Roman" w:hAnsi="Times New Roman" w:cs="Times New Roman"/>
          <w:b/>
          <w:bCs/>
          <w:color w:val="1A1A2E"/>
          <w:sz w:val="20"/>
          <w:szCs w:val="20"/>
        </w:rPr>
        <w:t xml:space="preserve">Annotate score dips: </w:t>
      </w:r>
      <w:r w:rsidRPr="00DF0A67">
        <w:rPr>
          <w:rFonts w:ascii="Times New Roman" w:hAnsi="Times New Roman" w:cs="Times New Roman"/>
          <w:color w:val="1A1A1A"/>
          <w:sz w:val="20"/>
          <w:szCs w:val="20"/>
        </w:rPr>
        <w:t>The Jan–Mar score line shows sharp drops with no explanation. Add an average reference line and flag outlier weeks.</w:t>
      </w:r>
    </w:p>
    <w:p w14:paraId="0AA0F0BA" w14:textId="77777777" w:rsidR="00211517" w:rsidRPr="00DF0A67" w:rsidRDefault="00211517" w:rsidP="00211517">
      <w:pPr>
        <w:pStyle w:val="ListParagraph"/>
        <w:numPr>
          <w:ilvl w:val="0"/>
          <w:numId w:val="10"/>
        </w:numPr>
        <w:spacing w:before="30" w:after="40"/>
        <w:rPr>
          <w:rFonts w:ascii="Times New Roman" w:hAnsi="Times New Roman" w:cs="Times New Roman"/>
        </w:rPr>
      </w:pPr>
      <w:r w:rsidRPr="00DF0A67">
        <w:rPr>
          <w:rFonts w:ascii="Times New Roman" w:hAnsi="Times New Roman" w:cs="Times New Roman"/>
          <w:b/>
          <w:bCs/>
          <w:color w:val="1A1A2E"/>
          <w:sz w:val="20"/>
          <w:szCs w:val="20"/>
        </w:rPr>
        <w:t xml:space="preserve">Show period-over-period change: </w:t>
      </w:r>
      <w:r w:rsidRPr="00DF0A67">
        <w:rPr>
          <w:rFonts w:ascii="Times New Roman" w:hAnsi="Times New Roman" w:cs="Times New Roman"/>
          <w:color w:val="1A1A1A"/>
          <w:sz w:val="20"/>
          <w:szCs w:val="20"/>
        </w:rPr>
        <w:t>KPI cards have no trend direction. Add ▲/▼ % change vs. prior period to each card.</w:t>
      </w:r>
    </w:p>
    <w:p w14:paraId="5B3FC8D0" w14:textId="77777777" w:rsidR="00211517" w:rsidRPr="00DF0A67" w:rsidRDefault="00211517" w:rsidP="00211517">
      <w:pPr>
        <w:pStyle w:val="Heading2"/>
        <w:rPr>
          <w:rFonts w:ascii="Times New Roman" w:hAnsi="Times New Roman" w:cs="Times New Roman"/>
        </w:rPr>
      </w:pPr>
      <w:r w:rsidRPr="00DF0A67">
        <w:rPr>
          <w:rFonts w:ascii="Times New Roman" w:hAnsi="Times New Roman" w:cs="Times New Roman"/>
          <w:sz w:val="20"/>
          <w:szCs w:val="20"/>
        </w:rPr>
        <w:t>D. Visual Design</w:t>
      </w:r>
    </w:p>
    <w:p w14:paraId="3907CB13" w14:textId="77777777" w:rsidR="00211517" w:rsidRPr="00DF0A67" w:rsidRDefault="00211517" w:rsidP="00211517">
      <w:pPr>
        <w:pStyle w:val="ListParagraph"/>
        <w:numPr>
          <w:ilvl w:val="0"/>
          <w:numId w:val="10"/>
        </w:numPr>
        <w:spacing w:before="30" w:after="40"/>
        <w:rPr>
          <w:rFonts w:ascii="Times New Roman" w:hAnsi="Times New Roman" w:cs="Times New Roman"/>
        </w:rPr>
      </w:pPr>
      <w:r w:rsidRPr="00DF0A67">
        <w:rPr>
          <w:rFonts w:ascii="Times New Roman" w:hAnsi="Times New Roman" w:cs="Times New Roman"/>
          <w:b/>
          <w:bCs/>
          <w:color w:val="1A1A2E"/>
          <w:sz w:val="20"/>
          <w:szCs w:val="20"/>
        </w:rPr>
        <w:t xml:space="preserve">Use stacked bars for Training Status: </w:t>
      </w:r>
      <w:r w:rsidRPr="00DF0A67">
        <w:rPr>
          <w:rFonts w:ascii="Times New Roman" w:hAnsi="Times New Roman" w:cs="Times New Roman"/>
          <w:color w:val="1A1A1A"/>
          <w:sz w:val="20"/>
          <w:szCs w:val="20"/>
        </w:rPr>
        <w:t>The area chart makes per-client comparison hard. A horizontal stacked bar per client is clearer.</w:t>
      </w:r>
    </w:p>
    <w:p w14:paraId="7B0666E0" w14:textId="77777777" w:rsidR="00211517" w:rsidRPr="00DF0A67" w:rsidRDefault="00211517" w:rsidP="00211517">
      <w:pPr>
        <w:pStyle w:val="ListParagraph"/>
        <w:numPr>
          <w:ilvl w:val="0"/>
          <w:numId w:val="10"/>
        </w:numPr>
        <w:spacing w:before="30" w:after="40"/>
        <w:rPr>
          <w:rFonts w:ascii="Times New Roman" w:hAnsi="Times New Roman" w:cs="Times New Roman"/>
        </w:rPr>
      </w:pPr>
      <w:r w:rsidRPr="00DF0A67">
        <w:rPr>
          <w:rFonts w:ascii="Times New Roman" w:hAnsi="Times New Roman" w:cs="Times New Roman"/>
          <w:b/>
          <w:bCs/>
          <w:color w:val="1A1A2E"/>
          <w:sz w:val="20"/>
          <w:szCs w:val="20"/>
        </w:rPr>
        <w:t xml:space="preserve">Use amber for Critical Errors: </w:t>
      </w:r>
      <w:r w:rsidRPr="00DF0A67">
        <w:rPr>
          <w:rFonts w:ascii="Times New Roman" w:hAnsi="Times New Roman" w:cs="Times New Roman"/>
          <w:color w:val="1A1A1A"/>
          <w:sz w:val="20"/>
          <w:szCs w:val="20"/>
        </w:rPr>
        <w:t>Blue error bars blend in with other charts. Amber/orange would signal urgency more effectively.</w:t>
      </w:r>
    </w:p>
    <w:p w14:paraId="3FA58A73" w14:textId="77777777" w:rsidR="00211517" w:rsidRPr="00DF0A67" w:rsidRDefault="00211517" w:rsidP="00211517">
      <w:pPr>
        <w:pStyle w:val="ListParagraph"/>
        <w:numPr>
          <w:ilvl w:val="0"/>
          <w:numId w:val="10"/>
        </w:numPr>
        <w:spacing w:before="30" w:after="40"/>
        <w:rPr>
          <w:rFonts w:ascii="Times New Roman" w:hAnsi="Times New Roman" w:cs="Times New Roman"/>
        </w:rPr>
      </w:pPr>
      <w:r w:rsidRPr="00DF0A67">
        <w:rPr>
          <w:rFonts w:ascii="Times New Roman" w:hAnsi="Times New Roman" w:cs="Times New Roman"/>
          <w:b/>
          <w:bCs/>
        </w:rPr>
        <w:t>The highest-impact fixes are:</w:t>
      </w:r>
      <w:r w:rsidRPr="00DF0A67">
        <w:rPr>
          <w:rFonts w:ascii="Times New Roman" w:hAnsi="Times New Roman" w:cs="Times New Roman"/>
          <w:color w:val="555555"/>
          <w:sz w:val="18"/>
          <w:szCs w:val="18"/>
        </w:rPr>
        <w:t xml:space="preserve"> </w:t>
      </w:r>
      <w:r w:rsidRPr="00DF0A67">
        <w:rPr>
          <w:rFonts w:ascii="Times New Roman" w:hAnsi="Times New Roman" w:cs="Times New Roman"/>
        </w:rPr>
        <w:t>rename the KPI labels, add a pass/fail target line, and introduce a client filter panel. These three changes alone would transform this into a fully decision-ready training management tool.</w:t>
      </w:r>
    </w:p>
    <w:p w14:paraId="5E0D6863" w14:textId="78CAF4EF" w:rsidR="004D3504" w:rsidRDefault="004D3504" w:rsidP="004D3504">
      <w:pPr>
        <w:spacing w:after="120"/>
        <w:jc w:val="both"/>
      </w:pPr>
    </w:p>
    <w:p w14:paraId="436A770E" w14:textId="77777777" w:rsidR="004D3504" w:rsidRDefault="004D3504" w:rsidP="004D3504">
      <w:pPr>
        <w:spacing w:before="160"/>
      </w:pPr>
    </w:p>
    <w:p w14:paraId="4F1C3897" w14:textId="77777777" w:rsidR="00B02192" w:rsidRDefault="00B02192" w:rsidP="00B02192">
      <w:pPr>
        <w:pStyle w:val="ListParagraph"/>
        <w:spacing w:before="60" w:after="80"/>
        <w:ind w:left="720"/>
      </w:pPr>
    </w:p>
    <w:sectPr w:rsidR="00B0219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2E2E0" w14:textId="77777777" w:rsidR="006923EB" w:rsidRDefault="006923EB">
      <w:r>
        <w:separator/>
      </w:r>
    </w:p>
  </w:endnote>
  <w:endnote w:type="continuationSeparator" w:id="0">
    <w:p w14:paraId="4912EAAB" w14:textId="77777777" w:rsidR="006923EB" w:rsidRDefault="00692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501BD" w14:textId="77777777" w:rsidR="006923EB" w:rsidRDefault="006923EB">
      <w:r>
        <w:separator/>
      </w:r>
    </w:p>
  </w:footnote>
  <w:footnote w:type="continuationSeparator" w:id="0">
    <w:p w14:paraId="637247A5" w14:textId="77777777" w:rsidR="006923EB" w:rsidRDefault="006923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0726D"/>
    <w:multiLevelType w:val="hybridMultilevel"/>
    <w:tmpl w:val="0BAC3478"/>
    <w:lvl w:ilvl="0" w:tplc="4DA40660">
      <w:start w:val="1"/>
      <w:numFmt w:val="bullet"/>
      <w:lvlText w:val="•"/>
      <w:lvlJc w:val="left"/>
      <w:pPr>
        <w:ind w:left="720" w:hanging="360"/>
      </w:pPr>
    </w:lvl>
    <w:lvl w:ilvl="1" w:tplc="E2C8BAE6">
      <w:numFmt w:val="decimal"/>
      <w:lvlText w:val=""/>
      <w:lvlJc w:val="left"/>
    </w:lvl>
    <w:lvl w:ilvl="2" w:tplc="94422B68">
      <w:numFmt w:val="decimal"/>
      <w:lvlText w:val=""/>
      <w:lvlJc w:val="left"/>
    </w:lvl>
    <w:lvl w:ilvl="3" w:tplc="836E9862">
      <w:numFmt w:val="decimal"/>
      <w:lvlText w:val=""/>
      <w:lvlJc w:val="left"/>
    </w:lvl>
    <w:lvl w:ilvl="4" w:tplc="5754AD82">
      <w:numFmt w:val="decimal"/>
      <w:lvlText w:val=""/>
      <w:lvlJc w:val="left"/>
    </w:lvl>
    <w:lvl w:ilvl="5" w:tplc="CB762BA4">
      <w:numFmt w:val="decimal"/>
      <w:lvlText w:val=""/>
      <w:lvlJc w:val="left"/>
    </w:lvl>
    <w:lvl w:ilvl="6" w:tplc="8A44F02E">
      <w:numFmt w:val="decimal"/>
      <w:lvlText w:val=""/>
      <w:lvlJc w:val="left"/>
    </w:lvl>
    <w:lvl w:ilvl="7" w:tplc="BC9C5A48">
      <w:numFmt w:val="decimal"/>
      <w:lvlText w:val=""/>
      <w:lvlJc w:val="left"/>
    </w:lvl>
    <w:lvl w:ilvl="8" w:tplc="04E0717A">
      <w:numFmt w:val="decimal"/>
      <w:lvlText w:val=""/>
      <w:lvlJc w:val="left"/>
    </w:lvl>
  </w:abstractNum>
  <w:abstractNum w:abstractNumId="1" w15:restartNumberingAfterBreak="0">
    <w:nsid w:val="0CD337F0"/>
    <w:multiLevelType w:val="hybridMultilevel"/>
    <w:tmpl w:val="69AEB7D0"/>
    <w:lvl w:ilvl="0" w:tplc="38406984">
      <w:start w:val="1"/>
      <w:numFmt w:val="bullet"/>
      <w:lvlText w:val="•"/>
      <w:lvlJc w:val="left"/>
      <w:pPr>
        <w:ind w:left="720" w:hanging="360"/>
      </w:pPr>
    </w:lvl>
    <w:lvl w:ilvl="1" w:tplc="8B7CA68C">
      <w:numFmt w:val="decimal"/>
      <w:lvlText w:val=""/>
      <w:lvlJc w:val="left"/>
    </w:lvl>
    <w:lvl w:ilvl="2" w:tplc="CDF6FEB2">
      <w:numFmt w:val="decimal"/>
      <w:lvlText w:val=""/>
      <w:lvlJc w:val="left"/>
    </w:lvl>
    <w:lvl w:ilvl="3" w:tplc="94701C06">
      <w:numFmt w:val="decimal"/>
      <w:lvlText w:val=""/>
      <w:lvlJc w:val="left"/>
    </w:lvl>
    <w:lvl w:ilvl="4" w:tplc="604A8D34">
      <w:numFmt w:val="decimal"/>
      <w:lvlText w:val=""/>
      <w:lvlJc w:val="left"/>
    </w:lvl>
    <w:lvl w:ilvl="5" w:tplc="673CC43C">
      <w:numFmt w:val="decimal"/>
      <w:lvlText w:val=""/>
      <w:lvlJc w:val="left"/>
    </w:lvl>
    <w:lvl w:ilvl="6" w:tplc="D3FC1F36">
      <w:numFmt w:val="decimal"/>
      <w:lvlText w:val=""/>
      <w:lvlJc w:val="left"/>
    </w:lvl>
    <w:lvl w:ilvl="7" w:tplc="A38EF334">
      <w:numFmt w:val="decimal"/>
      <w:lvlText w:val=""/>
      <w:lvlJc w:val="left"/>
    </w:lvl>
    <w:lvl w:ilvl="8" w:tplc="A490DA5E">
      <w:numFmt w:val="decimal"/>
      <w:lvlText w:val=""/>
      <w:lvlJc w:val="left"/>
    </w:lvl>
  </w:abstractNum>
  <w:abstractNum w:abstractNumId="2" w15:restartNumberingAfterBreak="0">
    <w:nsid w:val="227512D4"/>
    <w:multiLevelType w:val="hybridMultilevel"/>
    <w:tmpl w:val="0A4C7528"/>
    <w:lvl w:ilvl="0" w:tplc="1526903C">
      <w:start w:val="1"/>
      <w:numFmt w:val="bullet"/>
      <w:lvlText w:val="•"/>
      <w:lvlJc w:val="left"/>
      <w:pPr>
        <w:ind w:left="560" w:hanging="280"/>
      </w:pPr>
    </w:lvl>
    <w:lvl w:ilvl="1" w:tplc="F188ADAA">
      <w:numFmt w:val="decimal"/>
      <w:lvlText w:val=""/>
      <w:lvlJc w:val="left"/>
    </w:lvl>
    <w:lvl w:ilvl="2" w:tplc="F31E4A88">
      <w:numFmt w:val="decimal"/>
      <w:lvlText w:val=""/>
      <w:lvlJc w:val="left"/>
    </w:lvl>
    <w:lvl w:ilvl="3" w:tplc="CCA8D858">
      <w:numFmt w:val="decimal"/>
      <w:lvlText w:val=""/>
      <w:lvlJc w:val="left"/>
    </w:lvl>
    <w:lvl w:ilvl="4" w:tplc="6B0E7534">
      <w:numFmt w:val="decimal"/>
      <w:lvlText w:val=""/>
      <w:lvlJc w:val="left"/>
    </w:lvl>
    <w:lvl w:ilvl="5" w:tplc="F18AC240">
      <w:numFmt w:val="decimal"/>
      <w:lvlText w:val=""/>
      <w:lvlJc w:val="left"/>
    </w:lvl>
    <w:lvl w:ilvl="6" w:tplc="8CB6C9DC">
      <w:numFmt w:val="decimal"/>
      <w:lvlText w:val=""/>
      <w:lvlJc w:val="left"/>
    </w:lvl>
    <w:lvl w:ilvl="7" w:tplc="8CC628BE">
      <w:numFmt w:val="decimal"/>
      <w:lvlText w:val=""/>
      <w:lvlJc w:val="left"/>
    </w:lvl>
    <w:lvl w:ilvl="8" w:tplc="48A08FC6">
      <w:numFmt w:val="decimal"/>
      <w:lvlText w:val=""/>
      <w:lvlJc w:val="left"/>
    </w:lvl>
  </w:abstractNum>
  <w:abstractNum w:abstractNumId="3" w15:restartNumberingAfterBreak="0">
    <w:nsid w:val="24CF61D5"/>
    <w:multiLevelType w:val="multilevel"/>
    <w:tmpl w:val="D6B6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951AE"/>
    <w:multiLevelType w:val="hybridMultilevel"/>
    <w:tmpl w:val="B0D8E286"/>
    <w:lvl w:ilvl="0" w:tplc="AEDA941A">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A90638A">
      <w:numFmt w:val="bullet"/>
      <w:lvlText w:val="•"/>
      <w:lvlJc w:val="left"/>
      <w:pPr>
        <w:ind w:left="1620" w:hanging="360"/>
      </w:pPr>
      <w:rPr>
        <w:rFonts w:hint="default"/>
        <w:lang w:val="en-US" w:eastAsia="en-US" w:bidi="ar-SA"/>
      </w:rPr>
    </w:lvl>
    <w:lvl w:ilvl="2" w:tplc="36745E9C">
      <w:numFmt w:val="bullet"/>
      <w:lvlText w:val="•"/>
      <w:lvlJc w:val="left"/>
      <w:pPr>
        <w:ind w:left="2520" w:hanging="360"/>
      </w:pPr>
      <w:rPr>
        <w:rFonts w:hint="default"/>
        <w:lang w:val="en-US" w:eastAsia="en-US" w:bidi="ar-SA"/>
      </w:rPr>
    </w:lvl>
    <w:lvl w:ilvl="3" w:tplc="24FC37E6">
      <w:numFmt w:val="bullet"/>
      <w:lvlText w:val="•"/>
      <w:lvlJc w:val="left"/>
      <w:pPr>
        <w:ind w:left="3420" w:hanging="360"/>
      </w:pPr>
      <w:rPr>
        <w:rFonts w:hint="default"/>
        <w:lang w:val="en-US" w:eastAsia="en-US" w:bidi="ar-SA"/>
      </w:rPr>
    </w:lvl>
    <w:lvl w:ilvl="4" w:tplc="E11A44BE">
      <w:numFmt w:val="bullet"/>
      <w:lvlText w:val="•"/>
      <w:lvlJc w:val="left"/>
      <w:pPr>
        <w:ind w:left="4320" w:hanging="360"/>
      </w:pPr>
      <w:rPr>
        <w:rFonts w:hint="default"/>
        <w:lang w:val="en-US" w:eastAsia="en-US" w:bidi="ar-SA"/>
      </w:rPr>
    </w:lvl>
    <w:lvl w:ilvl="5" w:tplc="9BB86706">
      <w:numFmt w:val="bullet"/>
      <w:lvlText w:val="•"/>
      <w:lvlJc w:val="left"/>
      <w:pPr>
        <w:ind w:left="5220" w:hanging="360"/>
      </w:pPr>
      <w:rPr>
        <w:rFonts w:hint="default"/>
        <w:lang w:val="en-US" w:eastAsia="en-US" w:bidi="ar-SA"/>
      </w:rPr>
    </w:lvl>
    <w:lvl w:ilvl="6" w:tplc="E52A06D8">
      <w:numFmt w:val="bullet"/>
      <w:lvlText w:val="•"/>
      <w:lvlJc w:val="left"/>
      <w:pPr>
        <w:ind w:left="6120" w:hanging="360"/>
      </w:pPr>
      <w:rPr>
        <w:rFonts w:hint="default"/>
        <w:lang w:val="en-US" w:eastAsia="en-US" w:bidi="ar-SA"/>
      </w:rPr>
    </w:lvl>
    <w:lvl w:ilvl="7" w:tplc="F678FBA0">
      <w:numFmt w:val="bullet"/>
      <w:lvlText w:val="•"/>
      <w:lvlJc w:val="left"/>
      <w:pPr>
        <w:ind w:left="7020" w:hanging="360"/>
      </w:pPr>
      <w:rPr>
        <w:rFonts w:hint="default"/>
        <w:lang w:val="en-US" w:eastAsia="en-US" w:bidi="ar-SA"/>
      </w:rPr>
    </w:lvl>
    <w:lvl w:ilvl="8" w:tplc="CA78EFCC">
      <w:numFmt w:val="bullet"/>
      <w:lvlText w:val="•"/>
      <w:lvlJc w:val="left"/>
      <w:pPr>
        <w:ind w:left="7920" w:hanging="360"/>
      </w:pPr>
      <w:rPr>
        <w:rFonts w:hint="default"/>
        <w:lang w:val="en-US" w:eastAsia="en-US" w:bidi="ar-SA"/>
      </w:rPr>
    </w:lvl>
  </w:abstractNum>
  <w:abstractNum w:abstractNumId="5" w15:restartNumberingAfterBreak="0">
    <w:nsid w:val="464F7610"/>
    <w:multiLevelType w:val="hybridMultilevel"/>
    <w:tmpl w:val="2F0689B8"/>
    <w:lvl w:ilvl="0" w:tplc="CCD6DCC2">
      <w:start w:val="1"/>
      <w:numFmt w:val="decimal"/>
      <w:lvlText w:val="%1."/>
      <w:lvlJc w:val="left"/>
      <w:pPr>
        <w:ind w:left="720" w:hanging="360"/>
      </w:pPr>
    </w:lvl>
    <w:lvl w:ilvl="1" w:tplc="BB3EEAAA">
      <w:numFmt w:val="decimal"/>
      <w:lvlText w:val=""/>
      <w:lvlJc w:val="left"/>
    </w:lvl>
    <w:lvl w:ilvl="2" w:tplc="373EC196">
      <w:numFmt w:val="decimal"/>
      <w:lvlText w:val=""/>
      <w:lvlJc w:val="left"/>
    </w:lvl>
    <w:lvl w:ilvl="3" w:tplc="5394C90E">
      <w:numFmt w:val="decimal"/>
      <w:lvlText w:val=""/>
      <w:lvlJc w:val="left"/>
    </w:lvl>
    <w:lvl w:ilvl="4" w:tplc="C8BA22D2">
      <w:numFmt w:val="decimal"/>
      <w:lvlText w:val=""/>
      <w:lvlJc w:val="left"/>
    </w:lvl>
    <w:lvl w:ilvl="5" w:tplc="31D8725E">
      <w:numFmt w:val="decimal"/>
      <w:lvlText w:val=""/>
      <w:lvlJc w:val="left"/>
    </w:lvl>
    <w:lvl w:ilvl="6" w:tplc="EE2807DC">
      <w:numFmt w:val="decimal"/>
      <w:lvlText w:val=""/>
      <w:lvlJc w:val="left"/>
    </w:lvl>
    <w:lvl w:ilvl="7" w:tplc="EC46EEBA">
      <w:numFmt w:val="decimal"/>
      <w:lvlText w:val=""/>
      <w:lvlJc w:val="left"/>
    </w:lvl>
    <w:lvl w:ilvl="8" w:tplc="E96EB314">
      <w:numFmt w:val="decimal"/>
      <w:lvlText w:val=""/>
      <w:lvlJc w:val="left"/>
    </w:lvl>
  </w:abstractNum>
  <w:abstractNum w:abstractNumId="6" w15:restartNumberingAfterBreak="0">
    <w:nsid w:val="5F1C0003"/>
    <w:multiLevelType w:val="multilevel"/>
    <w:tmpl w:val="38C6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F86A3A"/>
    <w:multiLevelType w:val="multilevel"/>
    <w:tmpl w:val="1756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B864F6"/>
    <w:multiLevelType w:val="hybridMultilevel"/>
    <w:tmpl w:val="E8A4936E"/>
    <w:lvl w:ilvl="0" w:tplc="716CDF4E">
      <w:start w:val="1"/>
      <w:numFmt w:val="bullet"/>
      <w:lvlText w:val="●"/>
      <w:lvlJc w:val="left"/>
      <w:pPr>
        <w:ind w:left="720" w:hanging="360"/>
      </w:pPr>
    </w:lvl>
    <w:lvl w:ilvl="1" w:tplc="420081A4">
      <w:start w:val="1"/>
      <w:numFmt w:val="bullet"/>
      <w:lvlText w:val="○"/>
      <w:lvlJc w:val="left"/>
      <w:pPr>
        <w:ind w:left="1440" w:hanging="360"/>
      </w:pPr>
    </w:lvl>
    <w:lvl w:ilvl="2" w:tplc="D83AD4EE">
      <w:start w:val="1"/>
      <w:numFmt w:val="bullet"/>
      <w:lvlText w:val="■"/>
      <w:lvlJc w:val="left"/>
      <w:pPr>
        <w:ind w:left="2160" w:hanging="360"/>
      </w:pPr>
    </w:lvl>
    <w:lvl w:ilvl="3" w:tplc="5D8077A4">
      <w:start w:val="1"/>
      <w:numFmt w:val="bullet"/>
      <w:lvlText w:val="●"/>
      <w:lvlJc w:val="left"/>
      <w:pPr>
        <w:ind w:left="2880" w:hanging="360"/>
      </w:pPr>
    </w:lvl>
    <w:lvl w:ilvl="4" w:tplc="54720422">
      <w:start w:val="1"/>
      <w:numFmt w:val="bullet"/>
      <w:lvlText w:val="○"/>
      <w:lvlJc w:val="left"/>
      <w:pPr>
        <w:ind w:left="3600" w:hanging="360"/>
      </w:pPr>
    </w:lvl>
    <w:lvl w:ilvl="5" w:tplc="D6EE0DB4">
      <w:start w:val="1"/>
      <w:numFmt w:val="bullet"/>
      <w:lvlText w:val="■"/>
      <w:lvlJc w:val="left"/>
      <w:pPr>
        <w:ind w:left="4320" w:hanging="360"/>
      </w:pPr>
    </w:lvl>
    <w:lvl w:ilvl="6" w:tplc="FDE28A28">
      <w:start w:val="1"/>
      <w:numFmt w:val="bullet"/>
      <w:lvlText w:val="●"/>
      <w:lvlJc w:val="left"/>
      <w:pPr>
        <w:ind w:left="5040" w:hanging="360"/>
      </w:pPr>
    </w:lvl>
    <w:lvl w:ilvl="7" w:tplc="9CF63268">
      <w:start w:val="1"/>
      <w:numFmt w:val="bullet"/>
      <w:lvlText w:val="●"/>
      <w:lvlJc w:val="left"/>
      <w:pPr>
        <w:ind w:left="5760" w:hanging="360"/>
      </w:pPr>
    </w:lvl>
    <w:lvl w:ilvl="8" w:tplc="2540579A">
      <w:start w:val="1"/>
      <w:numFmt w:val="bullet"/>
      <w:lvlText w:val="●"/>
      <w:lvlJc w:val="left"/>
      <w:pPr>
        <w:ind w:left="6480" w:hanging="360"/>
      </w:pPr>
    </w:lvl>
  </w:abstractNum>
  <w:abstractNum w:abstractNumId="9" w15:restartNumberingAfterBreak="0">
    <w:nsid w:val="7977140B"/>
    <w:multiLevelType w:val="multilevel"/>
    <w:tmpl w:val="1E6A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25159E"/>
    <w:multiLevelType w:val="multilevel"/>
    <w:tmpl w:val="2C02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362437">
    <w:abstractNumId w:val="8"/>
    <w:lvlOverride w:ilvl="0">
      <w:startOverride w:val="1"/>
    </w:lvlOverride>
  </w:num>
  <w:num w:numId="2" w16cid:durableId="1845972826">
    <w:abstractNumId w:val="0"/>
    <w:lvlOverride w:ilvl="0">
      <w:startOverride w:val="1"/>
    </w:lvlOverride>
  </w:num>
  <w:num w:numId="3" w16cid:durableId="15618338">
    <w:abstractNumId w:val="4"/>
  </w:num>
  <w:num w:numId="4" w16cid:durableId="821239585">
    <w:abstractNumId w:val="9"/>
  </w:num>
  <w:num w:numId="5" w16cid:durableId="1762144166">
    <w:abstractNumId w:val="7"/>
  </w:num>
  <w:num w:numId="6" w16cid:durableId="366416703">
    <w:abstractNumId w:val="3"/>
  </w:num>
  <w:num w:numId="7" w16cid:durableId="1922905260">
    <w:abstractNumId w:val="10"/>
  </w:num>
  <w:num w:numId="8" w16cid:durableId="664552533">
    <w:abstractNumId w:val="6"/>
  </w:num>
  <w:num w:numId="9" w16cid:durableId="1284533821">
    <w:abstractNumId w:val="1"/>
    <w:lvlOverride w:ilvl="0">
      <w:startOverride w:val="1"/>
    </w:lvlOverride>
  </w:num>
  <w:num w:numId="10" w16cid:durableId="13641347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53F"/>
    <w:rsid w:val="0007453F"/>
    <w:rsid w:val="00195B2A"/>
    <w:rsid w:val="00211517"/>
    <w:rsid w:val="0045578D"/>
    <w:rsid w:val="004D3504"/>
    <w:rsid w:val="006923EB"/>
    <w:rsid w:val="006E7CB7"/>
    <w:rsid w:val="008462D5"/>
    <w:rsid w:val="00970280"/>
    <w:rsid w:val="009F7426"/>
    <w:rsid w:val="00A5051A"/>
    <w:rsid w:val="00B02192"/>
    <w:rsid w:val="00B801EB"/>
    <w:rsid w:val="00C63712"/>
    <w:rsid w:val="00CF0FFE"/>
    <w:rsid w:val="00DA26E7"/>
    <w:rsid w:val="00F60BA1"/>
    <w:rsid w:val="00F634B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A042F"/>
  <w15:docId w15:val="{302F15B7-7A71-4743-9BD4-3F6BA186A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80"/>
      <w:outlineLvl w:val="0"/>
    </w:pPr>
    <w:rPr>
      <w:b/>
      <w:bCs/>
      <w:color w:val="1A1A2E"/>
      <w:sz w:val="30"/>
      <w:szCs w:val="30"/>
    </w:rPr>
  </w:style>
  <w:style w:type="paragraph" w:styleId="Heading2">
    <w:name w:val="heading 2"/>
    <w:uiPriority w:val="9"/>
    <w:unhideWhenUsed/>
    <w:qFormat/>
    <w:pPr>
      <w:spacing w:before="240" w:after="100"/>
      <w:outlineLvl w:val="1"/>
    </w:pPr>
    <w:rPr>
      <w:b/>
      <w:bCs/>
      <w:color w:val="0D5BBF"/>
      <w:sz w:val="24"/>
      <w:szCs w:val="24"/>
    </w:rPr>
  </w:style>
  <w:style w:type="paragraph" w:styleId="Heading3">
    <w:name w:val="heading 3"/>
    <w:uiPriority w:val="9"/>
    <w:semiHidden/>
    <w:unhideWhenUsed/>
    <w:qFormat/>
    <w:pPr>
      <w:spacing w:before="180" w:after="80"/>
      <w:outlineLvl w:val="2"/>
    </w:pPr>
    <w:rPr>
      <w:b/>
      <w:bCs/>
      <w:i/>
      <w:i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E7CB7"/>
    <w:pPr>
      <w:tabs>
        <w:tab w:val="center" w:pos="4513"/>
        <w:tab w:val="right" w:pos="9026"/>
      </w:tabs>
    </w:pPr>
    <w:rPr>
      <w:rFonts w:cs="Mangal"/>
      <w:szCs w:val="20"/>
    </w:rPr>
  </w:style>
  <w:style w:type="character" w:customStyle="1" w:styleId="HeaderChar">
    <w:name w:val="Header Char"/>
    <w:basedOn w:val="DefaultParagraphFont"/>
    <w:link w:val="Header"/>
    <w:uiPriority w:val="99"/>
    <w:rsid w:val="006E7CB7"/>
    <w:rPr>
      <w:rFonts w:cs="Mangal"/>
      <w:szCs w:val="20"/>
    </w:rPr>
  </w:style>
  <w:style w:type="paragraph" w:styleId="Footer">
    <w:name w:val="footer"/>
    <w:basedOn w:val="Normal"/>
    <w:link w:val="FooterChar"/>
    <w:uiPriority w:val="99"/>
    <w:unhideWhenUsed/>
    <w:rsid w:val="006E7CB7"/>
    <w:pPr>
      <w:tabs>
        <w:tab w:val="center" w:pos="4513"/>
        <w:tab w:val="right" w:pos="9026"/>
      </w:tabs>
    </w:pPr>
    <w:rPr>
      <w:rFonts w:cs="Mangal"/>
      <w:szCs w:val="20"/>
    </w:rPr>
  </w:style>
  <w:style w:type="character" w:customStyle="1" w:styleId="FooterChar">
    <w:name w:val="Footer Char"/>
    <w:basedOn w:val="DefaultParagraphFont"/>
    <w:link w:val="Footer"/>
    <w:uiPriority w:val="99"/>
    <w:rsid w:val="006E7CB7"/>
    <w:rPr>
      <w:rFonts w:cs="Mangal"/>
      <w:szCs w:val="20"/>
    </w:rPr>
  </w:style>
  <w:style w:type="character" w:customStyle="1" w:styleId="Heading1Char">
    <w:name w:val="Heading 1 Char"/>
    <w:basedOn w:val="DefaultParagraphFont"/>
    <w:link w:val="Heading1"/>
    <w:uiPriority w:val="9"/>
    <w:rsid w:val="00970280"/>
    <w:rPr>
      <w:b/>
      <w:bCs/>
      <w:color w:val="1A1A2E"/>
      <w:sz w:val="30"/>
      <w:szCs w:val="30"/>
    </w:rPr>
  </w:style>
  <w:style w:type="paragraph" w:styleId="BodyText">
    <w:name w:val="Body Text"/>
    <w:basedOn w:val="Normal"/>
    <w:link w:val="BodyTextChar"/>
    <w:uiPriority w:val="1"/>
    <w:qFormat/>
    <w:rsid w:val="00CF0FFE"/>
    <w:pPr>
      <w:widowControl w:val="0"/>
      <w:autoSpaceDE w:val="0"/>
      <w:autoSpaceDN w:val="0"/>
    </w:pPr>
    <w:rPr>
      <w:rFonts w:ascii="Times New Roman" w:eastAsia="Times New Roman" w:hAnsi="Times New Roman" w:cs="Times New Roman"/>
      <w:sz w:val="24"/>
      <w:szCs w:val="24"/>
      <w:lang w:val="en-US" w:eastAsia="en-US" w:bidi="ar-SA"/>
    </w:rPr>
  </w:style>
  <w:style w:type="character" w:customStyle="1" w:styleId="BodyTextChar">
    <w:name w:val="Body Text Char"/>
    <w:basedOn w:val="DefaultParagraphFont"/>
    <w:link w:val="BodyText"/>
    <w:uiPriority w:val="1"/>
    <w:rsid w:val="00CF0FFE"/>
    <w:rPr>
      <w:rFonts w:ascii="Times New Roman" w:eastAsia="Times New Roman" w:hAnsi="Times New Roman" w:cs="Times New Roma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3519</Words>
  <Characters>20061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Samir Chhipa</dc:creator>
  <cp:lastModifiedBy>sameer chhipa</cp:lastModifiedBy>
  <cp:revision>2</cp:revision>
  <dcterms:created xsi:type="dcterms:W3CDTF">2026-03-22T16:36:00Z</dcterms:created>
  <dcterms:modified xsi:type="dcterms:W3CDTF">2026-03-22T16:36:00Z</dcterms:modified>
</cp:coreProperties>
</file>