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dasgfdfsdafdasfadsfdsafdsaf</w:t>
        <w:br w:type="page"/>
        <w:br w:type="page"/>
        <w:t>Created with an evaluation copy of Aspose.Words. To discover the full versions of our APIs please visit: https://products.aspose.com/words/</w:t>
      </w:r>
    </w:p>
    <w:p>
      <w:pPr>
        <w:rPr>
          <w:b/>
          <w:color w:val="FF0000"/>
          <w:sz w:val="24"/>
        </w:rPr>
      </w:pP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Evaluation Only. Created with Aspose.Words. Copyright 2003-2023 Aspose Pty Ltd.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dasgfdfsdaf</w:t>
        <w:br w:type="page"/>
        <w:br w:type="page"/>
        <w:t>Created with an evaluation copy of Aspose.Words. To discover the full versions of our APIs please visit: https://products.aspose.com/words/</w:t>
      </w:r>
    </w:p>
    <w:p>
      <w:pPr>
        <w:rPr>
          <w:b/>
          <w:color w:val="FF0000"/>
          <w:sz w:val="24"/>
        </w:rPr>
      </w:pP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r>
        <w:t>dasgfdfsdaf</w:t>
        <w:br w:type="page"/>
      </w: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