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25" w:rsidRPr="0042610C" w:rsidRDefault="00E66025" w:rsidP="00E66025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4A16AB">
        <w:rPr>
          <w:rFonts w:ascii="Arial" w:hAnsi="Arial" w:cs="Arial"/>
          <w:color w:val="FF0000"/>
          <w:sz w:val="32"/>
          <w:szCs w:val="32"/>
          <w:highlight w:val="yellow"/>
        </w:rPr>
        <w:t>METMAR</w:t>
      </w:r>
    </w:p>
    <w:p w:rsidR="00E66025" w:rsidRDefault="00E66025" w:rsidP="00E66025">
      <w:pPr>
        <w:jc w:val="center"/>
        <w:rPr>
          <w:color w:val="000000"/>
        </w:rPr>
      </w:pPr>
    </w:p>
    <w:p w:rsidR="00E66025" w:rsidRPr="004A16AB" w:rsidRDefault="00E66025" w:rsidP="00E66025">
      <w:pPr>
        <w:jc w:val="center"/>
        <w:rPr>
          <w:b/>
          <w:color w:val="000000"/>
          <w:highlight w:val="cyan"/>
        </w:rPr>
      </w:pPr>
      <w:r w:rsidRPr="004A16AB">
        <w:rPr>
          <w:b/>
          <w:color w:val="000000"/>
          <w:highlight w:val="cyan"/>
        </w:rPr>
        <w:t>WYPOŻYCZALNIA SPRZĘTU BUDOWLANEGO I ELEKTRONARZĘDZI</w:t>
      </w:r>
    </w:p>
    <w:p w:rsidR="00E66025" w:rsidRDefault="00E66025" w:rsidP="00E66025">
      <w:pPr>
        <w:jc w:val="center"/>
        <w:rPr>
          <w:b/>
          <w:color w:val="000000"/>
        </w:rPr>
      </w:pPr>
      <w:r w:rsidRPr="004A16AB">
        <w:rPr>
          <w:b/>
          <w:color w:val="000000"/>
          <w:highlight w:val="cyan"/>
        </w:rPr>
        <w:t>02-495 Warszawa, ul. Aleja Bzów 28 tel. 22 662 70 77</w:t>
      </w:r>
    </w:p>
    <w:p w:rsidR="000B648A" w:rsidRDefault="00CB0A6F" w:rsidP="000E10F2">
      <w:pPr>
        <w:jc w:val="center"/>
        <w:rPr>
          <w:rStyle w:val="Hyperlink"/>
          <w:b/>
          <w:lang w:val="en-US"/>
        </w:rPr>
      </w:pPr>
      <w:hyperlink r:id="rId6" w:history="1">
        <w:r w:rsidR="00E66025" w:rsidRPr="00D8506E">
          <w:rPr>
            <w:rStyle w:val="Hyperlink"/>
            <w:b/>
            <w:highlight w:val="cyan"/>
            <w:lang w:val="en-US"/>
          </w:rPr>
          <w:t>www.metmar.waw.pl</w:t>
        </w:r>
      </w:hyperlink>
      <w:r w:rsidR="00E66025" w:rsidRPr="00D8506E">
        <w:rPr>
          <w:b/>
          <w:color w:val="000000"/>
          <w:highlight w:val="cyan"/>
          <w:lang w:val="en-US"/>
        </w:rPr>
        <w:t xml:space="preserve">   e-mail: </w:t>
      </w:r>
      <w:hyperlink r:id="rId7" w:history="1">
        <w:r w:rsidR="000B648A" w:rsidRPr="005F4446">
          <w:rPr>
            <w:rStyle w:val="Hyperlink"/>
            <w:b/>
            <w:highlight w:val="cyan"/>
            <w:lang w:val="en-US"/>
          </w:rPr>
          <w:t>metmar@wp.pl</w:t>
        </w:r>
      </w:hyperlink>
    </w:p>
    <w:p w:rsidR="000E10F2" w:rsidRPr="000E10F2" w:rsidRDefault="000E10F2" w:rsidP="000E10F2">
      <w:pPr>
        <w:jc w:val="center"/>
        <w:rPr>
          <w:b/>
          <w:color w:val="000000"/>
          <w:lang w:val="en-US"/>
        </w:rPr>
      </w:pPr>
    </w:p>
    <w:tbl>
      <w:tblPr>
        <w:tblW w:w="94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266"/>
        <w:gridCol w:w="155"/>
        <w:gridCol w:w="1179"/>
        <w:gridCol w:w="2118"/>
        <w:gridCol w:w="194"/>
        <w:gridCol w:w="586"/>
        <w:gridCol w:w="3400"/>
      </w:tblGrid>
      <w:tr w:rsidR="00E66025" w:rsidRPr="00336570" w:rsidTr="009306D9">
        <w:trPr>
          <w:trHeight w:val="202"/>
          <w:jc w:val="center"/>
        </w:trPr>
        <w:tc>
          <w:tcPr>
            <w:tcW w:w="3183" w:type="dxa"/>
            <w:gridSpan w:val="4"/>
          </w:tcPr>
          <w:p w:rsidR="00E66025" w:rsidRPr="00336570" w:rsidRDefault="00E66025" w:rsidP="009306D9">
            <w:pPr>
              <w:spacing w:line="240" w:lineRule="auto"/>
            </w:pPr>
            <w:r>
              <w:t>Nr</w:t>
            </w:r>
            <w:r w:rsidRPr="00336570">
              <w:t xml:space="preserve"> umowy</w:t>
            </w:r>
            <w:r>
              <w:t xml:space="preserve"> :   </w:t>
            </w:r>
          </w:p>
        </w:tc>
        <w:tc>
          <w:tcPr>
            <w:tcW w:w="2898" w:type="dxa"/>
            <w:gridSpan w:val="3"/>
          </w:tcPr>
          <w:p w:rsidR="00E66025" w:rsidRPr="00336570" w:rsidRDefault="00E66025" w:rsidP="009306D9">
            <w:pPr>
              <w:spacing w:line="240" w:lineRule="auto"/>
            </w:pPr>
            <w:r>
              <w:t>Nr</w:t>
            </w:r>
            <w:r w:rsidRPr="00336570">
              <w:t xml:space="preserve"> faktury</w:t>
            </w:r>
            <w:r>
              <w:t xml:space="preserve"> :</w:t>
            </w:r>
            <w:bookmarkStart w:id="0" w:name="NrFaktura"/>
            <w:bookmarkEnd w:id="0"/>
          </w:p>
        </w:tc>
        <w:tc>
          <w:tcPr>
            <w:tcW w:w="3400" w:type="dxa"/>
          </w:tcPr>
          <w:p w:rsidR="00E66025" w:rsidRPr="00336570" w:rsidRDefault="00E66025" w:rsidP="00204556">
            <w:pPr>
              <w:spacing w:line="240" w:lineRule="auto"/>
            </w:pPr>
            <w:r w:rsidRPr="00336570">
              <w:t>Data</w:t>
            </w:r>
            <w:r>
              <w:t xml:space="preserve"> :</w:t>
            </w:r>
            <w:bookmarkStart w:id="1" w:name="Data"/>
            <w:bookmarkEnd w:id="1"/>
          </w:p>
        </w:tc>
      </w:tr>
      <w:tr w:rsidR="00E66025" w:rsidRPr="00D35DC3" w:rsidTr="009306D9">
        <w:trPr>
          <w:trHeight w:val="924"/>
          <w:jc w:val="center"/>
        </w:trPr>
        <w:tc>
          <w:tcPr>
            <w:tcW w:w="9481" w:type="dxa"/>
            <w:gridSpan w:val="8"/>
          </w:tcPr>
          <w:p w:rsidR="00E66025" w:rsidRPr="00D35DC3" w:rsidRDefault="00E66025" w:rsidP="008770AD">
            <w:pPr>
              <w:spacing w:line="240" w:lineRule="auto"/>
            </w:pPr>
            <w:bookmarkStart w:id="2" w:name="Telefon"/>
            <w:bookmarkStart w:id="3" w:name="Imie"/>
            <w:bookmarkEnd w:id="2"/>
            <w:bookmarkEnd w:id="3"/>
          </w:p>
        </w:tc>
      </w:tr>
      <w:tr w:rsidR="00E66025" w:rsidRPr="00336570" w:rsidTr="009306D9">
        <w:trPr>
          <w:trHeight w:val="408"/>
          <w:jc w:val="center"/>
        </w:trPr>
        <w:tc>
          <w:tcPr>
            <w:tcW w:w="1583" w:type="dxa"/>
          </w:tcPr>
          <w:p w:rsidR="00E66025" w:rsidRPr="00336570" w:rsidRDefault="00E66025" w:rsidP="009F66D3">
            <w:pPr>
              <w:spacing w:line="240" w:lineRule="auto"/>
            </w:pPr>
            <w:r w:rsidRPr="00245280">
              <w:rPr>
                <w:b/>
              </w:rPr>
              <w:t>Okres najmu</w:t>
            </w:r>
            <w:r w:rsidR="009F66D3">
              <w:rPr>
                <w:b/>
              </w:rPr>
              <w:br/>
            </w:r>
            <w:r w:rsidRPr="00245280">
              <w:rPr>
                <w:b/>
              </w:rPr>
              <w:t>godz.</w:t>
            </w:r>
          </w:p>
        </w:tc>
        <w:tc>
          <w:tcPr>
            <w:tcW w:w="421" w:type="dxa"/>
            <w:gridSpan w:val="2"/>
          </w:tcPr>
          <w:p w:rsidR="00E66025" w:rsidRPr="00336570" w:rsidRDefault="00E66025" w:rsidP="009F66D3">
            <w:pPr>
              <w:spacing w:line="240" w:lineRule="auto"/>
            </w:pPr>
            <w:r w:rsidRPr="00336570">
              <w:t>P</w:t>
            </w:r>
            <w:r w:rsidR="009F66D3">
              <w:br/>
            </w:r>
            <w:r w:rsidRPr="00336570">
              <w:t>K</w:t>
            </w:r>
          </w:p>
        </w:tc>
        <w:tc>
          <w:tcPr>
            <w:tcW w:w="3297" w:type="dxa"/>
            <w:gridSpan w:val="2"/>
          </w:tcPr>
          <w:p w:rsidR="00E66025" w:rsidRPr="00336570" w:rsidRDefault="00E66025" w:rsidP="009306D9">
            <w:pPr>
              <w:spacing w:line="240" w:lineRule="auto"/>
            </w:pPr>
          </w:p>
        </w:tc>
        <w:tc>
          <w:tcPr>
            <w:tcW w:w="4180" w:type="dxa"/>
            <w:gridSpan w:val="3"/>
          </w:tcPr>
          <w:p w:rsidR="00E66025" w:rsidRPr="00336570" w:rsidRDefault="00E66025" w:rsidP="009306D9">
            <w:pPr>
              <w:spacing w:line="240" w:lineRule="auto"/>
            </w:pPr>
            <w:r w:rsidRPr="00336570">
              <w:t>Przedłużono/Skrócono</w:t>
            </w:r>
          </w:p>
        </w:tc>
      </w:tr>
      <w:tr w:rsidR="00E66025" w:rsidRPr="00336570" w:rsidTr="009306D9">
        <w:trPr>
          <w:trHeight w:val="254"/>
          <w:jc w:val="center"/>
        </w:trPr>
        <w:tc>
          <w:tcPr>
            <w:tcW w:w="9481" w:type="dxa"/>
            <w:gridSpan w:val="8"/>
          </w:tcPr>
          <w:p w:rsidR="00E66025" w:rsidRPr="00336570" w:rsidRDefault="00E66025" w:rsidP="009306D9">
            <w:pPr>
              <w:spacing w:line="240" w:lineRule="auto"/>
              <w:jc w:val="center"/>
            </w:pPr>
            <w:r>
              <w:rPr>
                <w:rStyle w:val="Teksttreci115pt"/>
              </w:rPr>
              <w:t>PRZEDMIOT NAJMU</w:t>
            </w:r>
          </w:p>
        </w:tc>
      </w:tr>
      <w:tr w:rsidR="00E66025" w:rsidRPr="006C0245" w:rsidTr="009F66D3">
        <w:trPr>
          <w:trHeight w:val="255"/>
          <w:jc w:val="center"/>
        </w:trPr>
        <w:tc>
          <w:tcPr>
            <w:tcW w:w="9481" w:type="dxa"/>
            <w:gridSpan w:val="8"/>
          </w:tcPr>
          <w:p w:rsidR="00E66025" w:rsidRPr="00245280" w:rsidRDefault="00E66025" w:rsidP="009306D9">
            <w:pPr>
              <w:spacing w:line="240" w:lineRule="auto"/>
              <w:rPr>
                <w:b/>
                <w:sz w:val="28"/>
                <w:szCs w:val="28"/>
              </w:rPr>
            </w:pPr>
            <w:bookmarkStart w:id="4" w:name="Tabela"/>
            <w:bookmarkEnd w:id="4"/>
          </w:p>
        </w:tc>
      </w:tr>
      <w:tr w:rsidR="00E66025" w:rsidTr="009306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7"/>
          <w:jc w:val="center"/>
        </w:trPr>
        <w:tc>
          <w:tcPr>
            <w:tcW w:w="9481" w:type="dxa"/>
            <w:gridSpan w:val="8"/>
          </w:tcPr>
          <w:p w:rsidR="00E66025" w:rsidRDefault="00CB0A6F" w:rsidP="009F66D3">
            <w:pPr>
              <w:rPr>
                <w:color w:val="000000"/>
              </w:rPr>
            </w:pPr>
            <w:r>
              <w:rPr>
                <w:color w:val="000000"/>
              </w:rPr>
              <w:t>OP</w:t>
            </w:r>
            <w:bookmarkStart w:id="5" w:name="_GoBack"/>
            <w:bookmarkEnd w:id="5"/>
            <w:r w:rsidR="00E66025">
              <w:rPr>
                <w:color w:val="000000"/>
              </w:rPr>
              <w:t>ŁATA ZA MYCIE BRUDNEGO SPRZĘTU :</w:t>
            </w:r>
          </w:p>
        </w:tc>
      </w:tr>
      <w:tr w:rsidR="00E66025" w:rsidRPr="00336570" w:rsidTr="009306D9">
        <w:trPr>
          <w:trHeight w:val="556"/>
          <w:jc w:val="center"/>
        </w:trPr>
        <w:tc>
          <w:tcPr>
            <w:tcW w:w="1849" w:type="dxa"/>
            <w:gridSpan w:val="2"/>
          </w:tcPr>
          <w:p w:rsidR="00E66025" w:rsidRDefault="00E66025" w:rsidP="009306D9">
            <w:pPr>
              <w:pStyle w:val="Podpistabeli20"/>
              <w:shd w:val="clear" w:color="auto" w:fill="auto"/>
              <w:spacing w:line="190" w:lineRule="exact"/>
              <w:rPr>
                <w:b w:val="0"/>
                <w:color w:val="000000"/>
                <w:sz w:val="18"/>
                <w:szCs w:val="18"/>
              </w:rPr>
            </w:pPr>
          </w:p>
          <w:p w:rsidR="00E66025" w:rsidRPr="00336570" w:rsidRDefault="00E66025" w:rsidP="009306D9">
            <w:pPr>
              <w:pStyle w:val="Podpistabeli20"/>
              <w:shd w:val="clear" w:color="auto" w:fill="auto"/>
              <w:spacing w:line="190" w:lineRule="exact"/>
              <w:rPr>
                <w:b w:val="0"/>
                <w:sz w:val="18"/>
                <w:szCs w:val="18"/>
              </w:rPr>
            </w:pPr>
            <w:r w:rsidRPr="00336570">
              <w:rPr>
                <w:b w:val="0"/>
                <w:color w:val="000000"/>
                <w:sz w:val="18"/>
                <w:szCs w:val="18"/>
              </w:rPr>
              <w:t>TRANSPORT</w:t>
            </w:r>
          </w:p>
        </w:tc>
        <w:tc>
          <w:tcPr>
            <w:tcW w:w="3646" w:type="dxa"/>
            <w:gridSpan w:val="4"/>
          </w:tcPr>
          <w:p w:rsidR="00E66025" w:rsidRPr="00336570" w:rsidRDefault="00E66025" w:rsidP="009306D9">
            <w:pPr>
              <w:spacing w:line="1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gridSpan w:val="2"/>
          </w:tcPr>
          <w:p w:rsidR="00E66025" w:rsidRPr="00336570" w:rsidRDefault="00E66025" w:rsidP="009306D9">
            <w:pPr>
              <w:spacing w:line="240" w:lineRule="auto"/>
              <w:rPr>
                <w:sz w:val="20"/>
                <w:szCs w:val="20"/>
              </w:rPr>
            </w:pPr>
            <w:r w:rsidRPr="00336570">
              <w:rPr>
                <w:color w:val="000000"/>
                <w:sz w:val="20"/>
                <w:szCs w:val="20"/>
              </w:rPr>
              <w:t>OPŁATA ZA TRANSPORT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</w:tr>
      <w:tr w:rsidR="00E66025" w:rsidRPr="00336570" w:rsidTr="009306D9">
        <w:trPr>
          <w:trHeight w:val="526"/>
          <w:jc w:val="center"/>
        </w:trPr>
        <w:tc>
          <w:tcPr>
            <w:tcW w:w="5495" w:type="dxa"/>
            <w:gridSpan w:val="6"/>
          </w:tcPr>
          <w:p w:rsidR="00E66025" w:rsidRPr="00336570" w:rsidRDefault="00E66025" w:rsidP="009306D9">
            <w:pPr>
              <w:spacing w:line="240" w:lineRule="auto"/>
            </w:pPr>
            <w:r w:rsidRPr="00245280">
              <w:rPr>
                <w:b/>
              </w:rPr>
              <w:t>KAUCJA</w:t>
            </w:r>
            <w:r>
              <w:t xml:space="preserve">  ZŁ:</w:t>
            </w:r>
            <w:bookmarkStart w:id="6" w:name="Kaucja"/>
            <w:bookmarkEnd w:id="6"/>
          </w:p>
        </w:tc>
        <w:tc>
          <w:tcPr>
            <w:tcW w:w="39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25" w:rsidRPr="00336570" w:rsidRDefault="00E66025" w:rsidP="009306D9">
            <w:pPr>
              <w:spacing w:line="240" w:lineRule="auto"/>
            </w:pPr>
            <w:r w:rsidRPr="00245280">
              <w:rPr>
                <w:b/>
              </w:rPr>
              <w:t>RAZEM DO ZAPŁATY</w:t>
            </w:r>
            <w:r w:rsidRPr="00336570">
              <w:t>:</w:t>
            </w:r>
            <w:bookmarkStart w:id="7" w:name="DoZaplaty"/>
            <w:bookmarkEnd w:id="7"/>
          </w:p>
        </w:tc>
      </w:tr>
      <w:tr w:rsidR="00E66025" w:rsidRPr="00336570" w:rsidTr="009306D9">
        <w:trPr>
          <w:trHeight w:val="272"/>
          <w:jc w:val="center"/>
        </w:trPr>
        <w:tc>
          <w:tcPr>
            <w:tcW w:w="5495" w:type="dxa"/>
            <w:gridSpan w:val="6"/>
          </w:tcPr>
          <w:p w:rsidR="00E66025" w:rsidRPr="00336570" w:rsidRDefault="00E66025" w:rsidP="009306D9">
            <w:pPr>
              <w:spacing w:line="240" w:lineRule="auto"/>
            </w:pPr>
            <w:r w:rsidRPr="00336570">
              <w:t>ZWROT:</w:t>
            </w:r>
          </w:p>
        </w:tc>
        <w:tc>
          <w:tcPr>
            <w:tcW w:w="39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25" w:rsidRPr="00336570" w:rsidRDefault="00E66025" w:rsidP="009306D9">
            <w:pPr>
              <w:spacing w:line="240" w:lineRule="auto"/>
            </w:pPr>
            <w:r>
              <w:t>ODBIERAJĄCY</w:t>
            </w:r>
            <w:r w:rsidRPr="00336570">
              <w:t>:</w:t>
            </w:r>
          </w:p>
        </w:tc>
      </w:tr>
      <w:tr w:rsidR="00E66025" w:rsidRPr="00336570" w:rsidTr="00E66025">
        <w:trPr>
          <w:trHeight w:val="819"/>
          <w:jc w:val="center"/>
        </w:trPr>
        <w:tc>
          <w:tcPr>
            <w:tcW w:w="5495" w:type="dxa"/>
            <w:gridSpan w:val="6"/>
          </w:tcPr>
          <w:p w:rsidR="00E66025" w:rsidRPr="00336570" w:rsidRDefault="00E66025" w:rsidP="009306D9">
            <w:pPr>
              <w:spacing w:line="240" w:lineRule="auto"/>
            </w:pPr>
            <w:r w:rsidRPr="00336570">
              <w:t>DATA:</w:t>
            </w:r>
            <w:r w:rsidR="00853882">
              <w:t xml:space="preserve"> </w:t>
            </w:r>
            <w:bookmarkStart w:id="8" w:name="DataPodpis"/>
            <w:bookmarkEnd w:id="8"/>
          </w:p>
          <w:p w:rsidR="00E66025" w:rsidRPr="00336570" w:rsidRDefault="00E66025" w:rsidP="009306D9">
            <w:pPr>
              <w:spacing w:line="240" w:lineRule="auto"/>
            </w:pPr>
          </w:p>
          <w:p w:rsidR="00E66025" w:rsidRPr="00336570" w:rsidRDefault="00E66025" w:rsidP="009306D9">
            <w:pPr>
              <w:spacing w:line="240" w:lineRule="auto"/>
            </w:pPr>
            <w:r>
              <w:t>PODPIS:</w:t>
            </w:r>
          </w:p>
        </w:tc>
        <w:tc>
          <w:tcPr>
            <w:tcW w:w="39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25" w:rsidRPr="00336570" w:rsidRDefault="00E66025" w:rsidP="009306D9">
            <w:pPr>
              <w:spacing w:line="240" w:lineRule="auto"/>
            </w:pPr>
            <w:r>
              <w:rPr>
                <w:sz w:val="16"/>
                <w:szCs w:val="16"/>
              </w:rPr>
              <w:t>Wymieniony sprzęt pobrałem w</w:t>
            </w:r>
            <w:r w:rsidRPr="00336570">
              <w:rPr>
                <w:sz w:val="16"/>
                <w:szCs w:val="16"/>
              </w:rPr>
              <w:t xml:space="preserve"> dobrym stanie zgadzam się z warunkami umowy</w:t>
            </w:r>
            <w:r w:rsidRPr="00336570">
              <w:t>.</w:t>
            </w:r>
          </w:p>
          <w:p w:rsidR="00E66025" w:rsidRPr="00336570" w:rsidRDefault="00E66025" w:rsidP="009306D9">
            <w:pPr>
              <w:spacing w:line="240" w:lineRule="auto"/>
            </w:pPr>
            <w:r>
              <w:t>PODPIS:</w:t>
            </w:r>
          </w:p>
          <w:p w:rsidR="00E66025" w:rsidRPr="00336570" w:rsidRDefault="00E66025" w:rsidP="009306D9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E66025" w:rsidRPr="00262851" w:rsidRDefault="00E66025" w:rsidP="00E66025">
      <w:pPr>
        <w:pStyle w:val="Nagwek31"/>
        <w:keepNext/>
        <w:keepLines/>
        <w:spacing w:after="0" w:line="270" w:lineRule="exact"/>
        <w:jc w:val="both"/>
        <w:outlineLvl w:val="9"/>
        <w:rPr>
          <w:b w:val="0"/>
          <w:sz w:val="16"/>
          <w:szCs w:val="16"/>
        </w:rPr>
      </w:pPr>
      <w:r w:rsidRPr="00262851">
        <w:rPr>
          <w:b w:val="0"/>
          <w:sz w:val="16"/>
          <w:szCs w:val="16"/>
        </w:rPr>
        <w:t xml:space="preserve">WARUNKI UMOWY NAJMU   </w:t>
      </w:r>
      <w:r w:rsidRPr="00956902">
        <w:rPr>
          <w:sz w:val="16"/>
          <w:szCs w:val="16"/>
        </w:rPr>
        <w:t>1.</w:t>
      </w:r>
      <w:r w:rsidRPr="00262851">
        <w:rPr>
          <w:b w:val="0"/>
          <w:sz w:val="16"/>
          <w:szCs w:val="16"/>
        </w:rPr>
        <w:t>METMAR wynajmuje do użytkowania na określony w umowie okres czasu sprzęt, osprzęt i wyposażenie dodatkowe.</w:t>
      </w:r>
      <w:r w:rsidRPr="00262851">
        <w:rPr>
          <w:sz w:val="16"/>
          <w:szCs w:val="16"/>
        </w:rPr>
        <w:t xml:space="preserve"> </w:t>
      </w:r>
      <w:r w:rsidRPr="00956902">
        <w:rPr>
          <w:sz w:val="16"/>
          <w:szCs w:val="16"/>
        </w:rPr>
        <w:t>2.</w:t>
      </w:r>
      <w:r w:rsidRPr="00262851">
        <w:rPr>
          <w:b w:val="0"/>
          <w:sz w:val="16"/>
          <w:szCs w:val="16"/>
        </w:rPr>
        <w:t>METMAR udzieli niezbędnych instrukcji co do zasad prawidłowego użytkowania przedmiotu najmu.</w:t>
      </w:r>
      <w:r w:rsidRPr="00262851">
        <w:rPr>
          <w:sz w:val="16"/>
          <w:szCs w:val="16"/>
        </w:rPr>
        <w:t xml:space="preserve"> </w:t>
      </w:r>
      <w:r w:rsidRPr="00956902">
        <w:rPr>
          <w:sz w:val="16"/>
          <w:szCs w:val="16"/>
        </w:rPr>
        <w:t>3</w:t>
      </w:r>
      <w:r w:rsidRPr="00262851">
        <w:rPr>
          <w:b w:val="0"/>
          <w:sz w:val="16"/>
          <w:szCs w:val="16"/>
        </w:rPr>
        <w:t>.METMAR wyda najemcy przedmiot najmu czysty i sprawny pod względem technicznym</w:t>
      </w:r>
      <w:r w:rsidRPr="00956902">
        <w:rPr>
          <w:sz w:val="16"/>
          <w:szCs w:val="16"/>
        </w:rPr>
        <w:t>. 4</w:t>
      </w:r>
      <w:r w:rsidRPr="00262851">
        <w:rPr>
          <w:b w:val="0"/>
          <w:sz w:val="16"/>
          <w:szCs w:val="16"/>
        </w:rPr>
        <w:t>.Najemca zobowiązuje się użytkować przedmiot najmu z należytą starannością i odpowiadać będzie przed wynajmującym za wszelkie szkody jakie powstaną w przedmiocie najmu z powodu nie dołożenia tej staranności</w:t>
      </w:r>
      <w:r>
        <w:rPr>
          <w:b w:val="0"/>
          <w:sz w:val="16"/>
          <w:szCs w:val="16"/>
        </w:rPr>
        <w:t xml:space="preserve"> przez niego samego lub osoby, z</w:t>
      </w:r>
      <w:r w:rsidRPr="00262851">
        <w:rPr>
          <w:b w:val="0"/>
          <w:sz w:val="16"/>
          <w:szCs w:val="16"/>
        </w:rPr>
        <w:t>a</w:t>
      </w:r>
      <w:r>
        <w:rPr>
          <w:b w:val="0"/>
          <w:sz w:val="16"/>
          <w:szCs w:val="16"/>
        </w:rPr>
        <w:t xml:space="preserve"> </w:t>
      </w:r>
      <w:r w:rsidRPr="00262851">
        <w:rPr>
          <w:b w:val="0"/>
          <w:sz w:val="16"/>
          <w:szCs w:val="16"/>
        </w:rPr>
        <w:t>które ponosi odpowiedzialność. W szczególności najemca zobowiązany jest należycie zabezpieczyć przedmiot najmu przed uszkodzeniem, zniszczeniem lub utratą</w:t>
      </w:r>
      <w:r w:rsidRPr="0057067A">
        <w:rPr>
          <w:sz w:val="16"/>
          <w:szCs w:val="16"/>
        </w:rPr>
        <w:t xml:space="preserve">. </w:t>
      </w:r>
      <w:r w:rsidRPr="008F4D4D">
        <w:rPr>
          <w:b w:val="0"/>
          <w:sz w:val="16"/>
          <w:szCs w:val="16"/>
        </w:rPr>
        <w:t>5.</w:t>
      </w:r>
      <w:r>
        <w:rPr>
          <w:b w:val="0"/>
          <w:sz w:val="16"/>
          <w:szCs w:val="16"/>
        </w:rPr>
        <w:t xml:space="preserve">W przypadku szkód </w:t>
      </w:r>
      <w:r w:rsidRPr="00262851">
        <w:rPr>
          <w:b w:val="0"/>
          <w:sz w:val="16"/>
          <w:szCs w:val="16"/>
        </w:rPr>
        <w:t>dotyczących przedmiotu najmu omówionych w punkcie 4., najemca zobowiązany jest do wyrównania strat w wysokości wymienionej w umo</w:t>
      </w:r>
      <w:r>
        <w:rPr>
          <w:b w:val="0"/>
          <w:sz w:val="16"/>
          <w:szCs w:val="16"/>
        </w:rPr>
        <w:t xml:space="preserve">wie wartości przedmiotu najmu  </w:t>
      </w:r>
      <w:r w:rsidRPr="00262851">
        <w:rPr>
          <w:b w:val="0"/>
          <w:sz w:val="16"/>
          <w:szCs w:val="16"/>
        </w:rPr>
        <w:t>w przypadku jego zniszczenia lub utraty, lub w odpowiedniej części tej wartości w przypadku uszkodzenia przedmiotu n</w:t>
      </w:r>
      <w:r>
        <w:rPr>
          <w:b w:val="0"/>
          <w:sz w:val="16"/>
          <w:szCs w:val="16"/>
        </w:rPr>
        <w:t xml:space="preserve">ajmu. Jako gwarancję </w:t>
      </w:r>
      <w:r w:rsidRPr="00262851">
        <w:rPr>
          <w:b w:val="0"/>
          <w:sz w:val="16"/>
          <w:szCs w:val="16"/>
        </w:rPr>
        <w:t xml:space="preserve"> strat dotyczących przedmiotu najmu METMAR pobiera w momencie najmu od najemcy kaucję w gotówce lub przelewem. Kaucja podlega zwrotowi najemcy w momencie zwrotu przedmiotu najmu uwzględniając pkt. 6 niniejszej umowy</w:t>
      </w:r>
      <w:r w:rsidRPr="00956902">
        <w:rPr>
          <w:sz w:val="16"/>
          <w:szCs w:val="16"/>
        </w:rPr>
        <w:t>. 6</w:t>
      </w:r>
      <w:r w:rsidRPr="00262851">
        <w:rPr>
          <w:b w:val="0"/>
          <w:sz w:val="16"/>
          <w:szCs w:val="16"/>
        </w:rPr>
        <w:t xml:space="preserve">.Za zwrot przedmiotu </w:t>
      </w:r>
      <w:r>
        <w:rPr>
          <w:b w:val="0"/>
          <w:sz w:val="16"/>
          <w:szCs w:val="16"/>
        </w:rPr>
        <w:t xml:space="preserve">najmu uważa się oddanie </w:t>
      </w:r>
      <w:r w:rsidRPr="00262851">
        <w:rPr>
          <w:b w:val="0"/>
          <w:sz w:val="16"/>
          <w:szCs w:val="16"/>
        </w:rPr>
        <w:t xml:space="preserve">do wypożyczalni </w:t>
      </w:r>
      <w:r>
        <w:rPr>
          <w:b w:val="0"/>
          <w:sz w:val="16"/>
          <w:szCs w:val="16"/>
        </w:rPr>
        <w:t xml:space="preserve">jedynie </w:t>
      </w:r>
      <w:r w:rsidRPr="00262851">
        <w:rPr>
          <w:b w:val="0"/>
          <w:sz w:val="16"/>
          <w:szCs w:val="16"/>
        </w:rPr>
        <w:t>przedmiotu najmu czystego i w takim stanie w jakim został o</w:t>
      </w:r>
      <w:r>
        <w:rPr>
          <w:b w:val="0"/>
          <w:sz w:val="16"/>
          <w:szCs w:val="16"/>
        </w:rPr>
        <w:t>n wynajęty z uwzględnieniem  jego zu</w:t>
      </w:r>
      <w:r w:rsidRPr="00262851">
        <w:rPr>
          <w:b w:val="0"/>
          <w:sz w:val="16"/>
          <w:szCs w:val="16"/>
        </w:rPr>
        <w:t xml:space="preserve">życia w skutek prawidłowego używania. W przeciwnym </w:t>
      </w:r>
      <w:r>
        <w:rPr>
          <w:b w:val="0"/>
          <w:sz w:val="16"/>
          <w:szCs w:val="16"/>
        </w:rPr>
        <w:t xml:space="preserve"> </w:t>
      </w:r>
      <w:r w:rsidRPr="00262851">
        <w:rPr>
          <w:b w:val="0"/>
          <w:sz w:val="16"/>
          <w:szCs w:val="16"/>
        </w:rPr>
        <w:t>razie najemca zobow</w:t>
      </w:r>
      <w:r>
        <w:rPr>
          <w:b w:val="0"/>
          <w:sz w:val="16"/>
          <w:szCs w:val="16"/>
        </w:rPr>
        <w:t>iązany jest do zapłaty czynszu określonego</w:t>
      </w:r>
      <w:r w:rsidRPr="00262851">
        <w:rPr>
          <w:b w:val="0"/>
          <w:sz w:val="16"/>
          <w:szCs w:val="16"/>
        </w:rPr>
        <w:t xml:space="preserve"> w niniejszej umowie do czasu przywrócenia przez niego przedmiotu najmu do właściwego stanu.</w:t>
      </w:r>
      <w:r w:rsidRPr="00262851">
        <w:rPr>
          <w:sz w:val="16"/>
          <w:szCs w:val="16"/>
        </w:rPr>
        <w:t xml:space="preserve"> </w:t>
      </w:r>
      <w:r w:rsidRPr="008F4D4D">
        <w:rPr>
          <w:sz w:val="16"/>
          <w:szCs w:val="16"/>
        </w:rPr>
        <w:t>7.</w:t>
      </w:r>
      <w:r w:rsidRPr="00262851">
        <w:rPr>
          <w:b w:val="0"/>
          <w:sz w:val="16"/>
          <w:szCs w:val="16"/>
        </w:rPr>
        <w:t>Termin użytkowania upływa z chwilą oddania przedmiotu najmu wg stanu i ilości wyszczególnionej w umowie. Przyjęcie zwróconego przedmiotu najmu wymaga potwierdzenia przez METMAR.</w:t>
      </w:r>
      <w:r w:rsidRPr="00262851">
        <w:rPr>
          <w:sz w:val="16"/>
          <w:szCs w:val="16"/>
        </w:rPr>
        <w:t xml:space="preserve"> </w:t>
      </w:r>
      <w:r w:rsidRPr="008F4D4D">
        <w:rPr>
          <w:sz w:val="16"/>
          <w:szCs w:val="16"/>
        </w:rPr>
        <w:t>8.</w:t>
      </w:r>
      <w:r w:rsidRPr="00262851">
        <w:rPr>
          <w:b w:val="0"/>
          <w:sz w:val="16"/>
          <w:szCs w:val="16"/>
        </w:rPr>
        <w:t>Ustalony czas najmu może b</w:t>
      </w:r>
      <w:r>
        <w:rPr>
          <w:b w:val="0"/>
          <w:sz w:val="16"/>
          <w:szCs w:val="16"/>
        </w:rPr>
        <w:t>yć przedłużony za zgodą METMAR</w:t>
      </w:r>
      <w:r w:rsidRPr="00262851">
        <w:rPr>
          <w:b w:val="0"/>
          <w:sz w:val="16"/>
          <w:szCs w:val="16"/>
        </w:rPr>
        <w:t>.</w:t>
      </w:r>
      <w:r w:rsidRPr="00262851">
        <w:rPr>
          <w:sz w:val="16"/>
          <w:szCs w:val="16"/>
        </w:rPr>
        <w:t xml:space="preserve"> </w:t>
      </w:r>
      <w:r w:rsidRPr="008F4D4D">
        <w:rPr>
          <w:sz w:val="16"/>
          <w:szCs w:val="16"/>
        </w:rPr>
        <w:t>9.</w:t>
      </w:r>
      <w:r w:rsidRPr="00262851">
        <w:rPr>
          <w:b w:val="0"/>
          <w:sz w:val="16"/>
          <w:szCs w:val="16"/>
        </w:rPr>
        <w:t>Naj</w:t>
      </w:r>
      <w:r>
        <w:rPr>
          <w:b w:val="0"/>
          <w:sz w:val="16"/>
          <w:szCs w:val="16"/>
        </w:rPr>
        <w:t>emca nie może bez zgody METMAR</w:t>
      </w:r>
      <w:r w:rsidRPr="00262851">
        <w:rPr>
          <w:b w:val="0"/>
          <w:sz w:val="16"/>
          <w:szCs w:val="16"/>
        </w:rPr>
        <w:t xml:space="preserve"> przelać swoich praw i obowiązków z umowy na osobę trzecią.</w:t>
      </w:r>
      <w:r w:rsidRPr="00262851">
        <w:rPr>
          <w:sz w:val="16"/>
          <w:szCs w:val="16"/>
        </w:rPr>
        <w:t xml:space="preserve"> </w:t>
      </w:r>
      <w:r w:rsidRPr="008F4D4D">
        <w:rPr>
          <w:sz w:val="16"/>
          <w:szCs w:val="16"/>
        </w:rPr>
        <w:t>10.</w:t>
      </w:r>
      <w:r>
        <w:rPr>
          <w:b w:val="0"/>
          <w:sz w:val="16"/>
          <w:szCs w:val="16"/>
        </w:rPr>
        <w:t>Czynsz, uiszczony</w:t>
      </w:r>
      <w:r w:rsidRPr="00262851">
        <w:rPr>
          <w:b w:val="0"/>
          <w:sz w:val="16"/>
          <w:szCs w:val="16"/>
        </w:rPr>
        <w:t xml:space="preserve"> będzie przez najemcę gotówką lub przelewem w momencie zwrócenia przedmiotu najmu.</w:t>
      </w:r>
      <w:r w:rsidRPr="00262851">
        <w:rPr>
          <w:sz w:val="16"/>
          <w:szCs w:val="16"/>
        </w:rPr>
        <w:t xml:space="preserve"> </w:t>
      </w:r>
      <w:r w:rsidRPr="008F4D4D">
        <w:rPr>
          <w:sz w:val="16"/>
          <w:szCs w:val="16"/>
        </w:rPr>
        <w:t>11.</w:t>
      </w:r>
      <w:r w:rsidRPr="00262851">
        <w:rPr>
          <w:b w:val="0"/>
          <w:sz w:val="16"/>
          <w:szCs w:val="16"/>
        </w:rPr>
        <w:t>W przypadku korzystania z transportu wynajmującego koszty tego transportu pokrywa najemca w momencie uiszczenia czynszu za naj</w:t>
      </w:r>
      <w:r>
        <w:rPr>
          <w:b w:val="0"/>
          <w:sz w:val="16"/>
          <w:szCs w:val="16"/>
        </w:rPr>
        <w:t>em</w:t>
      </w:r>
      <w:r w:rsidRPr="00262851">
        <w:rPr>
          <w:sz w:val="16"/>
          <w:szCs w:val="16"/>
        </w:rPr>
        <w:t xml:space="preserve"> </w:t>
      </w:r>
      <w:r w:rsidRPr="008F4D4D">
        <w:rPr>
          <w:sz w:val="16"/>
          <w:szCs w:val="16"/>
        </w:rPr>
        <w:t>12</w:t>
      </w:r>
      <w:r w:rsidRPr="00262851">
        <w:rPr>
          <w:b w:val="0"/>
          <w:sz w:val="16"/>
          <w:szCs w:val="16"/>
        </w:rPr>
        <w:t>.Najemca oświadcza, że zapoznał się i zrozumiał instrukcję obsługi i eksploatacji przedmiotu najmu. Skutki uszkodzeń, awarii i strat powstałe przez nie przestrzeganie instrukcji obsługi oraz zasad bhp będą obciążały najemcę.</w:t>
      </w:r>
      <w:r w:rsidRPr="00262851">
        <w:rPr>
          <w:sz w:val="16"/>
          <w:szCs w:val="16"/>
        </w:rPr>
        <w:t xml:space="preserve"> </w:t>
      </w:r>
      <w:r w:rsidRPr="008F4D4D">
        <w:rPr>
          <w:sz w:val="16"/>
          <w:szCs w:val="16"/>
        </w:rPr>
        <w:t>13.</w:t>
      </w:r>
      <w:r w:rsidRPr="00262851">
        <w:rPr>
          <w:b w:val="0"/>
          <w:sz w:val="16"/>
          <w:szCs w:val="16"/>
        </w:rPr>
        <w:t>METMAR zastrzega sobie prawo w określeniu oceny technicznej i odpowiedzialności za uszkodzenia zwróconego przez najemcę przedmiotu najmu. METMAR może wyrazić zgodę na przekazanie sprawy do odpowiedniego neutralnego eksperta lub instytucji, uzgodnionego pomiędzy stronami i respektować wyniki tej ekspertyzy. Koszt tej ekspertyzy pokrywa strona przeciwko której wydano orzeczenie.</w:t>
      </w:r>
      <w:r w:rsidRPr="00262851">
        <w:rPr>
          <w:sz w:val="16"/>
          <w:szCs w:val="16"/>
        </w:rPr>
        <w:t xml:space="preserve"> </w:t>
      </w:r>
      <w:r w:rsidRPr="008F4D4D">
        <w:rPr>
          <w:sz w:val="16"/>
          <w:szCs w:val="16"/>
        </w:rPr>
        <w:t>14</w:t>
      </w:r>
      <w:r w:rsidRPr="00262851">
        <w:rPr>
          <w:b w:val="0"/>
          <w:sz w:val="16"/>
          <w:szCs w:val="16"/>
        </w:rPr>
        <w:t>.Odpowiedzialność za szkody wobec osób trzecich powstałe w skutek prac prowadzonych przy użyciu przedmiotu najmu przez najemcę ponosi najemca.</w:t>
      </w:r>
      <w:r w:rsidRPr="00262851">
        <w:rPr>
          <w:sz w:val="16"/>
          <w:szCs w:val="16"/>
        </w:rPr>
        <w:t xml:space="preserve"> </w:t>
      </w:r>
      <w:r w:rsidRPr="008F4D4D">
        <w:rPr>
          <w:sz w:val="16"/>
          <w:szCs w:val="16"/>
        </w:rPr>
        <w:t>15.</w:t>
      </w:r>
      <w:r w:rsidRPr="00262851">
        <w:rPr>
          <w:b w:val="0"/>
          <w:sz w:val="16"/>
          <w:szCs w:val="16"/>
        </w:rPr>
        <w:t>Sprawy nieunormowane niniejszą umową będą rozstrzygane zgodnie z przepisami Kodeksu Cywilnego.</w:t>
      </w:r>
      <w:r w:rsidRPr="00262851">
        <w:rPr>
          <w:sz w:val="16"/>
          <w:szCs w:val="16"/>
        </w:rPr>
        <w:t xml:space="preserve"> </w:t>
      </w:r>
      <w:r w:rsidRPr="00262851">
        <w:rPr>
          <w:b w:val="0"/>
          <w:sz w:val="16"/>
          <w:szCs w:val="16"/>
        </w:rPr>
        <w:t>16.Niniejsza umowa najmu została sporządzona w dwóch jednobrzmiących egzemplarzach.</w:t>
      </w:r>
    </w:p>
    <w:p w:rsidR="00E66025" w:rsidRPr="00B453E1" w:rsidRDefault="00E66025" w:rsidP="00E66025">
      <w:pPr>
        <w:pStyle w:val="Nagwek31"/>
        <w:keepNext/>
        <w:keepLines/>
        <w:spacing w:after="640" w:line="270" w:lineRule="exact"/>
        <w:ind w:left="520"/>
        <w:jc w:val="both"/>
        <w:rPr>
          <w:b w:val="0"/>
        </w:rPr>
      </w:pPr>
    </w:p>
    <w:p w:rsidR="003F759F" w:rsidRPr="00E66025" w:rsidRDefault="003F759F" w:rsidP="00E66025"/>
    <w:sectPr w:rsidR="003F759F" w:rsidRPr="00E66025" w:rsidSect="00394093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C3"/>
    <w:rsid w:val="0002327E"/>
    <w:rsid w:val="000B648A"/>
    <w:rsid w:val="000D00C3"/>
    <w:rsid w:val="000E10F2"/>
    <w:rsid w:val="000E23FF"/>
    <w:rsid w:val="0015361C"/>
    <w:rsid w:val="00162E8A"/>
    <w:rsid w:val="00204556"/>
    <w:rsid w:val="002426B2"/>
    <w:rsid w:val="002C5233"/>
    <w:rsid w:val="00310EF6"/>
    <w:rsid w:val="00323290"/>
    <w:rsid w:val="00397812"/>
    <w:rsid w:val="003F759F"/>
    <w:rsid w:val="00430DD3"/>
    <w:rsid w:val="00465E45"/>
    <w:rsid w:val="00477C36"/>
    <w:rsid w:val="004A299B"/>
    <w:rsid w:val="005265B6"/>
    <w:rsid w:val="00627AA2"/>
    <w:rsid w:val="006718FC"/>
    <w:rsid w:val="00677A67"/>
    <w:rsid w:val="007119EA"/>
    <w:rsid w:val="007276E1"/>
    <w:rsid w:val="007B0081"/>
    <w:rsid w:val="008217A4"/>
    <w:rsid w:val="00853882"/>
    <w:rsid w:val="00870A3B"/>
    <w:rsid w:val="008770AD"/>
    <w:rsid w:val="00891787"/>
    <w:rsid w:val="008D1D17"/>
    <w:rsid w:val="008E39D7"/>
    <w:rsid w:val="0099536D"/>
    <w:rsid w:val="009E5912"/>
    <w:rsid w:val="009F3A46"/>
    <w:rsid w:val="009F66D3"/>
    <w:rsid w:val="00A1509C"/>
    <w:rsid w:val="00BF585B"/>
    <w:rsid w:val="00C227B5"/>
    <w:rsid w:val="00CB0A6F"/>
    <w:rsid w:val="00DD06E6"/>
    <w:rsid w:val="00E66025"/>
    <w:rsid w:val="00ED6503"/>
    <w:rsid w:val="00F04DD5"/>
    <w:rsid w:val="00F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025"/>
    <w:pPr>
      <w:spacing w:after="0" w:line="270" w:lineRule="exac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treci115pt">
    <w:name w:val="Tekst treści + 11;5 pt"/>
    <w:basedOn w:val="DefaultParagraphFont"/>
    <w:rsid w:val="00E6602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/>
    </w:rPr>
  </w:style>
  <w:style w:type="character" w:customStyle="1" w:styleId="Podpistabeli2">
    <w:name w:val="Podpis tabeli (2)_"/>
    <w:basedOn w:val="DefaultParagraphFont"/>
    <w:link w:val="Podpistabeli20"/>
    <w:rsid w:val="00E6602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Podpistabeli20">
    <w:name w:val="Podpis tabeli (2)"/>
    <w:basedOn w:val="Normal"/>
    <w:link w:val="Podpistabeli2"/>
    <w:rsid w:val="00E66025"/>
    <w:pPr>
      <w:widowControl w:val="0"/>
      <w:shd w:val="clear" w:color="auto" w:fill="FFFFFF"/>
      <w:spacing w:line="0" w:lineRule="atLeast"/>
    </w:pPr>
    <w:rPr>
      <w:rFonts w:ascii="Arial" w:eastAsia="Arial" w:hAnsi="Arial" w:cs="Arial"/>
      <w:b/>
      <w:bCs/>
      <w:sz w:val="19"/>
      <w:szCs w:val="19"/>
    </w:rPr>
  </w:style>
  <w:style w:type="character" w:customStyle="1" w:styleId="Nagwek3">
    <w:name w:val="Nagłówek #3_"/>
    <w:basedOn w:val="DefaultParagraphFont"/>
    <w:link w:val="Nagwek31"/>
    <w:uiPriority w:val="99"/>
    <w:rsid w:val="00E66025"/>
    <w:rPr>
      <w:rFonts w:ascii="Arial" w:hAnsi="Arial" w:cs="Arial"/>
      <w:b/>
      <w:bCs/>
      <w:sz w:val="27"/>
      <w:szCs w:val="27"/>
      <w:shd w:val="clear" w:color="auto" w:fill="FFFFFF"/>
    </w:rPr>
  </w:style>
  <w:style w:type="paragraph" w:customStyle="1" w:styleId="Nagwek31">
    <w:name w:val="Nagłówek #31"/>
    <w:basedOn w:val="Normal"/>
    <w:link w:val="Nagwek3"/>
    <w:uiPriority w:val="99"/>
    <w:rsid w:val="00E66025"/>
    <w:pPr>
      <w:widowControl w:val="0"/>
      <w:shd w:val="clear" w:color="auto" w:fill="FFFFFF"/>
      <w:spacing w:after="720" w:line="240" w:lineRule="atLeast"/>
      <w:jc w:val="center"/>
      <w:outlineLvl w:val="2"/>
    </w:pPr>
    <w:rPr>
      <w:rFonts w:ascii="Arial" w:eastAsiaTheme="minorHAnsi" w:hAnsi="Arial" w:cs="Arial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660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025"/>
    <w:pPr>
      <w:spacing w:after="0" w:line="270" w:lineRule="exac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treci115pt">
    <w:name w:val="Tekst treści + 11;5 pt"/>
    <w:basedOn w:val="DefaultParagraphFont"/>
    <w:rsid w:val="00E6602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pl-PL"/>
    </w:rPr>
  </w:style>
  <w:style w:type="character" w:customStyle="1" w:styleId="Podpistabeli2">
    <w:name w:val="Podpis tabeli (2)_"/>
    <w:basedOn w:val="DefaultParagraphFont"/>
    <w:link w:val="Podpistabeli20"/>
    <w:rsid w:val="00E6602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Podpistabeli20">
    <w:name w:val="Podpis tabeli (2)"/>
    <w:basedOn w:val="Normal"/>
    <w:link w:val="Podpistabeli2"/>
    <w:rsid w:val="00E66025"/>
    <w:pPr>
      <w:widowControl w:val="0"/>
      <w:shd w:val="clear" w:color="auto" w:fill="FFFFFF"/>
      <w:spacing w:line="0" w:lineRule="atLeast"/>
    </w:pPr>
    <w:rPr>
      <w:rFonts w:ascii="Arial" w:eastAsia="Arial" w:hAnsi="Arial" w:cs="Arial"/>
      <w:b/>
      <w:bCs/>
      <w:sz w:val="19"/>
      <w:szCs w:val="19"/>
    </w:rPr>
  </w:style>
  <w:style w:type="character" w:customStyle="1" w:styleId="Nagwek3">
    <w:name w:val="Nagłówek #3_"/>
    <w:basedOn w:val="DefaultParagraphFont"/>
    <w:link w:val="Nagwek31"/>
    <w:uiPriority w:val="99"/>
    <w:rsid w:val="00E66025"/>
    <w:rPr>
      <w:rFonts w:ascii="Arial" w:hAnsi="Arial" w:cs="Arial"/>
      <w:b/>
      <w:bCs/>
      <w:sz w:val="27"/>
      <w:szCs w:val="27"/>
      <w:shd w:val="clear" w:color="auto" w:fill="FFFFFF"/>
    </w:rPr>
  </w:style>
  <w:style w:type="paragraph" w:customStyle="1" w:styleId="Nagwek31">
    <w:name w:val="Nagłówek #31"/>
    <w:basedOn w:val="Normal"/>
    <w:link w:val="Nagwek3"/>
    <w:uiPriority w:val="99"/>
    <w:rsid w:val="00E66025"/>
    <w:pPr>
      <w:widowControl w:val="0"/>
      <w:shd w:val="clear" w:color="auto" w:fill="FFFFFF"/>
      <w:spacing w:after="720" w:line="240" w:lineRule="atLeast"/>
      <w:jc w:val="center"/>
      <w:outlineLvl w:val="2"/>
    </w:pPr>
    <w:rPr>
      <w:rFonts w:ascii="Arial" w:eastAsiaTheme="minorHAnsi" w:hAnsi="Arial" w:cs="Arial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66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etmar@wp.p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mar.waw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26507-3614-4A74-B4CC-36175405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524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Owczarczyk</dc:creator>
  <cp:lastModifiedBy>Michał Owczarczyk</cp:lastModifiedBy>
  <cp:revision>41</cp:revision>
  <dcterms:created xsi:type="dcterms:W3CDTF">2018-02-20T14:27:00Z</dcterms:created>
  <dcterms:modified xsi:type="dcterms:W3CDTF">2018-03-03T20:03:00Z</dcterms:modified>
</cp:coreProperties>
</file>