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636E4F"/>
          <w:sz w:val="32"/>
        </w:rPr>
        <w:t>NYC 311 Service Analytics: data assessment for the Mayor's Office</w:t>
      </w:r>
    </w:p>
    <w:p>
      <w:r>
        <w:rPr>
          <w:b w:val="0"/>
          <w:i w:val="0"/>
          <w:color w:val="595959"/>
          <w:sz w:val="18"/>
        </w:rPr>
        <w:t>MGT 634 Lab Day 2 · Michal Kozuchowski, Laila Lapins, Nick Giamalis, Raymond Chang, Sean Weller</w:t>
      </w:r>
    </w:p>
    <w:p>
      <w:r>
        <w:rPr>
          <w:b w:val="0"/>
          <w:i w:val="0"/>
          <w:color w:val="595959"/>
          <w:sz w:val="18"/>
        </w:rPr>
        <w:t>Data: 2,824 JSON files, 28,240,000 service requests, Jan 1 2010 – Nov 20 2021. Code: MGT634_Lab2_NYC311_v3.ipynb (one Run All reproduces every number, chart and the dashboard).</w:t>
      </w:r>
    </w:p>
    <w:p>
      <w:pPr>
        <w:pStyle w:val="Heading1"/>
      </w:pPr>
      <w:r>
        <w:t>Q11. Executive summary (5 minutes with the Mayor)</w:t>
      </w:r>
    </w:p>
    <w:p>
      <w:r>
        <w:rPr>
          <w:b/>
          <w:i w:val="0"/>
        </w:rPr>
        <w:t>Three critical findings</w:t>
      </w:r>
    </w:p>
    <w:p>
      <w:pPr>
        <w:pStyle w:val="ListBullet"/>
        <w:spacing w:after="40"/>
      </w:pPr>
      <w:r>
        <w:rPr>
          <w:b/>
          <w:i w:val="0"/>
        </w:rPr>
        <w:t>The 311 data is not yet reliable enough to set budgets.</w:t>
      </w:r>
      <w:r>
        <w:rPr>
          <w:b w:val="0"/>
          <w:i w:val="0"/>
        </w:rPr>
        <w:t xml:space="preserve"> 3.65M requests (13%) carry no time of day; 267,339 were closed before they were opened; agencies close thousands of requests in a single second (17,088 by DSNY at once); key fields hide missing values behind 'Unspecified'; hacking strings sit in the complaint-type field; and the last weeks of data (Oct–Nov 2021) are incomplete.</w:t>
      </w:r>
    </w:p>
    <w:p>
      <w:pPr>
        <w:pStyle w:val="ListBullet"/>
        <w:spacing w:after="40"/>
      </w:pPr>
      <w:r>
        <w:rPr>
          <w:b/>
          <w:i w:val="0"/>
        </w:rPr>
        <w:t>Housing is where service is slowest and most concentrated.</w:t>
      </w:r>
      <w:r>
        <w:rPr>
          <w:b w:val="0"/>
          <w:i w:val="0"/>
        </w:rPr>
        <w:t xml:space="preserve"> Landlord-responsibility complaints (heat, plumbing, paint, construction) take a median 6–9 days to close versus hours for most other complaints, and they make up 44% of all Bronx requests. Every 10°F drop in temperature adds about 283 heat complaints a day.</w:t>
      </w:r>
    </w:p>
    <w:p>
      <w:pPr>
        <w:pStyle w:val="ListBullet"/>
        <w:spacing w:after="40"/>
      </w:pPr>
      <w:r>
        <w:rPr>
          <w:b/>
          <w:i w:val="0"/>
        </w:rPr>
        <w:t>Some districts wait longer for the same problems.</w:t>
      </w:r>
      <w:r>
        <w:rPr>
          <w:b w:val="0"/>
          <w:i w:val="0"/>
        </w:rPr>
        <w:t xml:space="preserve"> Comparing like with like, Queens 13, Bronx 12 and Queens 5 are about 20% slower than the citywide norm for the same complaint types; HPD, DOB, DPR and DOHMH remain slow even after adjusting for how hard their complaints are.</w:t>
      </w:r>
    </w:p>
    <w:p>
      <w:r>
        <w:rPr>
          <w:b/>
          <w:i w:val="0"/>
        </w:rPr>
        <w:t>Two immediate actions</w:t>
      </w:r>
    </w:p>
    <w:p>
      <w:pPr>
        <w:pStyle w:val="ListBullet"/>
        <w:spacing w:after="40"/>
      </w:pPr>
      <w:r>
        <w:rPr>
          <w:b/>
          <w:i w:val="0"/>
        </w:rPr>
        <w:t>Weather-triggered staffing:</w:t>
      </w:r>
      <w:r>
        <w:rPr>
          <w:b w:val="0"/>
          <w:i w:val="0"/>
        </w:rPr>
        <w:t xml:space="preserve"> use the 5-day forecast to surge HPD heat inspectors before cold snaps (and DEP / Parks crews before storms), since cold and rain predict which complaints will arrive.</w:t>
      </w:r>
    </w:p>
    <w:p>
      <w:pPr>
        <w:pStyle w:val="ListBullet"/>
        <w:spacing w:after="40"/>
      </w:pPr>
      <w:r>
        <w:rPr>
          <w:b/>
          <w:i w:val="0"/>
        </w:rPr>
        <w:t>Fix data at intake:</w:t>
      </w:r>
      <w:r>
        <w:rPr>
          <w:b w:val="0"/>
          <w:i w:val="0"/>
        </w:rPr>
        <w:t xml:space="preserve"> require borough, ZIP and a real timestamp; reject code-like text; keep administrative bulk closures out of the response-time KPI.</w:t>
      </w:r>
    </w:p>
    <w:p>
      <w:r>
        <w:rPr>
          <w:b/>
          <w:i w:val="0"/>
        </w:rPr>
        <w:t>One long-term recommendation</w:t>
      </w:r>
    </w:p>
    <w:p>
      <w:pPr>
        <w:pStyle w:val="ListBullet"/>
        <w:spacing w:after="40"/>
      </w:pPr>
      <w:r>
        <w:rPr>
          <w:b w:val="0"/>
          <w:i w:val="0"/>
        </w:rPr>
        <w:t xml:space="preserve">Publish a </w:t>
      </w:r>
      <w:r>
        <w:rPr>
          <w:b/>
          <w:i w:val="0"/>
        </w:rPr>
        <w:t>difficulty-adjusted response-time scorecard</w:t>
      </w:r>
      <w:r>
        <w:rPr>
          <w:b w:val="0"/>
          <w:i w:val="0"/>
        </w:rPr>
        <w:t xml:space="preserve"> by community district and agency (built on our Q8 dashboard and one standard complaint-type list), and move resources to districts below the citywide standard.</w:t>
      </w:r>
    </w:p>
    <w:p>
      <w:pPr>
        <w:pStyle w:val="Heading1"/>
      </w:pPr>
      <w:r>
        <w:t>Part 1: Data quality assessment</w:t>
      </w:r>
    </w:p>
    <w:p>
      <w:pPr>
        <w:pStyle w:val="Heading2"/>
      </w:pPr>
      <w:r>
        <w:t>Q1. Missing values</w:t>
      </w:r>
    </w:p>
    <w:p>
      <w:r>
        <w:rPr>
          <w:b w:val="0"/>
          <w:i w:val="0"/>
        </w:rPr>
        <w:t>We measured missingness three ways, because a blank is not the only way data goes missing:</w:t>
      </w:r>
    </w:p>
    <w:p>
      <w:pPr>
        <w:pStyle w:val="ListBullet"/>
        <w:spacing w:after="40"/>
      </w:pPr>
      <w:r>
        <w:rPr>
          <w:b/>
          <w:i w:val="0"/>
        </w:rPr>
        <w:t>Truly empty (NULL).</w:t>
      </w:r>
      <w:r>
        <w:rPr>
          <w:b w:val="0"/>
          <w:i w:val="0"/>
        </w:rPr>
        <w:t xml:space="preserve"> Mostly specialised fields: bridge/highway, taxi and vehicle fields are 99–100% empty, landmark 87.5%. Core location fields are mostly present: latitude/longitude 8.7% missing, ZIP 5.1%, address 16.9%.</w:t>
      </w:r>
    </w:p>
    <w:p>
      <w:pPr>
        <w:pStyle w:val="ListBullet"/>
        <w:spacing w:after="40"/>
      </w:pPr>
      <w:r>
        <w:rPr>
          <w:b/>
          <w:i w:val="0"/>
        </w:rPr>
        <w:t>Disguised missing</w:t>
      </w:r>
      <w:r>
        <w:rPr>
          <w:b w:val="0"/>
          <w:i w:val="0"/>
        </w:rPr>
        <w:t xml:space="preserve"> (looks filled, carries no information): park_facility_name 'Unspecified' 99.3%; facility_type 'N/A' 74%; open_data_channel_type 'UNKNOWN' 21%; community_board '0 Unspecified' 10.2%; borough 'Unspecified' 4.4%; plus impossible values (dates before 2003, coordinates of 0).</w:t>
      </w:r>
    </w:p>
    <w:p>
      <w:pPr>
        <w:pStyle w:val="ListBullet"/>
        <w:spacing w:after="40"/>
      </w:pPr>
      <w:r>
        <w:rPr>
          <w:b/>
          <w:i w:val="0"/>
        </w:rPr>
        <w:t>Not applicable:</w:t>
      </w:r>
      <w:r>
        <w:rPr>
          <w:b w:val="0"/>
          <w:i w:val="0"/>
        </w:rPr>
        <w:t xml:space="preserve"> many fields only matter for some of the 478 complaint-type spellings (vehicle_type is used by 2 types, taxi borough by 3). Judged only where they apply, address fields are 11–13% missing and coordinates 5% (vehicle_type stays 88% missing even where it applies: a real gap).</w:t>
      </w:r>
    </w:p>
    <w:p>
      <w:pPr>
        <w:pStyle w:val="ListBullet"/>
        <w:spacing w:after="40"/>
      </w:pPr>
      <w:r>
        <w:rPr>
          <w:b/>
          <w:i w:val="0"/>
        </w:rPr>
        <w:t>Other issues:</w:t>
      </w:r>
      <w:r>
        <w:rPr>
          <w:b w:val="0"/>
          <w:i w:val="0"/>
        </w:rPr>
        <w:t xml:space="preserve"> 267,339 closed before created; 3,654,438 created at exactly midnight; 38 test records ('Closed - Testing'); no duplicate request ids.</w:t>
      </w:r>
    </w:p>
    <w:p>
      <w:r>
        <w:drawing>
          <wp:inline xmlns:a="http://schemas.openxmlformats.org/drawingml/2006/main" xmlns:pic="http://schemas.openxmlformats.org/drawingml/2006/picture">
            <wp:extent cx="6035040" cy="4593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9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95959"/>
          <w:sz w:val="17"/>
        </w:rPr>
        <w:t>Figure 1. Missing share by field: empty (green), disguised (red); dot = missing where the field applies.</w:t>
      </w:r>
    </w:p>
    <w:p>
      <w:pPr>
        <w:pStyle w:val="Heading2"/>
      </w:pPr>
      <w:r>
        <w:t>Q2. Consistency over time</w:t>
      </w:r>
    </w:p>
    <w:p>
      <w:pPr>
        <w:pStyle w:val="ListBullet"/>
        <w:spacing w:after="40"/>
      </w:pPr>
      <w:r>
        <w:rPr>
          <w:b/>
          <w:i w:val="0"/>
        </w:rPr>
        <w:t>Daily volume (a):</w:t>
      </w:r>
      <w:r>
        <w:rPr>
          <w:b w:val="0"/>
          <w:i w:val="0"/>
        </w:rPr>
        <w:t xml:space="preserve"> 4,342 days, none completely empty, but 90 days fall below half of the local 4-week median. The </w:t>
      </w:r>
      <w:r>
        <w:rPr>
          <w:b/>
          <w:i w:val="0"/>
        </w:rPr>
        <w:t>end of the file is incomplete</w:t>
      </w:r>
      <w:r>
        <w:rPr>
          <w:b w:val="0"/>
          <w:i w:val="0"/>
        </w:rPr>
        <w:t>: late Oct–Nov 2021 has days with 5–400 requests against ~5,500–7,900 normally. Spikes are real events: Tropical Storm Isaias (Aug 4–5, 2020: 24,415 requests, 2.3× normal) and the first cold snap each January (e.g. the Jan 7, 2014 polar vortex).</w:t>
      </w:r>
    </w:p>
    <w:p>
      <w:pPr>
        <w:pStyle w:val="ListBullet"/>
        <w:spacing w:after="40"/>
      </w:pPr>
      <w:r>
        <w:rPr>
          <w:b/>
          <w:i w:val="0"/>
        </w:rPr>
        <w:t>Timestamp precision changed:</w:t>
      </w:r>
      <w:r>
        <w:rPr>
          <w:b w:val="0"/>
          <w:i w:val="0"/>
        </w:rPr>
        <w:t xml:space="preserve"> 30–34% of requests in 2010–2014 have a date but no time (stamped midnight), 14% in 2015, under 2% from 2016. Hour-level analysis before 2016 is unreliable. Volume grew from 2.0M (2010) to 2.9M requests a year (2020).</w:t>
      </w:r>
    </w:p>
    <w:p>
      <w:pPr>
        <w:pStyle w:val="ListBullet"/>
        <w:spacing w:after="40"/>
      </w:pPr>
      <w:r>
        <w:rPr>
          <w:b/>
          <w:i w:val="0"/>
        </w:rPr>
        <w:t>Closings (b):</w:t>
      </w:r>
      <w:r>
        <w:rPr>
          <w:b w:val="0"/>
          <w:i w:val="0"/>
        </w:rPr>
        <w:t xml:space="preserve"> 5.78M closed at exactly midnight; 1.04M closed in the same second they were opened (automatic closures); 267k closed before opening; 5,921 have 1900 placeholder dates; 9 lie in the future; 335k took over a year. </w:t>
      </w:r>
      <w:r>
        <w:rPr>
          <w:b/>
          <w:i w:val="0"/>
        </w:rPr>
        <w:t>Batch closures</w:t>
      </w:r>
      <w:r>
        <w:rPr>
          <w:b w:val="0"/>
          <w:i w:val="0"/>
        </w:rPr>
        <w:t xml:space="preserve"> are administrative clean-ups, not service: 18,033 DOB requests on Sep 10, 2019 and 17,088 DSNY requests in one second on Jun 20, 2023 (two years after the data ends). Real closing times peak at midday.</w:t>
      </w:r>
    </w:p>
    <w:p>
      <w:r>
        <w:drawing>
          <wp:inline xmlns:a="http://schemas.openxmlformats.org/drawingml/2006/main" xmlns:pic="http://schemas.openxmlformats.org/drawingml/2006/picture">
            <wp:extent cx="6035040" cy="4440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openings_clos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4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95959"/>
          <w:sz w:val="17"/>
        </w:rPr>
        <w:t>Figure 2 (c). Openings and closings over time, by day of week and by week of year.</w:t>
      </w:r>
    </w:p>
    <w:p>
      <w:pPr>
        <w:pStyle w:val="Heading2"/>
      </w:pPr>
      <w:r>
        <w:t>Q3. Complaint-type consistency</w:t>
      </w:r>
    </w:p>
    <w:p>
      <w:pPr>
        <w:pStyle w:val="ListBullet"/>
        <w:spacing w:after="40"/>
      </w:pPr>
      <w:r>
        <w:rPr>
          <w:b/>
          <w:i w:val="0"/>
        </w:rPr>
        <w:t>(a) Examples:</w:t>
      </w:r>
      <w:r>
        <w:rPr>
          <w:b w:val="0"/>
          <w:i w:val="0"/>
        </w:rPr>
        <w:t xml:space="preserve"> 478 spellings reduce to 459 types after standardising. Same category, different names: HEATING vs HEAT/HOT WATER (2.4M requests), 'Traffic/Illegal Parking' vs 'Illegal Parking', upper vs lower case (PLUMBING / Plumbing, ELEVATOR / Elevator), 'Derelict Vehicle(s)', 'Dirty Condition(s)', 'Animal Abuse' vs 'Animal - Abuse', 'Hazardous Material(s)'. Unusual entries: 166 types with under 10 requests, many of them </w:t>
      </w:r>
      <w:r>
        <w:rPr>
          <w:b/>
          <w:i w:val="0"/>
        </w:rPr>
        <w:t>cyber-attack probes typed into the online form</w:t>
      </w:r>
      <w:r>
        <w:rPr>
          <w:b w:val="0"/>
          <w:i w:val="0"/>
        </w:rPr>
        <w:t xml:space="preserve"> (SQL injection such as "';DECLARE @Q…" and 'WAITFOR DELAY', path attacks such as '%2fetc%2fpasswd'), all under agency DVS. 36 types (8.5% of requests) are service or information requests, not complaints.</w:t>
      </w:r>
    </w:p>
    <w:p>
      <w:pPr>
        <w:pStyle w:val="ListBullet"/>
        <w:spacing w:after="40"/>
      </w:pPr>
      <w:r>
        <w:rPr>
          <w:b/>
          <w:i w:val="0"/>
        </w:rPr>
        <w:t>(b) Strategy:</w:t>
      </w:r>
      <w:r>
        <w:rPr>
          <w:b w:val="0"/>
          <w:i w:val="0"/>
        </w:rPr>
        <w:t xml:space="preserve"> keep the raw field untouched and add (1) `standard_type` from an automatic normalizer (case, spacing, punctuation) plus a short alias table for known renames, and (2) `category` from keyword rules (building owner, city infrastructure, neighbors, nature/weather, information request). The mapping is exported as complaint_type_map.csv. New data runs through the same rules automatically; any new name is flagged by a similarity check for a one-line decision, code-like text is quarantined, and the detailed `descriptor` is kept.</w:t>
      </w:r>
    </w:p>
    <w:p>
      <w:pPr>
        <w:pStyle w:val="Heading2"/>
      </w:pPr>
      <w:r>
        <w:t>Q4. Response times (time to closure)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Closed requests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Mean (days)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Median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SD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Q1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Q3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P90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P99</w:t>
            </w:r>
          </w:p>
        </w:tc>
      </w:tr>
      <w:tr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27,413,243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23.6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1.43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148.4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7.0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25.2</w:t>
            </w:r>
          </w:p>
        </w:tc>
        <w:tc>
          <w:tcPr>
            <w:tcW w:type="dxa" w:w="1242"/>
          </w:tcPr>
          <w:p>
            <w:pPr>
              <w:spacing w:after="0"/>
            </w:pPr>
            <w:r>
              <w:rPr>
                <w:sz w:val="17"/>
              </w:rPr>
              <w:t>466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</w:rPr>
        <w:t>(a)</w:t>
      </w:r>
      <w:r>
        <w:rPr>
          <w:b w:val="0"/>
          <w:i w:val="0"/>
        </w:rPr>
        <w:t xml:space="preserve"> 3.8M requests (13.9%) exceed the outlier fence (Q3 + 1.5×IQR = 17.4 days); the longest took 15.7 years. The mean is 16× the median, so medians are the right KPI.</w:t>
      </w:r>
    </w:p>
    <w:p>
      <w:pPr>
        <w:pStyle w:val="ListBullet"/>
        <w:spacing w:after="40"/>
      </w:pPr>
      <w:r>
        <w:rPr>
          <w:b/>
          <w:i w:val="0"/>
        </w:rPr>
        <w:t>(b) Areas:</w:t>
      </w:r>
      <w:r>
        <w:rPr>
          <w:b w:val="0"/>
          <w:i w:val="0"/>
        </w:rPr>
        <w:t xml:space="preserve"> we compare each district with the citywide median for the same complaint types (1.0 = typical). Slowest: Queens 13 (1.22), Bronx 12 (1.20), Queens 5 (1.20), Queens 1 (1.14). Queens is the slowest borough once the complaint mix is accounted for (1.06); Manhattan the fastest (0.94).</w:t>
      </w:r>
    </w:p>
    <w:p>
      <w:pPr>
        <w:pStyle w:val="ListBullet"/>
        <w:spacing w:after="40"/>
      </w:pPr>
      <w:r>
        <w:rPr>
          <w:b/>
          <w:i w:val="0"/>
        </w:rPr>
        <w:t>(c) Agencies:</w:t>
      </w:r>
      <w:r>
        <w:rPr>
          <w:b w:val="0"/>
          <w:i w:val="0"/>
        </w:rPr>
        <w:t xml:space="preserve"> a regression of log hours to close on agency, controlling for complaint category, borough, month, weekday and channel (about 380,000 randomly sampled requests), barely changes the ranking (R² 0.48 → 0.50), so slow agencies are not just handling harder problems. Fastest after adjustment: NYPD, DHS, DEP (excluding 311 itself); slowest: EDC, DOE, DPR, DOB, TLC, DOHMH, HPD. DOT drops from 6th to 9th once adjusted (from 44% faster than average to 13% slower) (its speed comes from easy complaints); DOF and DSNY improve. Caveat: NYPD's speed partly reflects quick 'no action needed' closures.</w:t>
      </w:r>
    </w:p>
    <w:p>
      <w:pPr>
        <w:pStyle w:val="Heading1"/>
      </w:pPr>
      <w:r>
        <w:t>Part 2: Visualization and insights</w:t>
      </w:r>
    </w:p>
    <w:p>
      <w:pPr>
        <w:pStyle w:val="Heading2"/>
      </w:pPr>
      <w:r>
        <w:t>Q5. Top 10 complaint types</w:t>
      </w:r>
    </w:p>
    <w:p>
      <w:r>
        <w:drawing>
          <wp:inline xmlns:a="http://schemas.openxmlformats.org/drawingml/2006/main" xmlns:pic="http://schemas.openxmlformats.org/drawingml/2006/picture">
            <wp:extent cx="6035040" cy="3270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top10_compl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95959"/>
          <w:sz w:val="17"/>
        </w:rPr>
        <w:t>Figure 3. Residential noise (9.0%) and heat/hot water (8.6%) lead; the top 10 are 47% of all requests.</w:t>
      </w:r>
    </w:p>
    <w:p>
      <w:pPr>
        <w:pStyle w:val="Heading2"/>
      </w:pPr>
      <w:r>
        <w:t>Q6. Complaints and the weather</w:t>
      </w:r>
    </w:p>
    <w:p>
      <w:r>
        <w:rPr>
          <w:b w:val="0"/>
          <w:i w:val="0"/>
        </w:rPr>
        <w:t xml:space="preserve">We merged daily NYC weather (Open-Meteo historical archive: temperature, precipitation, snowfall) on date: 4,342 days before and after, 100% matched. </w:t>
      </w:r>
      <w:r>
        <w:rPr>
          <w:b/>
          <w:i w:val="0"/>
        </w:rPr>
        <w:t>Weather changes what people complain about more than how much:</w:t>
      </w:r>
      <w:r>
        <w:rPr>
          <w:b w:val="0"/>
          <w:i w:val="0"/>
        </w:rPr>
        <w:t xml:space="preserve"> total daily volume barely moves (weather explains 0.4%), but the content shifts strongly:</w:t>
      </w:r>
    </w:p>
    <w:p>
      <w:pPr>
        <w:pStyle w:val="ListBullet"/>
        <w:spacing w:after="40"/>
      </w:pPr>
      <w:r>
        <w:rPr>
          <w:b w:val="0"/>
          <w:i w:val="0"/>
        </w:rPr>
        <w:t xml:space="preserve">Heat/hot water: correlation −0.76 with the daily low; </w:t>
      </w:r>
      <w:r>
        <w:rPr>
          <w:b/>
          <w:i w:val="0"/>
        </w:rPr>
        <w:t>+283 complaints/day per 10°F colder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 w:val="0"/>
          <w:i w:val="0"/>
        </w:rPr>
        <w:t>Sewer &amp; water: +110 per inch of rain; trees: +105 per inch (storm damage, e.g. Isaias); noise rises in warm weather and falls ~300/day per inch of rain.</w:t>
      </w:r>
    </w:p>
    <w:p>
      <w:r>
        <w:drawing>
          <wp:inline xmlns:a="http://schemas.openxmlformats.org/drawingml/2006/main" xmlns:pic="http://schemas.openxmlformats.org/drawingml/2006/picture">
            <wp:extent cx="6035040" cy="26688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wea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8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95959"/>
          <w:sz w:val="17"/>
        </w:rPr>
        <w:t>Figure 4. Average complaints per day by overnight low temperature (heat, Oct-May) and by rainfall (sewer, trees); (x) = multiple of the mildest / driest days.</w:t>
      </w:r>
    </w:p>
    <w:p>
      <w:pPr>
        <w:pStyle w:val="Heading2"/>
      </w:pPr>
      <w:r>
        <w:t>Q7. Geographic disparities</w:t>
      </w:r>
    </w:p>
    <w:p>
      <w:r>
        <w:drawing>
          <wp:inline xmlns:a="http://schemas.openxmlformats.org/drawingml/2006/main" xmlns:pic="http://schemas.openxmlformats.org/drawingml/2006/picture">
            <wp:extent cx="6035040" cy="34708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_geograp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0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95959"/>
          <w:sz w:val="17"/>
        </w:rPr>
        <w:t>Figure 5. Map of the 59 community districts: requests per year (left) and share about housing conditions (right), with three insights.</w:t>
      </w:r>
    </w:p>
    <w:p>
      <w:pPr>
        <w:pStyle w:val="ListBullet"/>
        <w:spacing w:after="40"/>
      </w:pPr>
      <w:r>
        <w:rPr>
          <w:b w:val="0"/>
          <w:i w:val="0"/>
        </w:rPr>
        <w:t xml:space="preserve">The Bronx files </w:t>
      </w:r>
      <w:r>
        <w:rPr>
          <w:b/>
          <w:i w:val="0"/>
        </w:rPr>
        <w:t>1.3×</w:t>
      </w:r>
      <w:r>
        <w:rPr>
          <w:b w:val="0"/>
          <w:i w:val="0"/>
        </w:rPr>
        <w:t xml:space="preserve"> as many requests per resident as Queens (305 vs 234 per 1,000 a year).</w:t>
      </w:r>
    </w:p>
    <w:p>
      <w:pPr>
        <w:pStyle w:val="ListBullet"/>
        <w:spacing w:after="40"/>
      </w:pPr>
      <w:r>
        <w:rPr>
          <w:b/>
          <w:i w:val="0"/>
        </w:rPr>
        <w:t>10 of 71</w:t>
      </w:r>
      <w:r>
        <w:rPr>
          <w:b w:val="0"/>
          <w:i w:val="0"/>
        </w:rPr>
        <w:t xml:space="preserve"> community districts generate </w:t>
      </w:r>
      <w:r>
        <w:rPr>
          <w:b/>
          <w:i w:val="0"/>
        </w:rPr>
        <w:t>25%</w:t>
      </w:r>
      <w:r>
        <w:rPr>
          <w:b w:val="0"/>
          <w:i w:val="0"/>
        </w:rPr>
        <w:t xml:space="preserve"> of requests.</w:t>
      </w:r>
    </w:p>
    <w:p>
      <w:pPr>
        <w:pStyle w:val="ListBullet"/>
        <w:spacing w:after="40"/>
      </w:pPr>
      <w:r>
        <w:rPr>
          <w:b/>
          <w:i w:val="0"/>
        </w:rPr>
        <w:t>44%</w:t>
      </w:r>
      <w:r>
        <w:rPr>
          <w:b w:val="0"/>
          <w:i w:val="0"/>
        </w:rPr>
        <w:t xml:space="preserve"> of Bronx requests concern housing conditions, versus 19% in Queens and 13% in Staten Island.</w:t>
      </w:r>
    </w:p>
    <w:p>
      <w:pPr>
        <w:pStyle w:val="Heading2"/>
      </w:pPr>
      <w:r>
        <w:t>Q8. Web dashboard</w:t>
      </w:r>
    </w:p>
    <w:p>
      <w:r>
        <w:rPr>
          <w:b w:val="0"/>
          <w:i w:val="0"/>
        </w:rPr>
        <w:t>lab2_output/q8_dashboard.html is an interactive, zoomable map (Plotly) of 61,837 ~100 m cells. Colour = main source of complaints, size = volume; hovering shows the top complaint, community district, median days to close and share unresolved. Staff can zoom from borough to block level in a browser, with no software needed.</w:t>
      </w:r>
    </w:p>
    <w:p>
      <w:pPr>
        <w:pStyle w:val="Heading1"/>
      </w:pPr>
      <w:r>
        <w:t>Part 3: Combined analysis and strategy</w:t>
      </w:r>
    </w:p>
    <w:p>
      <w:pPr>
        <w:pStyle w:val="Heading2"/>
      </w:pPr>
      <w:r>
        <w:t>Q9. Equity in service delivery</w:t>
      </w:r>
    </w:p>
    <w:p>
      <w:r>
        <w:drawing>
          <wp:inline xmlns:a="http://schemas.openxmlformats.org/drawingml/2006/main" xmlns:pic="http://schemas.openxmlformats.org/drawingml/2006/picture">
            <wp:extent cx="6035040" cy="33519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_equ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95959"/>
          <w:sz w:val="17"/>
        </w:rPr>
        <w:t>Figure 6. Community districts: share of requests unresolved vs time to close relative to the same complaint types citywide; colour = main source, size = volume.</w:t>
      </w:r>
    </w:p>
    <w:p>
      <w:pPr>
        <w:pStyle w:val="ListBullet"/>
        <w:spacing w:after="40"/>
      </w:pPr>
      <w:r>
        <w:rPr>
          <w:b/>
          <w:i w:val="0"/>
        </w:rPr>
        <w:t>Unresolved:</w:t>
      </w:r>
      <w:r>
        <w:rPr>
          <w:b w:val="0"/>
          <w:i w:val="0"/>
        </w:rPr>
        <w:t xml:space="preserve"> Staten Island districts 3, 1 and 2 hold the most unresolved requests (up to 5.4%), mainly street conditions; Queens 12 and 7 and Bronx 10 follow.</w:t>
      </w:r>
    </w:p>
    <w:p>
      <w:pPr>
        <w:pStyle w:val="ListBullet"/>
        <w:spacing w:after="40"/>
      </w:pPr>
      <w:r>
        <w:rPr>
          <w:b/>
          <w:i w:val="0"/>
        </w:rPr>
        <w:t>Concentration by type and origin:</w:t>
      </w:r>
      <w:r>
        <w:rPr>
          <w:b w:val="0"/>
          <w:i w:val="0"/>
        </w:rPr>
        <w:t xml:space="preserve"> Bronx problems come from landlords (2.3M housing requests); Queens and Staten Island from city infrastructure; Manhattan and Brooklyn from neighbors (noise, parking).</w:t>
      </w:r>
    </w:p>
    <w:p>
      <w:pPr>
        <w:pStyle w:val="ListBullet"/>
        <w:spacing w:after="40"/>
      </w:pPr>
      <w:r>
        <w:rPr>
          <w:b/>
          <w:i w:val="0"/>
        </w:rPr>
        <w:t>Inequity:</w:t>
      </w:r>
      <w:r>
        <w:rPr>
          <w:b w:val="0"/>
          <w:i w:val="0"/>
        </w:rPr>
        <w:t xml:space="preserve"> landlord-responsibility complaints take a median 6–9 days (8.8 on Staten Island, 8.0 in Queens) versus 0.1 days for neighbor complaints, so housing-heavy districts wait longer; and Queens 13 / Bronx 12 are ~20% slower even for identical complaint types, which points to capacity, not difficulty.</w:t>
      </w:r>
    </w:p>
    <w:p>
      <w:pPr>
        <w:pStyle w:val="Heading2"/>
      </w:pPr>
      <w:r>
        <w:t>Q10. Features for a volume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Feature (daily total volume)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R² alone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Last week's volume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0.53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Day of week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0.20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Month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0.02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Weather (temperature, rain, snow)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All together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7"/>
              </w:rPr>
              <w:t>0.57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  <w:i w:val="0"/>
        </w:rPr>
        <w:t xml:space="preserve">Most valuable: recent volume (persistence) and day of week; weather and season matter for the </w:t>
      </w:r>
      <w:r>
        <w:rPr>
          <w:b/>
          <w:i w:val="0"/>
        </w:rPr>
        <w:t>mix</w:t>
      </w:r>
      <w:r>
        <w:rPr>
          <w:b w:val="0"/>
          <w:i w:val="0"/>
        </w:rPr>
        <w:t xml:space="preserve"> of complaints (heat, sewer, trees), which is what staffing needs; add holidays and borough/category for local forecasts.</w:t>
      </w:r>
    </w:p>
    <w:p>
      <w:pPr>
        <w:pStyle w:val="ListBullet"/>
        <w:spacing w:after="40"/>
      </w:pPr>
      <w:r>
        <w:rPr>
          <w:b w:val="0"/>
          <w:i w:val="0"/>
        </w:rPr>
        <w:t>Link to response times (daily): weekday (correlation −0.23) and cold (−0.20) are related; busier days close faster (−0.22 days per extra 1,000 requests), because they are dominated by quickly closed noise complaints (R² 0.31).</w:t>
      </w:r>
    </w:p>
    <w:p>
      <w:pPr>
        <w:pStyle w:val="Heading2"/>
      </w:pPr>
      <w:r>
        <w:t>Method notes and AI disclosure</w:t>
      </w:r>
    </w:p>
    <w:p>
      <w:r>
        <w:rPr>
          <w:b w:val="0"/>
          <w:i w:val="0"/>
          <w:sz w:val="18"/>
        </w:rPr>
        <w:t>All 2,824 JSON files were read with DuckDB and converted once to Parquet (4 minutes on 4 cores / 32 GB); the raw files were never modified. Every merge reports rows before/after and its match rate. A first attempt to remove duplicate ids ran out of memory; a cheap check showed there were none (28,240,000 = 2,824 × 10,000), so that step is skipped unless duplicates exist. We used Claude (Anthropic) via Claude Code, as the course requires, to write and debug the code and draft this write-up; all numbers come from the notebook output.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636E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636E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