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709C" w14:textId="19D72F8E" w:rsidR="00DA65D9" w:rsidRDefault="00DA65D9" w:rsidP="00DA65D9">
      <w:pPr>
        <w:pStyle w:val="Heading1"/>
        <w:spacing w:after="0"/>
        <w:rPr>
          <w:lang w:val="cs-CZ"/>
        </w:rPr>
      </w:pPr>
      <w:r>
        <w:rPr>
          <w:lang w:val="cs-CZ"/>
        </w:rPr>
        <w:t>Úvod</w:t>
      </w:r>
    </w:p>
    <w:p w14:paraId="3AB4E8F5" w14:textId="01C3423C" w:rsidR="00DA65D9" w:rsidRDefault="00DA65D9" w:rsidP="00DA65D9">
      <w:pPr>
        <w:spacing w:after="0"/>
        <w:rPr>
          <w:lang w:val="cs-CZ"/>
        </w:rPr>
      </w:pPr>
      <w:r>
        <w:rPr>
          <w:lang w:val="cs-CZ"/>
        </w:rPr>
        <w:t>Aplikace se nachází na</w:t>
      </w:r>
      <w:r w:rsidR="0028136A">
        <w:rPr>
          <w:lang w:val="cs-CZ"/>
        </w:rPr>
        <w:t xml:space="preserve"> adrese</w:t>
      </w:r>
    </w:p>
    <w:p w14:paraId="65FA6979" w14:textId="77777777" w:rsidR="00DA65D9" w:rsidRDefault="00DA65D9" w:rsidP="00DA65D9">
      <w:pPr>
        <w:pStyle w:val="ListParagraph"/>
        <w:numPr>
          <w:ilvl w:val="0"/>
          <w:numId w:val="4"/>
        </w:numPr>
        <w:spacing w:after="0" w:line="276" w:lineRule="auto"/>
        <w:rPr>
          <w:lang w:val="cs-CZ"/>
        </w:rPr>
      </w:pPr>
      <w:hyperlink r:id="rId8" w:history="1">
        <w:r>
          <w:rPr>
            <w:rStyle w:val="Hyperlink"/>
            <w:lang w:val="cs-CZ"/>
          </w:rPr>
          <w:t>https://shiny-hypotheses-538722985971.europe-west6.run.app/</w:t>
        </w:r>
      </w:hyperlink>
    </w:p>
    <w:p w14:paraId="31B06147" w14:textId="611CDCE6" w:rsidR="00AD7D48" w:rsidRDefault="00AD7D48" w:rsidP="00DA65D9">
      <w:pPr>
        <w:pStyle w:val="ListParagraph"/>
        <w:numPr>
          <w:ilvl w:val="0"/>
          <w:numId w:val="4"/>
        </w:numPr>
        <w:spacing w:after="0" w:line="276" w:lineRule="auto"/>
        <w:rPr>
          <w:lang w:val="cs-CZ"/>
        </w:rPr>
      </w:pPr>
      <w:r>
        <w:rPr>
          <w:lang w:val="cs-CZ"/>
        </w:rPr>
        <w:t>Pokud se aplikace prve načte „nepěkně“, stačí aktualizovat stránku:)</w:t>
      </w:r>
    </w:p>
    <w:p w14:paraId="61A021B9" w14:textId="0DD7D4F2" w:rsidR="00DA65D9" w:rsidRDefault="00DA65D9" w:rsidP="00DA65D9">
      <w:pPr>
        <w:spacing w:after="0"/>
        <w:rPr>
          <w:lang w:val="cs-CZ"/>
        </w:rPr>
      </w:pPr>
      <w:r>
        <w:rPr>
          <w:lang w:val="cs-CZ"/>
        </w:rPr>
        <w:t>Zdrojový kód se nachází na</w:t>
      </w:r>
    </w:p>
    <w:p w14:paraId="2582BABB" w14:textId="1747A169" w:rsidR="00DA65D9" w:rsidRDefault="00DA65D9" w:rsidP="00DA65D9">
      <w:pPr>
        <w:pStyle w:val="ListParagraph"/>
        <w:numPr>
          <w:ilvl w:val="0"/>
          <w:numId w:val="4"/>
        </w:numPr>
        <w:spacing w:after="0"/>
        <w:rPr>
          <w:lang w:val="cs-CZ"/>
        </w:rPr>
      </w:pPr>
      <w:hyperlink r:id="rId9" w:history="1">
        <w:r w:rsidRPr="00516863">
          <w:rPr>
            <w:rStyle w:val="Hyperlink"/>
            <w:lang w:val="cs-CZ"/>
          </w:rPr>
          <w:t>https://github.com/MichalLauer/ShinyHypotheses</w:t>
        </w:r>
      </w:hyperlink>
    </w:p>
    <w:p w14:paraId="19B232E1" w14:textId="4AE63710" w:rsidR="000541EA" w:rsidRDefault="000541EA" w:rsidP="000541EA">
      <w:pPr>
        <w:spacing w:after="0"/>
        <w:rPr>
          <w:i/>
          <w:iCs/>
          <w:lang w:val="cs-CZ"/>
        </w:rPr>
      </w:pPr>
      <w:r>
        <w:rPr>
          <w:lang w:val="cs-CZ"/>
        </w:rPr>
        <w:t xml:space="preserve">Aplikace funguje na zmíněném odkazu. Pokud by náhodou odkaz nefungoval, je aplikaci možné spustit na vlastním zařízení. Nejprve je nutné nainstalovat všechny balíčky </w:t>
      </w:r>
      <w:proofErr w:type="gramStart"/>
      <w:r>
        <w:rPr>
          <w:lang w:val="cs-CZ"/>
        </w:rPr>
        <w:t>ze</w:t>
      </w:r>
      <w:proofErr w:type="gramEnd"/>
      <w:r>
        <w:rPr>
          <w:lang w:val="cs-CZ"/>
        </w:rPr>
        <w:t xml:space="preserve"> soubor </w:t>
      </w:r>
      <w:proofErr w:type="spellStart"/>
      <w:r w:rsidRPr="000541EA">
        <w:rPr>
          <w:i/>
          <w:iCs/>
          <w:lang w:val="cs-CZ"/>
        </w:rPr>
        <w:t>global.R</w:t>
      </w:r>
      <w:proofErr w:type="spellEnd"/>
      <w:r>
        <w:rPr>
          <w:lang w:val="cs-CZ"/>
        </w:rPr>
        <w:t xml:space="preserve">. Může zde vzniknout problém s balíčkem {distr6}, který není na </w:t>
      </w:r>
      <w:proofErr w:type="spellStart"/>
      <w:r>
        <w:rPr>
          <w:lang w:val="cs-CZ"/>
        </w:rPr>
        <w:t>CRANu</w:t>
      </w:r>
      <w:proofErr w:type="spellEnd"/>
      <w:r>
        <w:rPr>
          <w:lang w:val="cs-CZ"/>
        </w:rPr>
        <w:t xml:space="preserve"> ale je nutné ho nainstalovat z GitHubu</w:t>
      </w:r>
      <w:r>
        <w:rPr>
          <w:rStyle w:val="FootnoteReference"/>
          <w:lang w:val="cs-CZ"/>
        </w:rPr>
        <w:footnoteReference w:id="1"/>
      </w:r>
      <w:r>
        <w:rPr>
          <w:lang w:val="cs-CZ"/>
        </w:rPr>
        <w:t xml:space="preserve"> . Následně stačí stisknout zelené tlačítko v R Studiu v souboru </w:t>
      </w:r>
      <w:proofErr w:type="spellStart"/>
      <w:r>
        <w:rPr>
          <w:i/>
          <w:iCs/>
          <w:lang w:val="cs-CZ"/>
        </w:rPr>
        <w:t>global</w:t>
      </w:r>
      <w:r w:rsidRPr="000541EA">
        <w:rPr>
          <w:i/>
          <w:iCs/>
          <w:lang w:val="cs-CZ"/>
        </w:rPr>
        <w:t>.R</w:t>
      </w:r>
      <w:proofErr w:type="spellEnd"/>
      <w:r>
        <w:rPr>
          <w:i/>
          <w:iCs/>
          <w:lang w:val="cs-CZ"/>
        </w:rPr>
        <w:t>.</w:t>
      </w:r>
    </w:p>
    <w:p w14:paraId="039950FF" w14:textId="136CCF23" w:rsidR="000541EA" w:rsidRPr="000541EA" w:rsidRDefault="000541EA" w:rsidP="000541EA">
      <w:pPr>
        <w:spacing w:after="0"/>
        <w:rPr>
          <w:lang w:val="cs-CZ"/>
        </w:rPr>
      </w:pPr>
      <w:r w:rsidRPr="000541EA">
        <w:rPr>
          <w:lang w:val="cs-CZ"/>
        </w:rPr>
        <w:drawing>
          <wp:inline distT="0" distB="0" distL="0" distR="0" wp14:anchorId="50531D9F" wp14:editId="4FB52B53">
            <wp:extent cx="5943600" cy="962025"/>
            <wp:effectExtent l="0" t="0" r="0" b="9525"/>
            <wp:docPr id="476640187" name="Picture 1" descr="A blue and grey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40187" name="Picture 1" descr="A blue and grey rectangular object&#10;&#10;Description automatically generated with medium confidence"/>
                    <pic:cNvPicPr/>
                  </pic:nvPicPr>
                  <pic:blipFill>
                    <a:blip r:embed="rId10"/>
                    <a:stretch>
                      <a:fillRect/>
                    </a:stretch>
                  </pic:blipFill>
                  <pic:spPr>
                    <a:xfrm>
                      <a:off x="0" y="0"/>
                      <a:ext cx="5943600" cy="962025"/>
                    </a:xfrm>
                    <a:prstGeom prst="rect">
                      <a:avLst/>
                    </a:prstGeom>
                  </pic:spPr>
                </pic:pic>
              </a:graphicData>
            </a:graphic>
          </wp:inline>
        </w:drawing>
      </w:r>
    </w:p>
    <w:p w14:paraId="631235F4" w14:textId="52DF93A1" w:rsidR="00DE30BF" w:rsidRPr="007A2B29" w:rsidRDefault="007A2B29" w:rsidP="00DA65D9">
      <w:pPr>
        <w:pStyle w:val="Heading1"/>
        <w:spacing w:after="0"/>
        <w:rPr>
          <w:lang w:val="cs-CZ"/>
        </w:rPr>
      </w:pPr>
      <w:r w:rsidRPr="007A2B29">
        <w:rPr>
          <w:lang w:val="cs-CZ"/>
        </w:rPr>
        <w:t>Ovládání aplikace</w:t>
      </w:r>
    </w:p>
    <w:p w14:paraId="0FB70232" w14:textId="7803BA6B" w:rsidR="007A2B29" w:rsidRPr="007A2B29" w:rsidRDefault="007A2B29" w:rsidP="00DA65D9">
      <w:pPr>
        <w:spacing w:after="0"/>
        <w:rPr>
          <w:lang w:val="cs-CZ"/>
        </w:rPr>
      </w:pPr>
      <w:r w:rsidRPr="007A2B29">
        <w:rPr>
          <w:lang w:val="cs-CZ"/>
        </w:rPr>
        <w:t xml:space="preserve">Aplikace se ovládá pomocí levého panelu a jeho </w:t>
      </w:r>
      <w:r w:rsidR="00705976">
        <w:rPr>
          <w:lang w:val="cs-CZ"/>
        </w:rPr>
        <w:t>třech</w:t>
      </w:r>
      <w:r w:rsidRPr="007A2B29">
        <w:rPr>
          <w:lang w:val="cs-CZ"/>
        </w:rPr>
        <w:t xml:space="preserve"> nabídek. Po zvolení parametrů stačí kliknout na tlačítko „Zapínáme pásy</w:t>
      </w:r>
      <w:r w:rsidR="00705976">
        <w:rPr>
          <w:lang w:val="cs-CZ"/>
        </w:rPr>
        <w:t>!</w:t>
      </w:r>
      <w:r w:rsidRPr="007A2B29">
        <w:rPr>
          <w:lang w:val="cs-CZ"/>
        </w:rPr>
        <w:t>“ a proběhne simulace.</w:t>
      </w:r>
    </w:p>
    <w:p w14:paraId="42123891" w14:textId="18A04F71" w:rsidR="007A2B29" w:rsidRPr="007A2B29" w:rsidRDefault="007A2B29" w:rsidP="00DA65D9">
      <w:pPr>
        <w:pStyle w:val="Heading2"/>
        <w:spacing w:after="0"/>
        <w:rPr>
          <w:lang w:val="cs-CZ"/>
        </w:rPr>
      </w:pPr>
      <w:r w:rsidRPr="007A2B29">
        <w:rPr>
          <w:lang w:val="cs-CZ"/>
        </w:rPr>
        <w:t>Nastavení dat</w:t>
      </w:r>
    </w:p>
    <w:p w14:paraId="7B7E1515" w14:textId="4AC2DA31" w:rsidR="007A2B29" w:rsidRPr="007A2B29" w:rsidRDefault="007A2B29" w:rsidP="00DA65D9">
      <w:pPr>
        <w:spacing w:after="0"/>
        <w:rPr>
          <w:lang w:val="cs-CZ"/>
        </w:rPr>
      </w:pPr>
      <w:r w:rsidRPr="007A2B29">
        <w:rPr>
          <w:lang w:val="cs-CZ"/>
        </w:rPr>
        <w:t>První nabídka obsahuje nastavení skutečných populací. Pokud je vyplněno rozdělení pouze pro první populaci, testy automaticky provedou pouze jednovýběrové simulace. V případě, že jsou zvolená dvě rozdělení</w:t>
      </w:r>
      <w:r w:rsidR="00DA0D88">
        <w:rPr>
          <w:lang w:val="cs-CZ"/>
        </w:rPr>
        <w:t>,</w:t>
      </w:r>
      <w:r w:rsidRPr="007A2B29">
        <w:rPr>
          <w:lang w:val="cs-CZ"/>
        </w:rPr>
        <w:t xml:space="preserve"> jsou automaticky vypočítány dvouvýběrové simulace. Rozdělení lze intuitivně definovat textem, např.:</w:t>
      </w:r>
    </w:p>
    <w:p w14:paraId="25675B04" w14:textId="2061CFF4" w:rsidR="007A2B29" w:rsidRPr="007A2B29" w:rsidRDefault="007A2B29" w:rsidP="00DA65D9">
      <w:pPr>
        <w:pStyle w:val="ListParagraph"/>
        <w:numPr>
          <w:ilvl w:val="0"/>
          <w:numId w:val="1"/>
        </w:numPr>
        <w:spacing w:after="0"/>
        <w:rPr>
          <w:lang w:val="cs-CZ"/>
        </w:rPr>
      </w:pPr>
      <w:proofErr w:type="gramStart"/>
      <w:r w:rsidRPr="007A2B29">
        <w:rPr>
          <w:lang w:val="cs-CZ"/>
        </w:rPr>
        <w:t>N(</w:t>
      </w:r>
      <w:proofErr w:type="gramEnd"/>
      <w:r w:rsidRPr="007A2B29">
        <w:rPr>
          <w:lang w:val="cs-CZ"/>
        </w:rPr>
        <w:t>0,1) – normované normální rozdělení,</w:t>
      </w:r>
    </w:p>
    <w:p w14:paraId="609F00B5" w14:textId="76D1C612" w:rsidR="007A2B29" w:rsidRPr="007A2B29" w:rsidRDefault="007A2B29" w:rsidP="00DA65D9">
      <w:pPr>
        <w:pStyle w:val="ListParagraph"/>
        <w:numPr>
          <w:ilvl w:val="0"/>
          <w:numId w:val="1"/>
        </w:numPr>
        <w:spacing w:after="0"/>
        <w:rPr>
          <w:lang w:val="cs-CZ"/>
        </w:rPr>
      </w:pPr>
      <w:proofErr w:type="gramStart"/>
      <w:r w:rsidRPr="007A2B29">
        <w:rPr>
          <w:lang w:val="cs-CZ"/>
        </w:rPr>
        <w:t>N(</w:t>
      </w:r>
      <w:proofErr w:type="gramEnd"/>
      <w:r w:rsidRPr="007A2B29">
        <w:rPr>
          <w:lang w:val="cs-CZ"/>
        </w:rPr>
        <w:t>10, 20) – normální rozdělení s průměrem 10 a rozptylem 20,</w:t>
      </w:r>
    </w:p>
    <w:p w14:paraId="26B89B88" w14:textId="633DAF92" w:rsidR="007A2B29" w:rsidRPr="007A2B29" w:rsidRDefault="007A2B29" w:rsidP="00DA65D9">
      <w:pPr>
        <w:pStyle w:val="ListParagraph"/>
        <w:numPr>
          <w:ilvl w:val="0"/>
          <w:numId w:val="1"/>
        </w:numPr>
        <w:spacing w:after="0"/>
        <w:rPr>
          <w:lang w:val="cs-CZ"/>
        </w:rPr>
      </w:pPr>
      <w:proofErr w:type="gramStart"/>
      <w:r w:rsidRPr="007A2B29">
        <w:rPr>
          <w:lang w:val="cs-CZ"/>
        </w:rPr>
        <w:t>LN(</w:t>
      </w:r>
      <w:proofErr w:type="gramEnd"/>
      <w:r w:rsidRPr="007A2B29">
        <w:rPr>
          <w:lang w:val="cs-CZ"/>
        </w:rPr>
        <w:t xml:space="preserve">15, 15) – </w:t>
      </w:r>
      <w:proofErr w:type="spellStart"/>
      <w:r w:rsidRPr="007A2B29">
        <w:rPr>
          <w:lang w:val="cs-CZ"/>
        </w:rPr>
        <w:t>lognormální</w:t>
      </w:r>
      <w:proofErr w:type="spellEnd"/>
      <w:r w:rsidRPr="007A2B29">
        <w:rPr>
          <w:lang w:val="cs-CZ"/>
        </w:rPr>
        <w:t xml:space="preserve"> rozdělení s </w:t>
      </w:r>
      <w:proofErr w:type="spellStart"/>
      <w:r w:rsidRPr="007A2B29">
        <w:rPr>
          <w:lang w:val="cs-CZ"/>
        </w:rPr>
        <w:t>logmean</w:t>
      </w:r>
      <w:proofErr w:type="spellEnd"/>
      <w:r w:rsidRPr="007A2B29">
        <w:rPr>
          <w:lang w:val="cs-CZ"/>
        </w:rPr>
        <w:t xml:space="preserve"> = 15 a </w:t>
      </w:r>
      <w:proofErr w:type="spellStart"/>
      <w:r w:rsidRPr="007A2B29">
        <w:rPr>
          <w:lang w:val="cs-CZ"/>
        </w:rPr>
        <w:t>logvar</w:t>
      </w:r>
      <w:proofErr w:type="spellEnd"/>
      <w:r w:rsidRPr="007A2B29">
        <w:rPr>
          <w:lang w:val="cs-CZ"/>
        </w:rPr>
        <w:t xml:space="preserve"> = 15</w:t>
      </w:r>
    </w:p>
    <w:p w14:paraId="25BE9A44" w14:textId="2C5BEE31" w:rsidR="007A2B29" w:rsidRPr="007A2B29" w:rsidRDefault="007A2B29" w:rsidP="00DA65D9">
      <w:pPr>
        <w:spacing w:after="0"/>
        <w:rPr>
          <w:lang w:val="cs-CZ"/>
        </w:rPr>
      </w:pPr>
      <w:r w:rsidRPr="007A2B29">
        <w:rPr>
          <w:lang w:val="cs-CZ"/>
        </w:rPr>
        <w:t xml:space="preserve">Jako populační rozdělení lze zvolit libovolné rozdělení z balíčku </w:t>
      </w:r>
      <w:r w:rsidR="00705976">
        <w:rPr>
          <w:lang w:val="cs-CZ"/>
        </w:rPr>
        <w:t>{</w:t>
      </w:r>
      <w:r w:rsidRPr="007A2B29">
        <w:rPr>
          <w:lang w:val="cs-CZ"/>
        </w:rPr>
        <w:t>distr6</w:t>
      </w:r>
      <w:r w:rsidR="00705976">
        <w:rPr>
          <w:lang w:val="cs-CZ"/>
        </w:rPr>
        <w:t xml:space="preserve">} </w:t>
      </w:r>
      <w:r w:rsidRPr="007A2B29">
        <w:rPr>
          <w:lang w:val="cs-CZ"/>
        </w:rPr>
        <w:t>(</w:t>
      </w:r>
      <w:proofErr w:type="spellStart"/>
      <w:proofErr w:type="gramStart"/>
      <w:r w:rsidRPr="007A2B29">
        <w:rPr>
          <w:lang w:val="cs-CZ"/>
        </w:rPr>
        <w:t>Sonabend</w:t>
      </w:r>
      <w:proofErr w:type="spellEnd"/>
      <w:r w:rsidRPr="007A2B29">
        <w:rPr>
          <w:lang w:val="cs-CZ"/>
        </w:rPr>
        <w:t xml:space="preserve">  &amp;</w:t>
      </w:r>
      <w:proofErr w:type="gramEnd"/>
      <w:r w:rsidRPr="007A2B29">
        <w:rPr>
          <w:lang w:val="cs-CZ"/>
        </w:rPr>
        <w:t xml:space="preserve"> </w:t>
      </w:r>
      <w:proofErr w:type="spellStart"/>
      <w:r w:rsidRPr="007A2B29">
        <w:rPr>
          <w:lang w:val="cs-CZ"/>
        </w:rPr>
        <w:t>Kiraly</w:t>
      </w:r>
      <w:proofErr w:type="spellEnd"/>
      <w:r w:rsidRPr="007A2B29">
        <w:rPr>
          <w:lang w:val="cs-CZ"/>
        </w:rPr>
        <w:t>, 2024).</w:t>
      </w:r>
    </w:p>
    <w:p w14:paraId="725AECEA" w14:textId="6169DEFD" w:rsidR="007A2B29" w:rsidRDefault="007A2B29" w:rsidP="00DA65D9">
      <w:pPr>
        <w:pStyle w:val="Heading2"/>
        <w:spacing w:after="0"/>
        <w:rPr>
          <w:lang w:val="cs-CZ"/>
        </w:rPr>
      </w:pPr>
      <w:r w:rsidRPr="007A2B29">
        <w:rPr>
          <w:lang w:val="cs-CZ"/>
        </w:rPr>
        <w:lastRenderedPageBreak/>
        <w:t>Testování hypotéz</w:t>
      </w:r>
    </w:p>
    <w:p w14:paraId="6DA58012" w14:textId="584C54D7" w:rsidR="00F152EC" w:rsidRDefault="007A2B29" w:rsidP="00DA65D9">
      <w:pPr>
        <w:spacing w:after="0"/>
        <w:rPr>
          <w:lang w:val="cs-CZ"/>
        </w:rPr>
      </w:pPr>
      <w:r>
        <w:rPr>
          <w:lang w:val="cs-CZ"/>
        </w:rPr>
        <w:t xml:space="preserve">Druhá nabídka umožňuje více nastavit parametry hypotéz. Parametr </w:t>
      </w:r>
      <m:oMath>
        <m:r>
          <w:rPr>
            <w:rFonts w:ascii="Cambria Math" w:hAnsi="Cambria Math"/>
            <w:lang w:val="cs-CZ"/>
          </w:rPr>
          <m:t>n</m:t>
        </m:r>
      </m:oMath>
      <w:r>
        <w:rPr>
          <w:lang w:val="cs-CZ"/>
        </w:rPr>
        <w:t xml:space="preserve"> značí velikost vzorku, </w:t>
      </w:r>
      <m:oMath>
        <m:r>
          <w:rPr>
            <w:rFonts w:ascii="Cambria Math" w:hAnsi="Cambria Math"/>
            <w:lang w:val="cs-CZ"/>
          </w:rPr>
          <m:t>α</m:t>
        </m:r>
      </m:oMath>
      <w:r w:rsidR="00B06A3D">
        <w:rPr>
          <w:rFonts w:eastAsiaTheme="minorEastAsia"/>
          <w:lang w:val="cs-CZ"/>
        </w:rPr>
        <w:t xml:space="preserve"> </w:t>
      </w:r>
      <w:r>
        <w:rPr>
          <w:lang w:val="cs-CZ"/>
        </w:rPr>
        <w:t>hladinu významnosti a hodnotu</w:t>
      </w:r>
      <w:r w:rsidR="00B06A3D">
        <w:rPr>
          <w:lang w:val="cs-CZ"/>
        </w:rPr>
        <w:t xml:space="preserve"> </w:t>
      </w:r>
      <m:oMath>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0</m:t>
            </m:r>
          </m:sub>
        </m:sSub>
      </m:oMath>
      <w:r w:rsidR="00B06A3D">
        <w:rPr>
          <w:lang w:val="cs-CZ"/>
        </w:rPr>
        <w:t xml:space="preserve">. </w:t>
      </w:r>
      <w:r>
        <w:rPr>
          <w:lang w:val="cs-CZ"/>
        </w:rPr>
        <w:t>Dále lze nastavit, zda jsou data závislá a zda by se mělo uvažovat, že mají populace stejný rozptyl.</w:t>
      </w:r>
      <w:r w:rsidR="00B06A3D">
        <w:rPr>
          <w:lang w:val="cs-CZ"/>
        </w:rPr>
        <w:t xml:space="preserve"> Závěrem lze upravit parametry, které ovládají počet simulací. Parametr K slouží k určení počtu simulací pro chyby I. a II. typu a parametr B k počtu bootstrapových vzorků.</w:t>
      </w:r>
      <w:r w:rsidR="00E80306">
        <w:rPr>
          <w:lang w:val="cs-CZ"/>
        </w:rPr>
        <w:t xml:space="preserve"> </w:t>
      </w:r>
    </w:p>
    <w:p w14:paraId="45622CDB" w14:textId="35D05FE4" w:rsidR="00E80306" w:rsidRDefault="00E80306" w:rsidP="00DA65D9">
      <w:pPr>
        <w:pStyle w:val="Heading2"/>
        <w:spacing w:after="0"/>
        <w:rPr>
          <w:lang w:val="cs-CZ"/>
        </w:rPr>
      </w:pPr>
      <w:r>
        <w:rPr>
          <w:lang w:val="cs-CZ"/>
        </w:rPr>
        <w:t>Replikovatelnost</w:t>
      </w:r>
    </w:p>
    <w:p w14:paraId="048A379D" w14:textId="593FCA68" w:rsidR="00E80306" w:rsidRPr="00E80306" w:rsidRDefault="00E80306" w:rsidP="00DA65D9">
      <w:pPr>
        <w:spacing w:after="0"/>
        <w:rPr>
          <w:lang w:val="cs-CZ"/>
        </w:rPr>
      </w:pPr>
      <w:r>
        <w:rPr>
          <w:lang w:val="cs-CZ"/>
        </w:rPr>
        <w:t xml:space="preserve">Pokud by byla potřeba replikovat výsledky, zde nastavit </w:t>
      </w:r>
      <w:proofErr w:type="spellStart"/>
      <w:r>
        <w:rPr>
          <w:lang w:val="cs-CZ"/>
        </w:rPr>
        <w:t>seed</w:t>
      </w:r>
      <w:proofErr w:type="spellEnd"/>
      <w:r>
        <w:rPr>
          <w:lang w:val="cs-CZ"/>
        </w:rPr>
        <w:t>, díky kterému budou výsledky identické.</w:t>
      </w:r>
    </w:p>
    <w:p w14:paraId="2219DE01" w14:textId="77777777" w:rsidR="00E80306" w:rsidRDefault="00E80306" w:rsidP="00DA65D9">
      <w:pPr>
        <w:pStyle w:val="Heading2"/>
        <w:spacing w:after="0"/>
        <w:rPr>
          <w:lang w:val="cs-CZ"/>
        </w:rPr>
      </w:pPr>
      <w:r>
        <w:rPr>
          <w:lang w:val="cs-CZ"/>
        </w:rPr>
        <w:t>Vzhled aplikace</w:t>
      </w:r>
    </w:p>
    <w:p w14:paraId="37940255" w14:textId="28776F3D" w:rsidR="00E80306" w:rsidRDefault="00E80306" w:rsidP="00DA65D9">
      <w:pPr>
        <w:spacing w:after="0"/>
        <w:rPr>
          <w:lang w:val="cs-CZ"/>
        </w:rPr>
      </w:pPr>
      <w:r>
        <w:rPr>
          <w:lang w:val="cs-CZ"/>
        </w:rPr>
        <w:t>Výsledky jsou zobrazené ve čtyřech různých záložkách, které se soustředí na různé typy testů. Každý panel má tři části. Hlavní graf ukazuje rozdělení, které je pro daný test vhodné. Levý dolní panel slouží k popisu výsledků a pravý dolní panel k výsledkům ze simulace.</w:t>
      </w:r>
      <w:r w:rsidR="00B06A3D">
        <w:rPr>
          <w:lang w:val="cs-CZ"/>
        </w:rPr>
        <w:t xml:space="preserve"> Graf je </w:t>
      </w:r>
      <w:r w:rsidR="00DA0D88">
        <w:rPr>
          <w:lang w:val="cs-CZ"/>
        </w:rPr>
        <w:t>interaktivní,</w:t>
      </w:r>
      <w:r w:rsidR="00B06A3D">
        <w:rPr>
          <w:lang w:val="cs-CZ"/>
        </w:rPr>
        <w:t xml:space="preserve"> a tak po použití myši lze zjistit další informace o daném rozdělení či testu.</w:t>
      </w:r>
    </w:p>
    <w:p w14:paraId="4FD48572" w14:textId="77777777" w:rsidR="00E80306" w:rsidRDefault="00E80306" w:rsidP="00DA65D9">
      <w:pPr>
        <w:pStyle w:val="Heading2"/>
        <w:spacing w:after="0"/>
        <w:rPr>
          <w:lang w:val="cs-CZ"/>
        </w:rPr>
      </w:pPr>
      <w:r>
        <w:rPr>
          <w:lang w:val="cs-CZ"/>
        </w:rPr>
        <w:t>Populace</w:t>
      </w:r>
    </w:p>
    <w:p w14:paraId="7669B442" w14:textId="4729DEBD" w:rsidR="00E80306" w:rsidRDefault="00E80306" w:rsidP="00DA65D9">
      <w:pPr>
        <w:spacing w:after="0"/>
        <w:rPr>
          <w:lang w:val="cs-CZ"/>
        </w:rPr>
      </w:pPr>
      <w:r>
        <w:rPr>
          <w:lang w:val="cs-CZ"/>
        </w:rPr>
        <w:t>První záložka ukazuje zvolené populace. Graf porovnává jedno či dvě zvolená rozdělení, levý spodní panel popisuje první zvolené rozdělení a pravý dolní panel druhé. V případě, že jsou zvolena dvě rozdělení, má graf dvě osy Y. To je z toho důvodu, aby šlo rozumně zobrazit různá rozdělení, která mohou nabývat mnohonásobě jiných hustot.</w:t>
      </w:r>
    </w:p>
    <w:p w14:paraId="5FE959EA" w14:textId="76C10091" w:rsidR="00E80306" w:rsidRDefault="000B0D61" w:rsidP="00DA65D9">
      <w:pPr>
        <w:pStyle w:val="Heading2"/>
        <w:spacing w:after="0"/>
        <w:rPr>
          <w:lang w:val="cs-CZ"/>
        </w:rPr>
      </w:pPr>
      <w:r>
        <w:rPr>
          <w:lang w:val="cs-CZ"/>
        </w:rPr>
        <w:t>Parametrický test</w:t>
      </w:r>
    </w:p>
    <w:p w14:paraId="09AAD3C3" w14:textId="2DCBF83C" w:rsidR="000B0D61" w:rsidRDefault="000B0D61" w:rsidP="00DA65D9">
      <w:pPr>
        <w:spacing w:after="0"/>
        <w:rPr>
          <w:lang w:val="cs-CZ"/>
        </w:rPr>
      </w:pPr>
      <w:r>
        <w:rPr>
          <w:lang w:val="cs-CZ"/>
        </w:rPr>
        <w:t xml:space="preserve">Druhá záložka zobrazuje výsledné parametrické testy. V případě že je zvolené jedno rozdělení se provede jednovýběrový t-test. Pokud jsou zadána dvě rozdělení, </w:t>
      </w:r>
      <w:r w:rsidR="003A3FFF">
        <w:rPr>
          <w:lang w:val="cs-CZ"/>
        </w:rPr>
        <w:t xml:space="preserve">data nejsou závislá a populační rozptyl není stejný, je proveden </w:t>
      </w:r>
      <w:proofErr w:type="spellStart"/>
      <w:r w:rsidR="003A3FFF">
        <w:rPr>
          <w:lang w:val="cs-CZ"/>
        </w:rPr>
        <w:t>Welchův</w:t>
      </w:r>
      <w:proofErr w:type="spellEnd"/>
      <w:r w:rsidR="003A3FFF">
        <w:rPr>
          <w:lang w:val="cs-CZ"/>
        </w:rPr>
        <w:t xml:space="preserve"> dvouvýběrový t-test. V případě závislých dat je proveden párový t-test. Pokud jsou předpokládané populační rozptyly stejné, je proveden klasický dvouvýběrový t-test.</w:t>
      </w:r>
    </w:p>
    <w:p w14:paraId="40D7CD6F" w14:textId="40D73D22" w:rsidR="003A3FFF" w:rsidRDefault="003A3FFF" w:rsidP="00DA65D9">
      <w:pPr>
        <w:spacing w:after="0"/>
        <w:rPr>
          <w:lang w:val="cs-CZ"/>
        </w:rPr>
      </w:pPr>
      <w:r>
        <w:rPr>
          <w:lang w:val="cs-CZ"/>
        </w:rPr>
        <w:t>Hlavní obrázek ukazuje rozdělení testové statistiky, tedy studentovo rozdělení. Zelený bod ukazuje vypočítanou testovací statistiku a zvýrazněná červená plocha p-hodnotu. Po najetí myší lze zjistit o hodnotách více informací. Levý dolní panel ukazuje nulovou hypotézu, testovací statistiku a přesnou p-hodnotu. Pravý spodní roh ukazuje simulovanou chybu I. a II. typu a také sílu testu.</w:t>
      </w:r>
    </w:p>
    <w:p w14:paraId="6D3CA79A" w14:textId="0A7EC2F7" w:rsidR="003A3FFF" w:rsidRDefault="003A3FFF" w:rsidP="00DA65D9">
      <w:pPr>
        <w:pStyle w:val="Heading2"/>
        <w:spacing w:after="0"/>
        <w:rPr>
          <w:lang w:val="cs-CZ"/>
        </w:rPr>
      </w:pPr>
      <w:r>
        <w:rPr>
          <w:lang w:val="cs-CZ"/>
        </w:rPr>
        <w:t>Neparametrické testy</w:t>
      </w:r>
    </w:p>
    <w:p w14:paraId="2034652D" w14:textId="27E86DEE" w:rsidR="003A3FFF" w:rsidRDefault="003A3FFF" w:rsidP="00DA65D9">
      <w:pPr>
        <w:spacing w:after="0"/>
        <w:rPr>
          <w:lang w:val="cs-CZ"/>
        </w:rPr>
      </w:pPr>
      <w:r>
        <w:rPr>
          <w:lang w:val="cs-CZ"/>
        </w:rPr>
        <w:t xml:space="preserve">Po parametrických testech aplikace nabízí také testy neparametrické. V případě jedné zvolené populace je použit </w:t>
      </w:r>
      <w:r w:rsidRPr="003A3FFF">
        <w:rPr>
          <w:lang w:val="cs-CZ"/>
        </w:rPr>
        <w:t xml:space="preserve">Wilcoxonův </w:t>
      </w:r>
      <w:r>
        <w:rPr>
          <w:lang w:val="cs-CZ"/>
        </w:rPr>
        <w:t xml:space="preserve">znaménkový test. U dvou populací s nezávislými daty </w:t>
      </w:r>
      <w:r>
        <w:rPr>
          <w:lang w:val="cs-CZ"/>
        </w:rPr>
        <w:lastRenderedPageBreak/>
        <w:t>je použit Wilcoxonův test pořadí.</w:t>
      </w:r>
      <w:r w:rsidR="00A17800">
        <w:rPr>
          <w:lang w:val="cs-CZ"/>
        </w:rPr>
        <w:t xml:space="preserve"> V případě závislých dat je znovu použit </w:t>
      </w:r>
      <w:r w:rsidR="00A17800" w:rsidRPr="003A3FFF">
        <w:rPr>
          <w:lang w:val="cs-CZ"/>
        </w:rPr>
        <w:t xml:space="preserve">Wilcoxonův </w:t>
      </w:r>
      <w:r w:rsidR="00A17800">
        <w:rPr>
          <w:lang w:val="cs-CZ"/>
        </w:rPr>
        <w:t>znaménkový test. Neparametrické testy nepracují vůbec s předpokladem stejného rozptylu, a proto zde není tato možnost použita.</w:t>
      </w:r>
    </w:p>
    <w:p w14:paraId="6ADA831B" w14:textId="76C07747" w:rsidR="00A17800" w:rsidRDefault="00A17800" w:rsidP="00DA65D9">
      <w:pPr>
        <w:spacing w:after="0"/>
        <w:rPr>
          <w:lang w:val="cs-CZ"/>
        </w:rPr>
      </w:pPr>
      <w:r>
        <w:rPr>
          <w:lang w:val="cs-CZ"/>
        </w:rPr>
        <w:t xml:space="preserve">Na grafu je díky aproximaci </w:t>
      </w:r>
      <w:proofErr w:type="spellStart"/>
      <w:r>
        <w:rPr>
          <w:lang w:val="cs-CZ"/>
        </w:rPr>
        <w:t>Wilcoxonových</w:t>
      </w:r>
      <w:proofErr w:type="spellEnd"/>
      <w:r>
        <w:rPr>
          <w:lang w:val="cs-CZ"/>
        </w:rPr>
        <w:t xml:space="preserve"> testů zobrazeno normované normální rozdělení. Zelený bod zobrazuje transformovanou testovací statistiku a červ</w:t>
      </w:r>
      <w:r w:rsidR="00EA2B1B">
        <w:rPr>
          <w:lang w:val="cs-CZ"/>
        </w:rPr>
        <w:t>e</w:t>
      </w:r>
      <w:r>
        <w:rPr>
          <w:lang w:val="cs-CZ"/>
        </w:rPr>
        <w:t>ná plocha p-hodnotu. Levý dolní panel zobrazuje statistiky výsledného testu a pravý dolní panel pak simulované chyby a sílu testu.</w:t>
      </w:r>
    </w:p>
    <w:p w14:paraId="71F7050C" w14:textId="594EC77A" w:rsidR="00A17800" w:rsidRPr="003A3FFF" w:rsidRDefault="00A17800" w:rsidP="00DA65D9">
      <w:pPr>
        <w:pStyle w:val="Heading2"/>
        <w:spacing w:after="0"/>
        <w:rPr>
          <w:lang w:val="cs-CZ"/>
        </w:rPr>
      </w:pPr>
      <w:proofErr w:type="spellStart"/>
      <w:r>
        <w:rPr>
          <w:lang w:val="cs-CZ"/>
        </w:rPr>
        <w:t>Boostrap</w:t>
      </w:r>
      <w:proofErr w:type="spellEnd"/>
      <w:r>
        <w:rPr>
          <w:lang w:val="cs-CZ"/>
        </w:rPr>
        <w:t xml:space="preserve"> test</w:t>
      </w:r>
    </w:p>
    <w:p w14:paraId="755EA7C1" w14:textId="1C181B5D" w:rsidR="007904EB" w:rsidRDefault="007904EB" w:rsidP="00DA65D9">
      <w:pPr>
        <w:spacing w:after="0"/>
        <w:rPr>
          <w:lang w:val="cs-CZ"/>
        </w:rPr>
      </w:pPr>
      <w:r>
        <w:rPr>
          <w:lang w:val="cs-CZ"/>
        </w:rPr>
        <w:t xml:space="preserve">Poslední dostupný test je bootstrapové testování hypotéz. </w:t>
      </w:r>
      <w:r w:rsidR="00DB2665">
        <w:rPr>
          <w:lang w:val="cs-CZ"/>
        </w:rPr>
        <w:t xml:space="preserve">Pro takový test je nutné nejprve vytvořit jeden vzorek, se kterým se bude pracovat. V případě jedné populace je použit vzorek </w:t>
      </w:r>
      <m:oMath>
        <m:r>
          <w:rPr>
            <w:rFonts w:ascii="Cambria Math" w:hAnsi="Cambria Math"/>
            <w:lang w:val="cs-CZ"/>
          </w:rPr>
          <m:t>x</m:t>
        </m:r>
      </m:oMath>
      <w:r w:rsidR="00DB2665">
        <w:rPr>
          <w:lang w:val="cs-CZ"/>
        </w:rPr>
        <w:t xml:space="preserve">, v případě dvou populací je vytvořen vzorek </w:t>
      </w:r>
      <m:oMath>
        <m:r>
          <w:rPr>
            <w:rFonts w:ascii="Cambria Math" w:hAnsi="Cambria Math"/>
            <w:lang w:val="cs-CZ"/>
          </w:rPr>
          <m:t>x=x-y</m:t>
        </m:r>
      </m:oMath>
      <w:r>
        <w:rPr>
          <w:lang w:val="cs-CZ"/>
        </w:rPr>
        <w:t xml:space="preserve">. Následně je pořízeno </w:t>
      </w:r>
      <m:oMath>
        <m:r>
          <w:rPr>
            <w:rFonts w:ascii="Cambria Math" w:hAnsi="Cambria Math"/>
            <w:lang w:val="cs-CZ"/>
          </w:rPr>
          <m:t>B</m:t>
        </m:r>
      </m:oMath>
      <w:r>
        <w:rPr>
          <w:lang w:val="cs-CZ"/>
        </w:rPr>
        <w:t xml:space="preserve"> bootstrapových vzorků o velikost </w:t>
      </w:r>
      <m:oMath>
        <m:r>
          <w:rPr>
            <w:rFonts w:ascii="Cambria Math" w:hAnsi="Cambria Math"/>
            <w:lang w:val="cs-CZ"/>
          </w:rPr>
          <m:t>n</m:t>
        </m:r>
      </m:oMath>
      <w:r>
        <w:rPr>
          <w:lang w:val="cs-CZ"/>
        </w:rPr>
        <w:t>, ze kterých je pořízen průměr</w:t>
      </w:r>
      <w:r w:rsidR="00DB2665">
        <w:rPr>
          <w:lang w:val="cs-CZ"/>
        </w:rPr>
        <w:t xml:space="preserve"> </w:t>
      </w:r>
      <m:oMath>
        <m:acc>
          <m:accPr>
            <m:chr m:val="̅"/>
            <m:ctrlPr>
              <w:rPr>
                <w:rFonts w:ascii="Cambria Math" w:hAnsi="Cambria Math"/>
                <w:i/>
                <w:lang w:val="cs-CZ"/>
              </w:rPr>
            </m:ctrlPr>
          </m:accPr>
          <m:e>
            <m:r>
              <w:rPr>
                <w:rFonts w:ascii="Cambria Math" w:hAnsi="Cambria Math"/>
                <w:lang w:val="cs-CZ"/>
              </w:rPr>
              <m:t>b</m:t>
            </m:r>
          </m:e>
        </m:acc>
      </m:oMath>
      <w:r>
        <w:rPr>
          <w:lang w:val="cs-CZ"/>
        </w:rPr>
        <w:t>. Rozdělení těchto průměrů je zobrazeno na hlavním panelu pomocí histogramu.</w:t>
      </w:r>
    </w:p>
    <w:p w14:paraId="372E2790" w14:textId="6BD2708D" w:rsidR="00280BE3" w:rsidRDefault="007904EB" w:rsidP="00DA65D9">
      <w:pPr>
        <w:spacing w:after="0"/>
        <w:rPr>
          <w:lang w:val="cs-CZ"/>
        </w:rPr>
      </w:pPr>
      <w:r>
        <w:rPr>
          <w:lang w:val="cs-CZ"/>
        </w:rPr>
        <w:t>Levý dolní panel zobrazuje nulovou hypotézu. Testovací statistika je v tomto případě pozorovaný průměr</w:t>
      </w:r>
      <w:r w:rsidR="00DB2665">
        <w:rPr>
          <w:lang w:val="cs-CZ"/>
        </w:rPr>
        <w:t xml:space="preserve"> </w:t>
      </w:r>
      <m:oMath>
        <m:acc>
          <m:accPr>
            <m:chr m:val="̅"/>
            <m:ctrlPr>
              <w:rPr>
                <w:rFonts w:ascii="Cambria Math" w:hAnsi="Cambria Math"/>
                <w:i/>
                <w:lang w:val="cs-CZ"/>
              </w:rPr>
            </m:ctrlPr>
          </m:accPr>
          <m:e>
            <m:r>
              <w:rPr>
                <w:rFonts w:ascii="Cambria Math" w:hAnsi="Cambria Math"/>
                <w:lang w:val="cs-CZ"/>
              </w:rPr>
              <m:t>x</m:t>
            </m:r>
          </m:e>
        </m:acc>
      </m:oMath>
      <w:r>
        <w:rPr>
          <w:lang w:val="cs-CZ"/>
        </w:rPr>
        <w:t xml:space="preserve"> a p hodnota je vypočtena jako procento případů, ve kterých je </w:t>
      </w:r>
      <w:r w:rsidR="00DB2665">
        <w:rPr>
          <w:lang w:val="cs-CZ"/>
        </w:rPr>
        <w:t xml:space="preserve">absolutní odchylka generovaných průměrů </w:t>
      </w:r>
      <w:r w:rsidR="00DA0D88">
        <w:rPr>
          <w:lang w:val="cs-CZ"/>
        </w:rPr>
        <w:t xml:space="preserve">od jejich celkového průměru </w:t>
      </w:r>
      <w:r w:rsidR="00DB2665">
        <w:rPr>
          <w:lang w:val="cs-CZ"/>
        </w:rPr>
        <w:t xml:space="preserve">větší než absolutní odchylka mezi pozorovaným průměrem </w:t>
      </w:r>
      <m:oMath>
        <m:acc>
          <m:accPr>
            <m:chr m:val="̅"/>
            <m:ctrlPr>
              <w:rPr>
                <w:rFonts w:ascii="Cambria Math" w:hAnsi="Cambria Math"/>
                <w:i/>
                <w:lang w:val="cs-CZ"/>
              </w:rPr>
            </m:ctrlPr>
          </m:accPr>
          <m:e>
            <m:r>
              <w:rPr>
                <w:rFonts w:ascii="Cambria Math" w:hAnsi="Cambria Math"/>
                <w:lang w:val="cs-CZ"/>
              </w:rPr>
              <m:t>x</m:t>
            </m:r>
          </m:e>
        </m:acc>
      </m:oMath>
      <w:r w:rsidR="00DB2665">
        <w:rPr>
          <w:lang w:val="cs-CZ"/>
        </w:rPr>
        <w:t xml:space="preserve"> a generovanými průměry </w:t>
      </w:r>
      <m:oMath>
        <m:acc>
          <m:accPr>
            <m:chr m:val="̅"/>
            <m:ctrlPr>
              <w:rPr>
                <w:rFonts w:ascii="Cambria Math" w:hAnsi="Cambria Math"/>
                <w:i/>
                <w:lang w:val="cs-CZ"/>
              </w:rPr>
            </m:ctrlPr>
          </m:accPr>
          <m:e>
            <m:r>
              <w:rPr>
                <w:rFonts w:ascii="Cambria Math" w:hAnsi="Cambria Math"/>
                <w:lang w:val="cs-CZ"/>
              </w:rPr>
              <m:t>b</m:t>
            </m:r>
          </m:e>
        </m:acc>
      </m:oMath>
      <w:r w:rsidR="00DB2665">
        <w:rPr>
          <w:lang w:val="cs-CZ"/>
        </w:rPr>
        <w:t>.</w:t>
      </w:r>
      <w:r w:rsidR="00881F21">
        <w:rPr>
          <w:lang w:val="cs-CZ"/>
        </w:rPr>
        <w:t xml:space="preserve"> Pravý dolní panel zobrazuje simulované chyby I. a II. typu a také sílu testu. </w:t>
      </w:r>
    </w:p>
    <w:p w14:paraId="00B09DA7" w14:textId="77777777" w:rsidR="00280BE3" w:rsidRDefault="00280BE3" w:rsidP="00DA65D9">
      <w:pPr>
        <w:pStyle w:val="Heading1"/>
        <w:spacing w:after="0"/>
        <w:rPr>
          <w:lang w:val="cs-CZ"/>
        </w:rPr>
      </w:pPr>
      <w:r>
        <w:rPr>
          <w:lang w:val="cs-CZ"/>
        </w:rPr>
        <w:t>Výpočty</w:t>
      </w:r>
    </w:p>
    <w:p w14:paraId="04F289D6" w14:textId="6BEF10FE" w:rsidR="009310BF" w:rsidRPr="009310BF" w:rsidRDefault="009310BF" w:rsidP="00DA65D9">
      <w:pPr>
        <w:spacing w:after="0"/>
        <w:rPr>
          <w:lang w:val="cs-CZ"/>
        </w:rPr>
      </w:pPr>
      <w:r>
        <w:rPr>
          <w:lang w:val="cs-CZ"/>
        </w:rPr>
        <w:t xml:space="preserve">Před všemi výpočty jsou vytvořeny vzorky </w:t>
      </w:r>
      <m:oMath>
        <m:r>
          <w:rPr>
            <w:rFonts w:ascii="Cambria Math" w:hAnsi="Cambria Math"/>
            <w:lang w:val="cs-CZ"/>
          </w:rPr>
          <m:t>x</m:t>
        </m:r>
      </m:oMath>
      <w:r>
        <w:rPr>
          <w:lang w:val="cs-CZ"/>
        </w:rPr>
        <w:t xml:space="preserve"> a </w:t>
      </w:r>
      <m:oMath>
        <m:r>
          <w:rPr>
            <w:rFonts w:ascii="Cambria Math" w:hAnsi="Cambria Math"/>
            <w:lang w:val="cs-CZ"/>
          </w:rPr>
          <m:t>y</m:t>
        </m:r>
      </m:oMath>
      <w:r>
        <w:rPr>
          <w:lang w:val="cs-CZ"/>
        </w:rPr>
        <w:t xml:space="preserve"> (pokud je zadaná druhá populace), se kterými pracuje každý test. Výsledky jsou proto porovnatelné, jelikož vycházejí ze stejných dat.</w:t>
      </w:r>
    </w:p>
    <w:p w14:paraId="5B1CD612" w14:textId="57B57938" w:rsidR="00280BE3" w:rsidRPr="00280BE3" w:rsidRDefault="00280BE3" w:rsidP="00DA65D9">
      <w:pPr>
        <w:pStyle w:val="Heading2"/>
        <w:spacing w:after="0"/>
        <w:rPr>
          <w:lang w:val="cs-CZ"/>
        </w:rPr>
      </w:pPr>
      <w:r>
        <w:rPr>
          <w:lang w:val="cs-CZ"/>
        </w:rPr>
        <w:t>Parametrické testy</w:t>
      </w:r>
    </w:p>
    <w:p w14:paraId="02D4EDFC" w14:textId="3D90D7BD" w:rsidR="00E80306" w:rsidRDefault="00280BE3" w:rsidP="00DA65D9">
      <w:pPr>
        <w:spacing w:after="0"/>
        <w:rPr>
          <w:lang w:val="cs-CZ"/>
        </w:rPr>
      </w:pPr>
      <w:r>
        <w:rPr>
          <w:lang w:val="cs-CZ"/>
        </w:rPr>
        <w:t xml:space="preserve">Pro parametrické a testy je použita funkce </w:t>
      </w:r>
      <w:proofErr w:type="spellStart"/>
      <w:r>
        <w:rPr>
          <w:lang w:val="cs-CZ"/>
        </w:rPr>
        <w:t>t.test</w:t>
      </w:r>
      <w:proofErr w:type="spellEnd"/>
      <w:r>
        <w:rPr>
          <w:lang w:val="cs-CZ"/>
        </w:rPr>
        <w:t xml:space="preserve"> ze základního R balíčku {</w:t>
      </w:r>
      <w:proofErr w:type="spellStart"/>
      <w:r>
        <w:rPr>
          <w:lang w:val="cs-CZ"/>
        </w:rPr>
        <w:t>stats</w:t>
      </w:r>
      <w:proofErr w:type="spellEnd"/>
      <w:r>
        <w:rPr>
          <w:lang w:val="cs-CZ"/>
        </w:rPr>
        <w:t xml:space="preserve">} </w:t>
      </w:r>
      <w:r w:rsidRPr="00280BE3">
        <w:rPr>
          <w:lang w:val="cs-CZ"/>
        </w:rPr>
        <w:t xml:space="preserve">(R </w:t>
      </w:r>
      <w:proofErr w:type="spellStart"/>
      <w:r w:rsidRPr="00280BE3">
        <w:rPr>
          <w:lang w:val="cs-CZ"/>
        </w:rPr>
        <w:t>Core</w:t>
      </w:r>
      <w:proofErr w:type="spellEnd"/>
      <w:r w:rsidRPr="00280BE3">
        <w:rPr>
          <w:lang w:val="cs-CZ"/>
        </w:rPr>
        <w:t xml:space="preserve"> Team, 2024)</w:t>
      </w:r>
      <w:r>
        <w:rPr>
          <w:lang w:val="cs-CZ"/>
        </w:rPr>
        <w:t xml:space="preserve">. </w:t>
      </w:r>
    </w:p>
    <w:p w14:paraId="4464276C" w14:textId="6D71ECE7" w:rsidR="00280BE3" w:rsidRDefault="00280BE3" w:rsidP="00DA65D9">
      <w:pPr>
        <w:pStyle w:val="Heading2"/>
        <w:spacing w:after="0"/>
        <w:rPr>
          <w:lang w:val="cs-CZ"/>
        </w:rPr>
      </w:pPr>
      <w:r>
        <w:rPr>
          <w:lang w:val="cs-CZ"/>
        </w:rPr>
        <w:t>Neparametrické testy</w:t>
      </w:r>
    </w:p>
    <w:p w14:paraId="6DCEB044" w14:textId="3745DDB3" w:rsidR="00874234" w:rsidRDefault="00280BE3" w:rsidP="00DA65D9">
      <w:pPr>
        <w:spacing w:after="0"/>
        <w:rPr>
          <w:lang w:val="cs-CZ"/>
        </w:rPr>
      </w:pPr>
      <w:r>
        <w:rPr>
          <w:lang w:val="cs-CZ"/>
        </w:rPr>
        <w:t xml:space="preserve">Pro neparametrické a testy je použita funkce </w:t>
      </w:r>
      <w:proofErr w:type="spellStart"/>
      <w:r>
        <w:rPr>
          <w:lang w:val="cs-CZ"/>
        </w:rPr>
        <w:t>wilcox.test</w:t>
      </w:r>
      <w:proofErr w:type="spellEnd"/>
      <w:r>
        <w:rPr>
          <w:lang w:val="cs-CZ"/>
        </w:rPr>
        <w:t xml:space="preserve"> ze základního R balíčku {</w:t>
      </w:r>
      <w:proofErr w:type="spellStart"/>
      <w:r>
        <w:rPr>
          <w:lang w:val="cs-CZ"/>
        </w:rPr>
        <w:t>stats</w:t>
      </w:r>
      <w:proofErr w:type="spellEnd"/>
      <w:r>
        <w:rPr>
          <w:lang w:val="cs-CZ"/>
        </w:rPr>
        <w:t xml:space="preserve">} </w:t>
      </w:r>
      <w:r w:rsidRPr="00280BE3">
        <w:rPr>
          <w:lang w:val="cs-CZ"/>
        </w:rPr>
        <w:t xml:space="preserve">(R </w:t>
      </w:r>
      <w:proofErr w:type="spellStart"/>
      <w:r w:rsidRPr="00280BE3">
        <w:rPr>
          <w:lang w:val="cs-CZ"/>
        </w:rPr>
        <w:t>Core</w:t>
      </w:r>
      <w:proofErr w:type="spellEnd"/>
      <w:r w:rsidRPr="00280BE3">
        <w:rPr>
          <w:lang w:val="cs-CZ"/>
        </w:rPr>
        <w:t xml:space="preserve"> Team, 2024)</w:t>
      </w:r>
      <w:r>
        <w:rPr>
          <w:lang w:val="cs-CZ"/>
        </w:rPr>
        <w:t>.</w:t>
      </w:r>
      <w:r w:rsidR="00874234">
        <w:rPr>
          <w:lang w:val="cs-CZ"/>
        </w:rPr>
        <w:t xml:space="preserve"> Při výpočtu je použit parametr </w:t>
      </w:r>
      <w:proofErr w:type="spellStart"/>
      <w:r w:rsidR="00874234">
        <w:rPr>
          <w:lang w:val="cs-CZ"/>
        </w:rPr>
        <w:t>exact</w:t>
      </w:r>
      <w:proofErr w:type="spellEnd"/>
      <w:r w:rsidR="00874234">
        <w:rPr>
          <w:lang w:val="cs-CZ"/>
        </w:rPr>
        <w:t xml:space="preserve"> = FALSE, který místo exaktních testů používá normální aproximaci. Druhý parametr </w:t>
      </w:r>
      <w:proofErr w:type="spellStart"/>
      <w:r w:rsidR="00874234">
        <w:rPr>
          <w:lang w:val="cs-CZ"/>
        </w:rPr>
        <w:t>correct</w:t>
      </w:r>
      <w:proofErr w:type="spellEnd"/>
      <w:r w:rsidR="00874234">
        <w:rPr>
          <w:lang w:val="cs-CZ"/>
        </w:rPr>
        <w:t xml:space="preserve"> = FALSE vypíná opravou na spojitost.</w:t>
      </w:r>
    </w:p>
    <w:p w14:paraId="6A6CA83A" w14:textId="31B9E717" w:rsidR="00280BE3" w:rsidRDefault="00280BE3" w:rsidP="00DA65D9">
      <w:pPr>
        <w:spacing w:after="0"/>
        <w:rPr>
          <w:lang w:val="cs-CZ"/>
        </w:rPr>
      </w:pPr>
      <w:r>
        <w:rPr>
          <w:lang w:val="cs-CZ"/>
        </w:rPr>
        <w:t xml:space="preserve">Výsledky je ale dále nutné transformovat tak, aby měly normované normální rozdělení pro účely vizualizace. Pro normalizaci jednovýběrového testu </w:t>
      </w:r>
      <w:r w:rsidR="003D1453">
        <w:rPr>
          <w:lang w:val="cs-CZ"/>
        </w:rPr>
        <w:t xml:space="preserve">nebo dvouvýběrového závislého testu </w:t>
      </w:r>
      <w:r>
        <w:rPr>
          <w:lang w:val="cs-CZ"/>
        </w:rPr>
        <w:t xml:space="preserve">je použita </w:t>
      </w:r>
      <w:r w:rsidR="003D1453">
        <w:rPr>
          <w:lang w:val="cs-CZ"/>
        </w:rPr>
        <w:t>parametrizace</w:t>
      </w:r>
      <w:r>
        <w:rPr>
          <w:lang w:val="cs-CZ"/>
        </w:rPr>
        <w:t xml:space="preserve"> </w:t>
      </w:r>
      <w:r w:rsidR="0033308B">
        <w:rPr>
          <w:rFonts w:eastAsiaTheme="minorEastAsia"/>
          <w:lang w:val="cs-CZ"/>
        </w:rPr>
        <w:t>(</w:t>
      </w:r>
      <w:r w:rsidR="0033308B" w:rsidRPr="003D1453">
        <w:t>Bellera</w:t>
      </w:r>
      <w:r w:rsidR="0033308B">
        <w:t xml:space="preserve"> et al., 2010)</w:t>
      </w:r>
    </w:p>
    <w:p w14:paraId="4804088C" w14:textId="24DD3DDB" w:rsidR="00280BE3" w:rsidRPr="0033308B" w:rsidRDefault="00280BE3" w:rsidP="00DA65D9">
      <w:pPr>
        <w:spacing w:after="0"/>
        <w:rPr>
          <w:rFonts w:eastAsiaTheme="minorEastAsia"/>
          <w:lang w:val="cs-CZ"/>
        </w:rPr>
      </w:pPr>
      <m:oMathPara>
        <m:oMath>
          <m:r>
            <w:rPr>
              <w:rFonts w:ascii="Cambria Math" w:hAnsi="Cambria Math"/>
              <w:lang w:val="cs-CZ"/>
            </w:rPr>
            <m:t>μ=</m:t>
          </m:r>
          <m:f>
            <m:fPr>
              <m:ctrlPr>
                <w:rPr>
                  <w:rFonts w:ascii="Cambria Math" w:hAnsi="Cambria Math"/>
                  <w:i/>
                  <w:lang w:val="cs-CZ"/>
                </w:rPr>
              </m:ctrlPr>
            </m:fPr>
            <m:num>
              <m:r>
                <w:rPr>
                  <w:rFonts w:ascii="Cambria Math" w:hAnsi="Cambria Math"/>
                  <w:lang w:val="cs-CZ"/>
                </w:rPr>
                <m:t>n</m:t>
              </m:r>
              <m:d>
                <m:dPr>
                  <m:ctrlPr>
                    <w:rPr>
                      <w:rFonts w:ascii="Cambria Math" w:hAnsi="Cambria Math"/>
                      <w:i/>
                      <w:lang w:val="cs-CZ"/>
                    </w:rPr>
                  </m:ctrlPr>
                </m:dPr>
                <m:e>
                  <m:r>
                    <w:rPr>
                      <w:rFonts w:ascii="Cambria Math" w:hAnsi="Cambria Math"/>
                      <w:lang w:val="cs-CZ"/>
                    </w:rPr>
                    <m:t>n+1</m:t>
                  </m:r>
                </m:e>
              </m:d>
            </m:num>
            <m:den>
              <m:r>
                <w:rPr>
                  <w:rFonts w:ascii="Cambria Math" w:hAnsi="Cambria Math"/>
                  <w:lang w:val="cs-CZ"/>
                </w:rPr>
                <m:t>4</m:t>
              </m:r>
            </m:den>
          </m:f>
          <m:r>
            <w:rPr>
              <w:rFonts w:ascii="Cambria Math" w:hAnsi="Cambria Math"/>
              <w:lang w:val="cs-CZ"/>
            </w:rPr>
            <m:t xml:space="preserve">, </m:t>
          </m:r>
          <m:sSup>
            <m:sSupPr>
              <m:ctrlPr>
                <w:rPr>
                  <w:rFonts w:ascii="Cambria Math" w:hAnsi="Cambria Math"/>
                  <w:i/>
                  <w:lang w:val="cs-CZ"/>
                </w:rPr>
              </m:ctrlPr>
            </m:sSupPr>
            <m:e>
              <m:r>
                <w:rPr>
                  <w:rFonts w:ascii="Cambria Math" w:hAnsi="Cambria Math"/>
                  <w:lang w:val="cs-CZ"/>
                </w:rPr>
                <m:t>σ</m:t>
              </m:r>
            </m:e>
            <m:sup>
              <m:r>
                <w:rPr>
                  <w:rFonts w:ascii="Cambria Math" w:hAnsi="Cambria Math"/>
                  <w:lang w:val="cs-CZ"/>
                </w:rPr>
                <m:t>2</m:t>
              </m:r>
            </m:sup>
          </m:sSup>
          <m:r>
            <w:rPr>
              <w:rFonts w:ascii="Cambria Math" w:hAnsi="Cambria Math"/>
              <w:lang w:val="cs-CZ"/>
            </w:rPr>
            <m:t>=</m:t>
          </m:r>
          <m:f>
            <m:fPr>
              <m:ctrlPr>
                <w:rPr>
                  <w:rFonts w:ascii="Cambria Math" w:hAnsi="Cambria Math"/>
                  <w:i/>
                  <w:lang w:val="cs-CZ"/>
                </w:rPr>
              </m:ctrlPr>
            </m:fPr>
            <m:num>
              <m:r>
                <w:rPr>
                  <w:rFonts w:ascii="Cambria Math" w:hAnsi="Cambria Math"/>
                  <w:lang w:val="cs-CZ"/>
                </w:rPr>
                <m:t>n(n+1)(2n+1)</m:t>
              </m:r>
            </m:num>
            <m:den>
              <m:r>
                <w:rPr>
                  <w:rFonts w:ascii="Cambria Math" w:hAnsi="Cambria Math"/>
                  <w:lang w:val="cs-CZ"/>
                </w:rPr>
                <m:t>24</m:t>
              </m:r>
            </m:den>
          </m:f>
          <m:r>
            <w:rPr>
              <w:rFonts w:ascii="Cambria Math" w:hAnsi="Cambria Math"/>
              <w:lang w:val="cs-CZ"/>
            </w:rPr>
            <m:t>.</m:t>
          </m:r>
        </m:oMath>
      </m:oMathPara>
    </w:p>
    <w:p w14:paraId="6364538F" w14:textId="487CCDC2" w:rsidR="003D1453" w:rsidRPr="00280BE3" w:rsidRDefault="0033308B" w:rsidP="00DA65D9">
      <w:pPr>
        <w:spacing w:after="0"/>
        <w:rPr>
          <w:rFonts w:eastAsiaTheme="minorEastAsia"/>
          <w:lang w:val="cs-CZ"/>
        </w:rPr>
      </w:pPr>
      <w:r>
        <w:rPr>
          <w:rFonts w:eastAsiaTheme="minorEastAsia"/>
          <w:lang w:val="cs-CZ"/>
        </w:rPr>
        <w:lastRenderedPageBreak/>
        <w:t>V </w:t>
      </w:r>
      <w:r w:rsidR="003B1A5F">
        <w:rPr>
          <w:rFonts w:eastAsiaTheme="minorEastAsia"/>
          <w:lang w:val="cs-CZ"/>
        </w:rPr>
        <w:t>transformaci</w:t>
      </w:r>
      <w:r>
        <w:rPr>
          <w:rFonts w:eastAsiaTheme="minorEastAsia"/>
          <w:lang w:val="cs-CZ"/>
        </w:rPr>
        <w:t xml:space="preserve"> </w:t>
      </w:r>
      <m:oMath>
        <m:r>
          <w:rPr>
            <w:rFonts w:ascii="Cambria Math" w:eastAsiaTheme="minorEastAsia" w:hAnsi="Cambria Math"/>
            <w:lang w:val="cs-CZ"/>
          </w:rPr>
          <m:t>n</m:t>
        </m:r>
      </m:oMath>
      <w:r>
        <w:rPr>
          <w:rFonts w:eastAsiaTheme="minorEastAsia"/>
          <w:lang w:val="cs-CZ"/>
        </w:rPr>
        <w:t xml:space="preserve"> značí počet vzorků </w:t>
      </w:r>
      <w:r w:rsidR="003B1A5F">
        <w:rPr>
          <w:rFonts w:eastAsiaTheme="minorEastAsia"/>
          <w:lang w:val="cs-CZ"/>
        </w:rPr>
        <w:t>různých</w:t>
      </w:r>
      <w:r>
        <w:rPr>
          <w:rFonts w:eastAsiaTheme="minorEastAsia"/>
          <w:lang w:val="cs-CZ"/>
        </w:rPr>
        <w:t xml:space="preserve"> od </w:t>
      </w:r>
      <m:oMath>
        <m:sSub>
          <m:sSubPr>
            <m:ctrlPr>
              <w:rPr>
                <w:rFonts w:ascii="Cambria Math" w:eastAsiaTheme="minorEastAsia" w:hAnsi="Cambria Math"/>
                <w:i/>
                <w:lang w:val="cs-CZ"/>
              </w:rPr>
            </m:ctrlPr>
          </m:sSubPr>
          <m:e>
            <m:r>
              <w:rPr>
                <w:rFonts w:ascii="Cambria Math" w:eastAsiaTheme="minorEastAsia" w:hAnsi="Cambria Math"/>
                <w:lang w:val="cs-CZ"/>
              </w:rPr>
              <m:t>H</m:t>
            </m:r>
          </m:e>
          <m:sub>
            <m:r>
              <w:rPr>
                <w:rFonts w:ascii="Cambria Math" w:eastAsiaTheme="minorEastAsia" w:hAnsi="Cambria Math"/>
                <w:lang w:val="cs-CZ"/>
              </w:rPr>
              <m:t>0</m:t>
            </m:r>
          </m:sub>
        </m:sSub>
      </m:oMath>
      <w:r>
        <w:rPr>
          <w:rFonts w:eastAsiaTheme="minorEastAsia"/>
          <w:lang w:val="cs-CZ"/>
        </w:rPr>
        <w:t xml:space="preserve">. V párovém testu značí </w:t>
      </w:r>
      <m:oMath>
        <m:r>
          <w:rPr>
            <w:rFonts w:ascii="Cambria Math" w:eastAsiaTheme="minorEastAsia" w:hAnsi="Cambria Math"/>
            <w:lang w:val="cs-CZ"/>
          </w:rPr>
          <m:t>n</m:t>
        </m:r>
      </m:oMath>
      <w:r>
        <w:rPr>
          <w:rFonts w:eastAsiaTheme="minorEastAsia"/>
          <w:lang w:val="cs-CZ"/>
        </w:rPr>
        <w:t xml:space="preserve"> počet rozdílu (</w:t>
      </w:r>
      <m:oMath>
        <m:r>
          <w:rPr>
            <w:rFonts w:ascii="Cambria Math" w:eastAsiaTheme="minorEastAsia" w:hAnsi="Cambria Math"/>
            <w:lang w:val="cs-CZ"/>
          </w:rPr>
          <m:t>x-y</m:t>
        </m:r>
      </m:oMath>
      <w:r>
        <w:rPr>
          <w:rFonts w:eastAsiaTheme="minorEastAsia"/>
          <w:lang w:val="cs-CZ"/>
        </w:rPr>
        <w:t xml:space="preserve">), které jsou různé od </w:t>
      </w:r>
      <m:oMath>
        <m:sSub>
          <m:sSubPr>
            <m:ctrlPr>
              <w:rPr>
                <w:rFonts w:ascii="Cambria Math" w:eastAsiaTheme="minorEastAsia" w:hAnsi="Cambria Math"/>
                <w:i/>
                <w:lang w:val="cs-CZ"/>
              </w:rPr>
            </m:ctrlPr>
          </m:sSubPr>
          <m:e>
            <m:r>
              <w:rPr>
                <w:rFonts w:ascii="Cambria Math" w:eastAsiaTheme="minorEastAsia" w:hAnsi="Cambria Math"/>
                <w:lang w:val="cs-CZ"/>
              </w:rPr>
              <m:t>H</m:t>
            </m:r>
          </m:e>
          <m:sub>
            <m:r>
              <w:rPr>
                <w:rFonts w:ascii="Cambria Math" w:eastAsiaTheme="minorEastAsia" w:hAnsi="Cambria Math"/>
                <w:lang w:val="cs-CZ"/>
              </w:rPr>
              <m:t>0</m:t>
            </m:r>
          </m:sub>
        </m:sSub>
      </m:oMath>
      <w:r>
        <w:rPr>
          <w:rFonts w:eastAsiaTheme="minorEastAsia"/>
          <w:lang w:val="cs-CZ"/>
        </w:rPr>
        <w:t xml:space="preserve">. </w:t>
      </w:r>
    </w:p>
    <w:p w14:paraId="44C56299" w14:textId="70CFDE3C" w:rsidR="003D1453" w:rsidRDefault="0033308B" w:rsidP="00DA65D9">
      <w:pPr>
        <w:spacing w:after="0"/>
      </w:pPr>
      <w:r>
        <w:rPr>
          <w:rFonts w:eastAsiaTheme="minorEastAsia"/>
          <w:lang w:val="cs-CZ"/>
        </w:rPr>
        <w:t>U</w:t>
      </w:r>
      <w:r w:rsidR="00D91E2E">
        <w:rPr>
          <w:rFonts w:eastAsiaTheme="minorEastAsia"/>
          <w:lang w:val="cs-CZ"/>
        </w:rPr>
        <w:t xml:space="preserve"> závislého dvouvýběrového testu je pak použito (</w:t>
      </w:r>
      <w:r w:rsidR="00D91E2E" w:rsidRPr="003D1453">
        <w:t>Bellera</w:t>
      </w:r>
      <w:r w:rsidR="00D91E2E">
        <w:t xml:space="preserve"> et al., 2010)</w:t>
      </w:r>
    </w:p>
    <w:p w14:paraId="5E4ACE47" w14:textId="4C62720B" w:rsidR="00D91E2E" w:rsidRPr="00D91E2E" w:rsidRDefault="00D91E2E" w:rsidP="00DA65D9">
      <w:pPr>
        <w:spacing w:after="0"/>
        <w:rPr>
          <w:rFonts w:eastAsiaTheme="minorEastAsia"/>
          <w:lang w:val="cs-CZ"/>
        </w:rPr>
      </w:pPr>
      <m:oMathPara>
        <m:oMath>
          <m:r>
            <w:rPr>
              <w:rFonts w:ascii="Cambria Math" w:hAnsi="Cambria Math"/>
              <w:lang w:val="cs-CZ"/>
            </w:rPr>
            <m:t>μ=</m:t>
          </m:r>
          <m:f>
            <m:fPr>
              <m:ctrlPr>
                <w:rPr>
                  <w:rFonts w:ascii="Cambria Math" w:hAnsi="Cambria Math"/>
                  <w:i/>
                  <w:lang w:val="cs-CZ"/>
                </w:rPr>
              </m:ctrlPr>
            </m:fPr>
            <m:num>
              <m:sSup>
                <m:sSupPr>
                  <m:ctrlPr>
                    <w:rPr>
                      <w:rFonts w:ascii="Cambria Math" w:hAnsi="Cambria Math"/>
                      <w:i/>
                      <w:lang w:val="cs-CZ"/>
                    </w:rPr>
                  </m:ctrlPr>
                </m:sSupPr>
                <m:e>
                  <m:r>
                    <w:rPr>
                      <w:rFonts w:ascii="Cambria Math" w:hAnsi="Cambria Math"/>
                      <w:lang w:val="cs-CZ"/>
                    </w:rPr>
                    <m:t>n</m:t>
                  </m:r>
                </m:e>
                <m:sup>
                  <m:r>
                    <w:rPr>
                      <w:rFonts w:ascii="Cambria Math" w:hAnsi="Cambria Math"/>
                      <w:lang w:val="cs-CZ"/>
                    </w:rPr>
                    <m:t>2</m:t>
                  </m:r>
                </m:sup>
              </m:sSup>
            </m:num>
            <m:den>
              <m:r>
                <w:rPr>
                  <w:rFonts w:ascii="Cambria Math" w:hAnsi="Cambria Math"/>
                  <w:lang w:val="cs-CZ"/>
                </w:rPr>
                <m:t>2</m:t>
              </m:r>
            </m:den>
          </m:f>
          <m:r>
            <w:rPr>
              <w:rFonts w:ascii="Cambria Math" w:hAnsi="Cambria Math"/>
              <w:lang w:val="cs-CZ"/>
            </w:rPr>
            <m:t xml:space="preserve">, </m:t>
          </m:r>
          <m:sSup>
            <m:sSupPr>
              <m:ctrlPr>
                <w:rPr>
                  <w:rFonts w:ascii="Cambria Math" w:hAnsi="Cambria Math"/>
                  <w:i/>
                  <w:lang w:val="cs-CZ"/>
                </w:rPr>
              </m:ctrlPr>
            </m:sSupPr>
            <m:e>
              <m:r>
                <w:rPr>
                  <w:rFonts w:ascii="Cambria Math" w:hAnsi="Cambria Math"/>
                  <w:lang w:val="cs-CZ"/>
                </w:rPr>
                <m:t>σ</m:t>
              </m:r>
            </m:e>
            <m:sup>
              <m:r>
                <w:rPr>
                  <w:rFonts w:ascii="Cambria Math" w:hAnsi="Cambria Math"/>
                  <w:lang w:val="cs-CZ"/>
                </w:rPr>
                <m:t>2</m:t>
              </m:r>
            </m:sup>
          </m:sSup>
          <m:r>
            <w:rPr>
              <w:rFonts w:ascii="Cambria Math" w:hAnsi="Cambria Math"/>
              <w:lang w:val="cs-CZ"/>
            </w:rPr>
            <m:t>=</m:t>
          </m:r>
          <m:f>
            <m:fPr>
              <m:ctrlPr>
                <w:rPr>
                  <w:rFonts w:ascii="Cambria Math" w:hAnsi="Cambria Math"/>
                  <w:i/>
                  <w:lang w:val="cs-CZ"/>
                </w:rPr>
              </m:ctrlPr>
            </m:fPr>
            <m:num>
              <m:sSup>
                <m:sSupPr>
                  <m:ctrlPr>
                    <w:rPr>
                      <w:rFonts w:ascii="Cambria Math" w:hAnsi="Cambria Math"/>
                      <w:i/>
                      <w:lang w:val="cs-CZ"/>
                    </w:rPr>
                  </m:ctrlPr>
                </m:sSupPr>
                <m:e>
                  <m:r>
                    <w:rPr>
                      <w:rFonts w:ascii="Cambria Math" w:hAnsi="Cambria Math"/>
                      <w:lang w:val="cs-CZ"/>
                    </w:rPr>
                    <m:t>n</m:t>
                  </m:r>
                </m:e>
                <m:sup>
                  <m:r>
                    <w:rPr>
                      <w:rFonts w:ascii="Cambria Math" w:hAnsi="Cambria Math"/>
                      <w:lang w:val="cs-CZ"/>
                    </w:rPr>
                    <m:t>2</m:t>
                  </m:r>
                </m:sup>
              </m:sSup>
              <m:r>
                <w:rPr>
                  <w:rFonts w:ascii="Cambria Math" w:hAnsi="Cambria Math"/>
                  <w:lang w:val="cs-CZ"/>
                </w:rPr>
                <m:t>(2n+1)</m:t>
              </m:r>
            </m:num>
            <m:den>
              <m:r>
                <w:rPr>
                  <w:rFonts w:ascii="Cambria Math" w:hAnsi="Cambria Math"/>
                  <w:lang w:val="cs-CZ"/>
                </w:rPr>
                <m:t>12</m:t>
              </m:r>
            </m:den>
          </m:f>
          <m:r>
            <w:rPr>
              <w:rFonts w:ascii="Cambria Math" w:hAnsi="Cambria Math"/>
              <w:lang w:val="cs-CZ"/>
            </w:rPr>
            <m:t>.</m:t>
          </m:r>
        </m:oMath>
      </m:oMathPara>
    </w:p>
    <w:p w14:paraId="5CCFBFB2" w14:textId="32D4A910" w:rsidR="00D91E2E" w:rsidRDefault="0033308B" w:rsidP="00DA65D9">
      <w:pPr>
        <w:spacing w:after="0"/>
        <w:rPr>
          <w:rFonts w:eastAsiaTheme="minorEastAsia"/>
          <w:lang w:val="cs-CZ"/>
        </w:rPr>
      </w:pPr>
      <w:r>
        <w:rPr>
          <w:rFonts w:eastAsiaTheme="minorEastAsia"/>
          <w:lang w:val="cs-CZ"/>
        </w:rPr>
        <w:t>Testové statistiky, které vrací R funkce, jsou následně transformovaný jako</w:t>
      </w:r>
    </w:p>
    <w:p w14:paraId="4840E705" w14:textId="2366A793" w:rsidR="00B877D6" w:rsidRPr="0033308B" w:rsidRDefault="00000000" w:rsidP="00DA65D9">
      <w:pPr>
        <w:spacing w:after="0"/>
        <w:rPr>
          <w:rFonts w:eastAsiaTheme="minorEastAsia"/>
          <w:lang w:val="cs-CZ"/>
        </w:rPr>
      </w:pPr>
      <m:oMathPara>
        <m:oMath>
          <m:f>
            <m:fPr>
              <m:ctrlPr>
                <w:rPr>
                  <w:rFonts w:ascii="Cambria Math" w:eastAsiaTheme="minorEastAsia" w:hAnsi="Cambria Math"/>
                  <w:i/>
                  <w:lang w:val="cs-CZ"/>
                </w:rPr>
              </m:ctrlPr>
            </m:fPr>
            <m:num>
              <m:r>
                <w:rPr>
                  <w:rFonts w:ascii="Cambria Math" w:eastAsiaTheme="minorEastAsia" w:hAnsi="Cambria Math"/>
                  <w:lang w:val="cs-CZ"/>
                </w:rPr>
                <m:t>W-μ</m:t>
              </m:r>
            </m:num>
            <m:den>
              <m:r>
                <w:rPr>
                  <w:rFonts w:ascii="Cambria Math" w:eastAsiaTheme="minorEastAsia" w:hAnsi="Cambria Math"/>
                  <w:lang w:val="cs-CZ"/>
                </w:rPr>
                <m:t>σ</m:t>
              </m:r>
            </m:den>
          </m:f>
          <m:r>
            <w:rPr>
              <w:rFonts w:ascii="Cambria Math" w:eastAsiaTheme="minorEastAsia" w:hAnsi="Cambria Math"/>
              <w:lang w:val="cs-CZ"/>
            </w:rPr>
            <m:t>,</m:t>
          </m:r>
        </m:oMath>
      </m:oMathPara>
    </w:p>
    <w:p w14:paraId="431238AA" w14:textId="46D9E3D1" w:rsidR="00280BE3" w:rsidRDefault="0033308B" w:rsidP="00DA65D9">
      <w:pPr>
        <w:spacing w:after="0"/>
        <w:rPr>
          <w:rFonts w:eastAsiaTheme="minorEastAsia"/>
          <w:lang w:val="cs-CZ"/>
        </w:rPr>
      </w:pPr>
      <w:r>
        <w:rPr>
          <w:rFonts w:eastAsiaTheme="minorEastAsia"/>
          <w:lang w:val="cs-CZ"/>
        </w:rPr>
        <w:t>a díky centrální limitní větě má transformace s rostoucím n normované normální rozdělení.</w:t>
      </w:r>
    </w:p>
    <w:p w14:paraId="026FF6DF" w14:textId="6ECC0672" w:rsidR="007735CC" w:rsidRDefault="007735CC" w:rsidP="00DA65D9">
      <w:pPr>
        <w:pStyle w:val="Heading2"/>
        <w:spacing w:after="0"/>
        <w:rPr>
          <w:rFonts w:eastAsiaTheme="minorEastAsia"/>
          <w:lang w:val="cs-CZ"/>
        </w:rPr>
      </w:pPr>
      <w:r>
        <w:rPr>
          <w:rFonts w:eastAsiaTheme="minorEastAsia"/>
          <w:lang w:val="cs-CZ"/>
        </w:rPr>
        <w:t>Bootstrap testy</w:t>
      </w:r>
    </w:p>
    <w:p w14:paraId="6F9CA9F9" w14:textId="6077A2A0" w:rsidR="007735CC" w:rsidRPr="007735CC" w:rsidRDefault="004857EE" w:rsidP="00DA65D9">
      <w:pPr>
        <w:spacing w:after="0"/>
        <w:rPr>
          <w:lang w:val="cs-CZ"/>
        </w:rPr>
      </w:pPr>
      <w:r>
        <w:rPr>
          <w:lang w:val="cs-CZ"/>
        </w:rPr>
        <w:t xml:space="preserve">Pro otestování pomocí neparametrického bootstrapu je data nutné v případě dvou výběrů přetransformovat tak, aby byl vytvořen jeden vzorek jako </w:t>
      </w:r>
      <m:oMath>
        <m:r>
          <w:rPr>
            <w:rFonts w:ascii="Cambria Math" w:eastAsiaTheme="minorEastAsia" w:hAnsi="Cambria Math"/>
            <w:lang w:val="cs-CZ"/>
          </w:rPr>
          <m:t>x-y</m:t>
        </m:r>
      </m:oMath>
      <w:r w:rsidR="003B1A5F">
        <w:rPr>
          <w:lang w:val="cs-CZ"/>
        </w:rPr>
        <w:t xml:space="preserve">. </w:t>
      </w:r>
      <w:r>
        <w:rPr>
          <w:lang w:val="cs-CZ"/>
        </w:rPr>
        <w:t xml:space="preserve">V případě jedné populace je použit vytvořený vzorek </w:t>
      </w:r>
      <m:oMath>
        <m:r>
          <w:rPr>
            <w:rFonts w:ascii="Cambria Math" w:eastAsiaTheme="minorEastAsia" w:hAnsi="Cambria Math"/>
            <w:lang w:val="cs-CZ"/>
          </w:rPr>
          <m:t>x</m:t>
        </m:r>
      </m:oMath>
      <w:r>
        <w:rPr>
          <w:lang w:val="cs-CZ"/>
        </w:rPr>
        <w:t xml:space="preserve">. Ze nového vzorku je vytvořeno </w:t>
      </w:r>
      <m:oMath>
        <m:r>
          <w:rPr>
            <w:rFonts w:ascii="Cambria Math" w:hAnsi="Cambria Math"/>
            <w:lang w:val="cs-CZ"/>
          </w:rPr>
          <m:t>B</m:t>
        </m:r>
      </m:oMath>
      <w:r>
        <w:rPr>
          <w:lang w:val="cs-CZ"/>
        </w:rPr>
        <w:t xml:space="preserve"> bootstrapovaných vzorků, ze kterých je vypočítán průměr</w:t>
      </w:r>
      <w:r w:rsidR="003B1A5F">
        <w:rPr>
          <w:lang w:val="cs-CZ"/>
        </w:rPr>
        <w:t xml:space="preserve"> </w:t>
      </w:r>
      <m:oMath>
        <m:acc>
          <m:accPr>
            <m:chr m:val="̅"/>
            <m:ctrlPr>
              <w:rPr>
                <w:rFonts w:ascii="Cambria Math" w:hAnsi="Cambria Math"/>
                <w:i/>
                <w:lang w:val="cs-CZ"/>
              </w:rPr>
            </m:ctrlPr>
          </m:accPr>
          <m:e>
            <m:r>
              <w:rPr>
                <w:rFonts w:ascii="Cambria Math" w:hAnsi="Cambria Math"/>
                <w:lang w:val="cs-CZ"/>
              </w:rPr>
              <m:t>b</m:t>
            </m:r>
          </m:e>
        </m:acc>
      </m:oMath>
      <w:r>
        <w:rPr>
          <w:lang w:val="cs-CZ"/>
        </w:rPr>
        <w:t>. Z průměrů a bootstrapovaného vzorku je vytvořena testovací statistika i p-hodnota.</w:t>
      </w:r>
    </w:p>
    <w:p w14:paraId="0FC06DBA" w14:textId="403C5F58" w:rsidR="00280BE3" w:rsidRDefault="000D4BD3" w:rsidP="00DA65D9">
      <w:pPr>
        <w:pStyle w:val="Heading2"/>
        <w:spacing w:after="0"/>
        <w:rPr>
          <w:rFonts w:eastAsiaTheme="minorEastAsia"/>
          <w:lang w:val="cs-CZ"/>
        </w:rPr>
      </w:pPr>
      <w:r>
        <w:rPr>
          <w:rFonts w:eastAsiaTheme="minorEastAsia"/>
          <w:lang w:val="cs-CZ"/>
        </w:rPr>
        <w:t>Chyba I. typu</w:t>
      </w:r>
    </w:p>
    <w:p w14:paraId="066C7902" w14:textId="3B749561" w:rsidR="000D4BD3" w:rsidRDefault="000D4BD3" w:rsidP="00DA65D9">
      <w:pPr>
        <w:spacing w:after="0"/>
        <w:rPr>
          <w:lang w:val="cs-CZ"/>
        </w:rPr>
      </w:pPr>
      <w:r>
        <w:rPr>
          <w:lang w:val="cs-CZ"/>
        </w:rPr>
        <w:t xml:space="preserve">Chyba I. typu určuje </w:t>
      </w:r>
      <w:r>
        <w:rPr>
          <w:i/>
          <w:iCs/>
          <w:lang w:val="cs-CZ"/>
        </w:rPr>
        <w:t>pravděpodobnost, že je zamítnuta H0, která ve skutečnosti platí.</w:t>
      </w:r>
      <w:r>
        <w:rPr>
          <w:lang w:val="cs-CZ"/>
        </w:rPr>
        <w:t xml:space="preserve"> V případě parametrického i neparametrického testu je vypočítána tak, že </w:t>
      </w:r>
      <w:r w:rsidR="005F71D7">
        <w:rPr>
          <w:lang w:val="cs-CZ"/>
        </w:rPr>
        <w:t>s</w:t>
      </w:r>
      <w:r>
        <w:rPr>
          <w:lang w:val="cs-CZ"/>
        </w:rPr>
        <w:t xml:space="preserve">e do funkcí </w:t>
      </w:r>
      <w:proofErr w:type="spellStart"/>
      <w:r>
        <w:rPr>
          <w:lang w:val="cs-CZ"/>
        </w:rPr>
        <w:t>t.test</w:t>
      </w:r>
      <w:proofErr w:type="spellEnd"/>
      <w:r>
        <w:rPr>
          <w:lang w:val="cs-CZ"/>
        </w:rPr>
        <w:t xml:space="preserve"> a </w:t>
      </w:r>
      <w:proofErr w:type="spellStart"/>
      <w:r>
        <w:rPr>
          <w:lang w:val="cs-CZ"/>
        </w:rPr>
        <w:t>wilcox.test</w:t>
      </w:r>
      <w:proofErr w:type="spellEnd"/>
      <w:r>
        <w:rPr>
          <w:lang w:val="cs-CZ"/>
        </w:rPr>
        <w:t xml:space="preserve"> zadá skutečný populační rozdíl a je sledováno, v kolika případech z </w:t>
      </w:r>
      <m:oMath>
        <m:r>
          <w:rPr>
            <w:rFonts w:ascii="Cambria Math" w:hAnsi="Cambria Math"/>
            <w:lang w:val="cs-CZ"/>
          </w:rPr>
          <m:t>K</m:t>
        </m:r>
      </m:oMath>
      <w:r w:rsidR="00BA696A">
        <w:rPr>
          <w:lang w:val="cs-CZ"/>
        </w:rPr>
        <w:t> </w:t>
      </w:r>
      <w:r>
        <w:rPr>
          <w:lang w:val="cs-CZ"/>
        </w:rPr>
        <w:t>možných</w:t>
      </w:r>
      <w:r w:rsidR="00BA696A">
        <w:rPr>
          <w:lang w:val="cs-CZ"/>
        </w:rPr>
        <w:t xml:space="preserve"> nových vzorků</w:t>
      </w:r>
      <w:r>
        <w:rPr>
          <w:lang w:val="cs-CZ"/>
        </w:rPr>
        <w:t xml:space="preserve"> je </w:t>
      </w:r>
      <m:oMath>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0</m:t>
            </m:r>
          </m:sub>
        </m:sSub>
      </m:oMath>
      <w:r>
        <w:rPr>
          <w:lang w:val="cs-CZ"/>
        </w:rPr>
        <w:t xml:space="preserve"> zamítnuta.</w:t>
      </w:r>
    </w:p>
    <w:p w14:paraId="3FD45428" w14:textId="4F00BC81" w:rsidR="000D4BD3" w:rsidRDefault="000D4BD3" w:rsidP="00DA65D9">
      <w:pPr>
        <w:spacing w:after="0"/>
        <w:rPr>
          <w:lang w:val="cs-CZ"/>
        </w:rPr>
      </w:pPr>
      <w:r>
        <w:rPr>
          <w:lang w:val="cs-CZ"/>
        </w:rPr>
        <w:t xml:space="preserve">V případě bootstrapu je vytvořen nový bootstrapový vzorek </w:t>
      </w:r>
      <m:oMath>
        <m:r>
          <w:rPr>
            <w:rFonts w:ascii="Cambria Math" w:hAnsi="Cambria Math"/>
            <w:lang w:val="cs-CZ"/>
          </w:rPr>
          <m:t>b</m:t>
        </m:r>
      </m:oMath>
      <w:r>
        <w:rPr>
          <w:lang w:val="cs-CZ"/>
        </w:rPr>
        <w:t xml:space="preserve"> a jeho vycentrovaná verze jako</w:t>
      </w:r>
    </w:p>
    <w:p w14:paraId="790C7270" w14:textId="5F4ED6FC" w:rsidR="000D4BD3" w:rsidRPr="000D4BD3" w:rsidRDefault="00000000" w:rsidP="00DA65D9">
      <w:pPr>
        <w:spacing w:after="0"/>
        <w:rPr>
          <w:rFonts w:eastAsiaTheme="minorEastAsia"/>
          <w:lang w:val="cs-CZ"/>
        </w:rPr>
      </w:pPr>
      <m:oMathPara>
        <m:oMath>
          <m:sSub>
            <m:sSubPr>
              <m:ctrlPr>
                <w:rPr>
                  <w:rFonts w:ascii="Cambria Math" w:hAnsi="Cambria Math"/>
                  <w:i/>
                  <w:lang w:val="cs-CZ"/>
                </w:rPr>
              </m:ctrlPr>
            </m:sSubPr>
            <m:e>
              <m:r>
                <w:rPr>
                  <w:rFonts w:ascii="Cambria Math" w:hAnsi="Cambria Math"/>
                  <w:lang w:val="cs-CZ"/>
                </w:rPr>
                <m:t>b</m:t>
              </m:r>
            </m:e>
            <m:sub>
              <m:r>
                <w:rPr>
                  <w:rFonts w:ascii="Cambria Math" w:hAnsi="Cambria Math"/>
                  <w:lang w:val="cs-CZ"/>
                </w:rPr>
                <m:t>c</m:t>
              </m:r>
            </m:sub>
          </m:sSub>
          <m:r>
            <w:rPr>
              <w:rFonts w:ascii="Cambria Math" w:hAnsi="Cambria Math"/>
              <w:lang w:val="cs-CZ"/>
            </w:rPr>
            <m:t>=b-</m:t>
          </m:r>
          <m:acc>
            <m:accPr>
              <m:chr m:val="̅"/>
              <m:ctrlPr>
                <w:rPr>
                  <w:rFonts w:ascii="Cambria Math" w:hAnsi="Cambria Math"/>
                  <w:i/>
                  <w:lang w:val="cs-CZ"/>
                </w:rPr>
              </m:ctrlPr>
            </m:accPr>
            <m:e>
              <m:r>
                <w:rPr>
                  <w:rFonts w:ascii="Cambria Math" w:hAnsi="Cambria Math"/>
                  <w:lang w:val="cs-CZ"/>
                </w:rPr>
                <m:t>b</m:t>
              </m:r>
            </m:e>
          </m:acc>
          <m:r>
            <w:rPr>
              <w:rFonts w:ascii="Cambria Math" w:hAnsi="Cambria Math"/>
              <w:lang w:val="cs-CZ"/>
            </w:rPr>
            <m:t>+</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0</m:t>
              </m:r>
            </m:sub>
          </m:sSub>
          <m:r>
            <w:rPr>
              <w:rFonts w:ascii="Cambria Math" w:hAnsi="Cambria Math"/>
              <w:lang w:val="cs-CZ"/>
            </w:rPr>
            <m:t>,</m:t>
          </m:r>
        </m:oMath>
      </m:oMathPara>
    </w:p>
    <w:p w14:paraId="2A084E17" w14:textId="18F8E788" w:rsidR="000D4BD3" w:rsidRDefault="000D4BD3" w:rsidP="00DA65D9">
      <w:pPr>
        <w:spacing w:after="0"/>
        <w:rPr>
          <w:rFonts w:eastAsiaTheme="minorEastAsia"/>
          <w:lang w:val="cs-CZ"/>
        </w:rPr>
      </w:pPr>
      <w:r>
        <w:rPr>
          <w:rFonts w:eastAsiaTheme="minorEastAsia"/>
          <w:lang w:val="cs-CZ"/>
        </w:rPr>
        <w:t xml:space="preserve">ve kterém platí </w:t>
      </w:r>
      <m:oMath>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0</m:t>
            </m:r>
          </m:sub>
        </m:sSub>
      </m:oMath>
      <w:r>
        <w:rPr>
          <w:rFonts w:eastAsiaTheme="minorEastAsia"/>
          <w:lang w:val="cs-CZ"/>
        </w:rPr>
        <w:t xml:space="preserve">. Z tohoto vzorku je vytvořeno </w:t>
      </w:r>
      <m:oMath>
        <m:r>
          <w:rPr>
            <w:rFonts w:ascii="Cambria Math" w:eastAsiaTheme="minorEastAsia" w:hAnsi="Cambria Math"/>
            <w:lang w:val="cs-CZ"/>
          </w:rPr>
          <m:t>B</m:t>
        </m:r>
      </m:oMath>
      <w:r>
        <w:rPr>
          <w:rFonts w:eastAsiaTheme="minorEastAsia"/>
          <w:lang w:val="cs-CZ"/>
        </w:rPr>
        <w:t xml:space="preserve"> nových vzorků, na kterých je vypočítán průměr. Následně je sledována pravděpodobnost, že absolutní odchylka vypočtených průměrů </w:t>
      </w:r>
      <w:r w:rsidR="004C4E7A">
        <w:rPr>
          <w:rFonts w:eastAsiaTheme="minorEastAsia"/>
          <w:lang w:val="cs-CZ"/>
        </w:rPr>
        <w:t xml:space="preserve">od jejich celkového průměru </w:t>
      </w:r>
      <w:r>
        <w:rPr>
          <w:rFonts w:eastAsiaTheme="minorEastAsia"/>
          <w:lang w:val="cs-CZ"/>
        </w:rPr>
        <w:t>je větší než odchylka mezi pozorovaným průměrem a bootstrapovanými průměry. Pokud je taková pravděpodobnost menší než</w:t>
      </w:r>
      <w:r w:rsidR="005F71D7">
        <w:rPr>
          <w:rFonts w:eastAsiaTheme="minorEastAsia"/>
          <w:lang w:val="cs-CZ"/>
        </w:rPr>
        <w:t xml:space="preserve"> </w:t>
      </w:r>
      <m:oMath>
        <m:r>
          <w:rPr>
            <w:rFonts w:ascii="Cambria Math" w:eastAsiaTheme="minorEastAsia" w:hAnsi="Cambria Math"/>
            <w:lang w:val="cs-CZ"/>
          </w:rPr>
          <m:t>α</m:t>
        </m:r>
      </m:oMath>
      <w:r>
        <w:rPr>
          <w:rFonts w:eastAsiaTheme="minorEastAsia"/>
          <w:lang w:val="cs-CZ"/>
        </w:rPr>
        <w:t xml:space="preserve">, nulová hypotéze je nekorektně zamítnuta. Tento proces se </w:t>
      </w:r>
      <w:r w:rsidR="0014431A">
        <w:rPr>
          <w:rFonts w:eastAsiaTheme="minorEastAsia"/>
          <w:lang w:val="cs-CZ"/>
        </w:rPr>
        <w:t xml:space="preserve">opakuje </w:t>
      </w:r>
      <m:oMath>
        <m:r>
          <w:rPr>
            <w:rFonts w:ascii="Cambria Math" w:eastAsiaTheme="minorEastAsia" w:hAnsi="Cambria Math"/>
            <w:lang w:val="cs-CZ"/>
          </w:rPr>
          <m:t>K</m:t>
        </m:r>
      </m:oMath>
      <w:r w:rsidR="0014431A">
        <w:rPr>
          <w:rFonts w:eastAsiaTheme="minorEastAsia"/>
          <w:lang w:val="cs-CZ"/>
        </w:rPr>
        <w:t>-krát.</w:t>
      </w:r>
    </w:p>
    <w:p w14:paraId="2AAFD523" w14:textId="25E076B8" w:rsidR="000D4BD3" w:rsidRDefault="000D4BD3" w:rsidP="00DA65D9">
      <w:pPr>
        <w:pStyle w:val="Heading2"/>
        <w:spacing w:after="0"/>
        <w:rPr>
          <w:rFonts w:eastAsiaTheme="minorEastAsia"/>
          <w:lang w:val="cs-CZ"/>
        </w:rPr>
      </w:pPr>
      <w:r>
        <w:rPr>
          <w:rFonts w:eastAsiaTheme="minorEastAsia"/>
          <w:lang w:val="cs-CZ"/>
        </w:rPr>
        <w:t>Chyba II. typu</w:t>
      </w:r>
    </w:p>
    <w:p w14:paraId="7FD791A6" w14:textId="4C2B456E" w:rsidR="00586A17" w:rsidRDefault="000D4BD3" w:rsidP="00DA65D9">
      <w:pPr>
        <w:spacing w:after="0"/>
        <w:rPr>
          <w:lang w:val="cs-CZ"/>
        </w:rPr>
      </w:pPr>
      <w:r>
        <w:rPr>
          <w:lang w:val="cs-CZ"/>
        </w:rPr>
        <w:t xml:space="preserve">Chyba II. typu hovoří o </w:t>
      </w:r>
      <w:r w:rsidRPr="000D4BD3">
        <w:rPr>
          <w:i/>
          <w:iCs/>
          <w:lang w:val="cs-CZ"/>
        </w:rPr>
        <w:t>pravděpodobnosti nezamítnutí nulové hypotézy, která ve skutečnosti neplatí.</w:t>
      </w:r>
      <w:r>
        <w:rPr>
          <w:lang w:val="cs-CZ"/>
        </w:rPr>
        <w:t xml:space="preserve"> </w:t>
      </w:r>
      <w:r w:rsidR="00586A17">
        <w:rPr>
          <w:lang w:val="cs-CZ"/>
        </w:rPr>
        <w:t xml:space="preserve">U těchto výpočtů se předpokládá, že nulová hypotéza neplatí a je tedy na uživateli, aby ji správně nastavil. Ve funkcích </w:t>
      </w:r>
      <w:proofErr w:type="spellStart"/>
      <w:r w:rsidR="00586A17">
        <w:rPr>
          <w:lang w:val="cs-CZ"/>
        </w:rPr>
        <w:t>t.test</w:t>
      </w:r>
      <w:proofErr w:type="spellEnd"/>
      <w:r w:rsidR="00586A17">
        <w:rPr>
          <w:lang w:val="cs-CZ"/>
        </w:rPr>
        <w:t xml:space="preserve"> a </w:t>
      </w:r>
      <w:proofErr w:type="spellStart"/>
      <w:r w:rsidR="00586A17">
        <w:rPr>
          <w:lang w:val="cs-CZ"/>
        </w:rPr>
        <w:t>wilcox.test</w:t>
      </w:r>
      <w:proofErr w:type="spellEnd"/>
      <w:r w:rsidR="00586A17">
        <w:rPr>
          <w:lang w:val="cs-CZ"/>
        </w:rPr>
        <w:t xml:space="preserve"> je nastavena nulová hypotéza na hypotézu zvolenou uživatelem a je zkoumáno, v jakém procentu případů není nulová hypotéza, která neplatí, zamítnuta.</w:t>
      </w:r>
    </w:p>
    <w:p w14:paraId="008A2723" w14:textId="4389B66E" w:rsidR="001844DA" w:rsidRDefault="001844DA" w:rsidP="00DA65D9">
      <w:pPr>
        <w:spacing w:after="0"/>
        <w:rPr>
          <w:lang w:val="cs-CZ"/>
        </w:rPr>
      </w:pPr>
      <w:r>
        <w:rPr>
          <w:lang w:val="cs-CZ"/>
        </w:rPr>
        <w:t xml:space="preserve">V případě bootstrapového testování se postupuje podobně. Je vytvořen nový bootstrapový vzorek </w:t>
      </w:r>
      <m:oMath>
        <m:r>
          <w:rPr>
            <w:rFonts w:ascii="Cambria Math" w:hAnsi="Cambria Math"/>
            <w:lang w:val="cs-CZ"/>
          </w:rPr>
          <m:t>b</m:t>
        </m:r>
      </m:oMath>
      <w:r>
        <w:rPr>
          <w:rFonts w:eastAsiaTheme="minorEastAsia"/>
          <w:lang w:val="cs-CZ"/>
        </w:rPr>
        <w:t xml:space="preserve"> jako </w:t>
      </w:r>
      <m:oMath>
        <m:r>
          <w:rPr>
            <w:rFonts w:ascii="Cambria Math" w:eastAsiaTheme="minorEastAsia" w:hAnsi="Cambria Math"/>
            <w:lang w:val="cs-CZ"/>
          </w:rPr>
          <m:t>x</m:t>
        </m:r>
      </m:oMath>
      <w:r>
        <w:rPr>
          <w:rFonts w:eastAsiaTheme="minorEastAsia"/>
          <w:lang w:val="cs-CZ"/>
        </w:rPr>
        <w:t xml:space="preserve"> (v případě jedné populace) nebo </w:t>
      </w:r>
      <m:oMath>
        <m:r>
          <w:rPr>
            <w:rFonts w:ascii="Cambria Math" w:eastAsiaTheme="minorEastAsia" w:hAnsi="Cambria Math"/>
            <w:lang w:val="cs-CZ"/>
          </w:rPr>
          <m:t>x-y</m:t>
        </m:r>
      </m:oMath>
      <w:r>
        <w:rPr>
          <w:rFonts w:eastAsiaTheme="minorEastAsia"/>
          <w:lang w:val="cs-CZ"/>
        </w:rPr>
        <w:t xml:space="preserve"> (v případě dvou populací). Následně je vytvořeno </w:t>
      </w:r>
      <m:oMath>
        <m:r>
          <w:rPr>
            <w:rFonts w:ascii="Cambria Math" w:eastAsiaTheme="minorEastAsia" w:hAnsi="Cambria Math"/>
            <w:lang w:val="cs-CZ"/>
          </w:rPr>
          <m:t>B</m:t>
        </m:r>
      </m:oMath>
      <w:r>
        <w:rPr>
          <w:rFonts w:eastAsiaTheme="minorEastAsia"/>
          <w:lang w:val="cs-CZ"/>
        </w:rPr>
        <w:t xml:space="preserve"> bootstrapovaných vzorků, ze kterých je vypočítán </w:t>
      </w:r>
      <w:r w:rsidR="0014431A">
        <w:rPr>
          <w:rFonts w:eastAsiaTheme="minorEastAsia"/>
          <w:lang w:val="cs-CZ"/>
        </w:rPr>
        <w:t xml:space="preserve">průměr </w:t>
      </w:r>
      <m:oMath>
        <m:acc>
          <m:accPr>
            <m:chr m:val="̅"/>
            <m:ctrlPr>
              <w:rPr>
                <w:rFonts w:ascii="Cambria Math" w:eastAsiaTheme="minorEastAsia" w:hAnsi="Cambria Math"/>
                <w:i/>
                <w:lang w:val="cs-CZ"/>
              </w:rPr>
            </m:ctrlPr>
          </m:accPr>
          <m:e>
            <m:r>
              <w:rPr>
                <w:rFonts w:ascii="Cambria Math" w:eastAsiaTheme="minorEastAsia" w:hAnsi="Cambria Math"/>
                <w:lang w:val="cs-CZ"/>
              </w:rPr>
              <m:t>b</m:t>
            </m:r>
          </m:e>
        </m:acc>
      </m:oMath>
      <w:r w:rsidR="0014431A">
        <w:rPr>
          <w:rFonts w:eastAsiaTheme="minorEastAsia"/>
          <w:lang w:val="cs-CZ"/>
        </w:rPr>
        <w:t xml:space="preserve">. P-hodnota je </w:t>
      </w:r>
      <w:r w:rsidR="0014431A">
        <w:rPr>
          <w:rFonts w:eastAsiaTheme="minorEastAsia"/>
          <w:lang w:val="cs-CZ"/>
        </w:rPr>
        <w:lastRenderedPageBreak/>
        <w:t xml:space="preserve">zjištěna jako procento případů, ve kterých je absolutní odchylka vygenerovaných průměrů a </w:t>
      </w:r>
      <w:r w:rsidR="00163368">
        <w:rPr>
          <w:rFonts w:eastAsiaTheme="minorEastAsia"/>
          <w:lang w:val="cs-CZ"/>
        </w:rPr>
        <w:t xml:space="preserve">jejich </w:t>
      </w:r>
      <w:r w:rsidR="0014431A">
        <w:rPr>
          <w:rFonts w:eastAsiaTheme="minorEastAsia"/>
          <w:lang w:val="cs-CZ"/>
        </w:rPr>
        <w:t xml:space="preserve">celkového průměru větší než absolutní odchylka mezi průměry a </w:t>
      </w:r>
      <w:proofErr w:type="spellStart"/>
      <w:r w:rsidR="0014431A">
        <w:rPr>
          <w:rFonts w:eastAsiaTheme="minorEastAsia"/>
          <w:lang w:val="cs-CZ"/>
        </w:rPr>
        <w:t>hypotetizovanou</w:t>
      </w:r>
      <w:proofErr w:type="spellEnd"/>
      <w:r w:rsidR="0014431A">
        <w:rPr>
          <w:rFonts w:eastAsiaTheme="minorEastAsia"/>
          <w:lang w:val="cs-CZ"/>
        </w:rPr>
        <w:t xml:space="preserve"> </w:t>
      </w:r>
      <m:oMath>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0</m:t>
            </m:r>
          </m:sub>
        </m:sSub>
        <m:r>
          <w:rPr>
            <w:rFonts w:ascii="Cambria Math" w:hAnsi="Cambria Math"/>
            <w:lang w:val="cs-CZ"/>
          </w:rPr>
          <m:t>.</m:t>
        </m:r>
      </m:oMath>
      <w:r w:rsidR="0014431A">
        <w:rPr>
          <w:rFonts w:eastAsiaTheme="minorEastAsia"/>
          <w:lang w:val="cs-CZ"/>
        </w:rPr>
        <w:t xml:space="preserve">  Toto je opakováno </w:t>
      </w:r>
      <m:oMath>
        <m:r>
          <w:rPr>
            <w:rFonts w:ascii="Cambria Math" w:eastAsiaTheme="minorEastAsia" w:hAnsi="Cambria Math"/>
            <w:lang w:val="cs-CZ"/>
          </w:rPr>
          <m:t>K</m:t>
        </m:r>
      </m:oMath>
      <w:r w:rsidR="0014431A">
        <w:rPr>
          <w:rFonts w:eastAsiaTheme="minorEastAsia"/>
          <w:lang w:val="cs-CZ"/>
        </w:rPr>
        <w:t>-krát.</w:t>
      </w:r>
    </w:p>
    <w:p w14:paraId="529C4B6B" w14:textId="1AC39DEF" w:rsidR="007A2B29" w:rsidRDefault="000D4BD3" w:rsidP="00DA65D9">
      <w:pPr>
        <w:pStyle w:val="Heading2"/>
        <w:spacing w:after="0"/>
        <w:rPr>
          <w:lang w:val="cs-CZ"/>
        </w:rPr>
      </w:pPr>
      <w:r>
        <w:rPr>
          <w:lang w:val="cs-CZ"/>
        </w:rPr>
        <w:t> </w:t>
      </w:r>
      <w:r w:rsidR="0014431A">
        <w:rPr>
          <w:lang w:val="cs-CZ"/>
        </w:rPr>
        <w:t>Síla testu</w:t>
      </w:r>
    </w:p>
    <w:p w14:paraId="20731D47" w14:textId="651DBC14" w:rsidR="0014431A" w:rsidRDefault="0014431A" w:rsidP="00DA65D9">
      <w:pPr>
        <w:spacing w:after="0"/>
        <w:rPr>
          <w:rFonts w:eastAsiaTheme="minorEastAsia"/>
          <w:lang w:val="cs-CZ"/>
        </w:rPr>
      </w:pPr>
      <w:r>
        <w:rPr>
          <w:lang w:val="cs-CZ"/>
        </w:rPr>
        <w:t xml:space="preserve">Síla testu je vypočítána jako </w:t>
      </w:r>
      <m:oMath>
        <m:r>
          <w:rPr>
            <w:rFonts w:ascii="Cambria Math" w:hAnsi="Cambria Math"/>
            <w:lang w:val="cs-CZ"/>
          </w:rPr>
          <m:t>1-Chyba II. typu</m:t>
        </m:r>
      </m:oMath>
      <w:r>
        <w:rPr>
          <w:rFonts w:eastAsiaTheme="minorEastAsia"/>
          <w:lang w:val="cs-CZ"/>
        </w:rPr>
        <w:t>.</w:t>
      </w:r>
    </w:p>
    <w:p w14:paraId="2D51CFD9" w14:textId="2AED8AA9" w:rsidR="007A2B29" w:rsidRPr="007A2B29" w:rsidRDefault="007A2B29" w:rsidP="00DA65D9">
      <w:pPr>
        <w:pStyle w:val="Heading1"/>
        <w:spacing w:after="0"/>
        <w:rPr>
          <w:lang w:val="cs-CZ"/>
        </w:rPr>
      </w:pPr>
      <w:r w:rsidRPr="007A2B29">
        <w:rPr>
          <w:lang w:val="cs-CZ"/>
        </w:rPr>
        <w:t>Reference</w:t>
      </w:r>
    </w:p>
    <w:p w14:paraId="1F27B7EE" w14:textId="03FB6BD9" w:rsidR="007A2B29" w:rsidRDefault="007A2B29" w:rsidP="00DA65D9">
      <w:pPr>
        <w:spacing w:after="0"/>
        <w:rPr>
          <w:lang w:val="cs-CZ"/>
        </w:rPr>
      </w:pPr>
      <w:proofErr w:type="spellStart"/>
      <w:r w:rsidRPr="007A2B29">
        <w:rPr>
          <w:lang w:val="cs-CZ"/>
        </w:rPr>
        <w:t>Sonabend</w:t>
      </w:r>
      <w:proofErr w:type="spellEnd"/>
      <w:r w:rsidRPr="007A2B29">
        <w:rPr>
          <w:lang w:val="cs-CZ"/>
        </w:rPr>
        <w:t xml:space="preserve">, R., &amp; </w:t>
      </w:r>
      <w:proofErr w:type="spellStart"/>
      <w:r w:rsidRPr="007A2B29">
        <w:rPr>
          <w:lang w:val="cs-CZ"/>
        </w:rPr>
        <w:t>Kiraly</w:t>
      </w:r>
      <w:proofErr w:type="spellEnd"/>
      <w:r w:rsidRPr="007A2B29">
        <w:rPr>
          <w:lang w:val="cs-CZ"/>
        </w:rPr>
        <w:t xml:space="preserve">, F. (2024). distr6: </w:t>
      </w:r>
      <w:proofErr w:type="spellStart"/>
      <w:r w:rsidRPr="007A2B29">
        <w:rPr>
          <w:lang w:val="cs-CZ"/>
        </w:rPr>
        <w:t>The</w:t>
      </w:r>
      <w:proofErr w:type="spellEnd"/>
      <w:r w:rsidRPr="007A2B29">
        <w:rPr>
          <w:lang w:val="cs-CZ"/>
        </w:rPr>
        <w:t xml:space="preserve"> </w:t>
      </w:r>
      <w:proofErr w:type="spellStart"/>
      <w:r w:rsidRPr="007A2B29">
        <w:rPr>
          <w:lang w:val="cs-CZ"/>
        </w:rPr>
        <w:t>Complete</w:t>
      </w:r>
      <w:proofErr w:type="spellEnd"/>
      <w:r w:rsidRPr="007A2B29">
        <w:rPr>
          <w:lang w:val="cs-CZ"/>
        </w:rPr>
        <w:t xml:space="preserve"> R6 Probability </w:t>
      </w:r>
      <w:proofErr w:type="spellStart"/>
      <w:r w:rsidRPr="007A2B29">
        <w:rPr>
          <w:lang w:val="cs-CZ"/>
        </w:rPr>
        <w:t>Distributions</w:t>
      </w:r>
      <w:proofErr w:type="spellEnd"/>
      <w:r w:rsidRPr="007A2B29">
        <w:rPr>
          <w:lang w:val="cs-CZ"/>
        </w:rPr>
        <w:t xml:space="preserve"> Interface (R </w:t>
      </w:r>
      <w:proofErr w:type="spellStart"/>
      <w:r w:rsidRPr="007A2B29">
        <w:rPr>
          <w:lang w:val="cs-CZ"/>
        </w:rPr>
        <w:t>package</w:t>
      </w:r>
      <w:proofErr w:type="spellEnd"/>
      <w:r w:rsidRPr="007A2B29">
        <w:rPr>
          <w:lang w:val="cs-CZ"/>
        </w:rPr>
        <w:t xml:space="preserve"> </w:t>
      </w:r>
      <w:proofErr w:type="spellStart"/>
      <w:r w:rsidRPr="007A2B29">
        <w:rPr>
          <w:lang w:val="cs-CZ"/>
        </w:rPr>
        <w:t>version</w:t>
      </w:r>
      <w:proofErr w:type="spellEnd"/>
      <w:r w:rsidRPr="007A2B29">
        <w:rPr>
          <w:lang w:val="cs-CZ"/>
        </w:rPr>
        <w:t xml:space="preserve"> 1.8.4) [</w:t>
      </w:r>
      <w:proofErr w:type="spellStart"/>
      <w:r w:rsidRPr="007A2B29">
        <w:rPr>
          <w:lang w:val="cs-CZ"/>
        </w:rPr>
        <w:t>Computer</w:t>
      </w:r>
      <w:proofErr w:type="spellEnd"/>
      <w:r w:rsidRPr="007A2B29">
        <w:rPr>
          <w:lang w:val="cs-CZ"/>
        </w:rPr>
        <w:t xml:space="preserve"> software]. </w:t>
      </w:r>
      <w:hyperlink r:id="rId11" w:history="1">
        <w:r w:rsidRPr="007A2B29">
          <w:rPr>
            <w:rStyle w:val="Hyperlink"/>
            <w:lang w:val="cs-CZ"/>
          </w:rPr>
          <w:t>https://xoopr.github.io/distr6/</w:t>
        </w:r>
      </w:hyperlink>
    </w:p>
    <w:p w14:paraId="3F12B672" w14:textId="7458D1DB" w:rsidR="00280BE3" w:rsidRDefault="00280BE3" w:rsidP="00DA65D9">
      <w:pPr>
        <w:spacing w:after="0"/>
        <w:rPr>
          <w:lang w:val="cs-CZ"/>
        </w:rPr>
      </w:pPr>
      <w:r w:rsidRPr="00280BE3">
        <w:t xml:space="preserve">R Core Team. (2024). R: A Language and Environment for Statistical Computing [Computer software]. R Foundation for Statistical Computing. </w:t>
      </w:r>
      <w:hyperlink r:id="rId12" w:history="1">
        <w:r w:rsidRPr="00280BE3">
          <w:rPr>
            <w:rStyle w:val="Hyperlink"/>
          </w:rPr>
          <w:t>https://www.R-project.org/</w:t>
        </w:r>
      </w:hyperlink>
    </w:p>
    <w:p w14:paraId="7E6F554C" w14:textId="745B5969" w:rsidR="003D1453" w:rsidRPr="007A2B29" w:rsidRDefault="003D1453" w:rsidP="00DA65D9">
      <w:pPr>
        <w:spacing w:after="0"/>
        <w:rPr>
          <w:lang w:val="cs-CZ"/>
        </w:rPr>
      </w:pPr>
      <w:r w:rsidRPr="003D1453">
        <w:t>Bellera, C. A., Julien, M., &amp; Hanley, J. A. (2010). Normal Approximations to the Distributions of the Wilcoxon Statistics: Accurate to What </w:t>
      </w:r>
      <w:r w:rsidRPr="003D1453">
        <w:rPr>
          <w:i/>
          <w:iCs/>
        </w:rPr>
        <w:t>N</w:t>
      </w:r>
      <w:r w:rsidRPr="003D1453">
        <w:t>? Graphical Insights. </w:t>
      </w:r>
      <w:r w:rsidRPr="003D1453">
        <w:rPr>
          <w:i/>
          <w:iCs/>
        </w:rPr>
        <w:t>Journal of Statistics Education</w:t>
      </w:r>
      <w:r w:rsidRPr="003D1453">
        <w:t>, </w:t>
      </w:r>
      <w:r w:rsidRPr="003D1453">
        <w:rPr>
          <w:i/>
          <w:iCs/>
        </w:rPr>
        <w:t>18</w:t>
      </w:r>
      <w:r w:rsidRPr="003D1453">
        <w:t xml:space="preserve">(2), 1. </w:t>
      </w:r>
      <w:hyperlink r:id="rId13" w:history="1">
        <w:r w:rsidRPr="00B877D6">
          <w:rPr>
            <w:rStyle w:val="Hyperlink"/>
          </w:rPr>
          <w:t>https://doi.org/10.1080/10691898.2010.11889486</w:t>
        </w:r>
      </w:hyperlink>
    </w:p>
    <w:sectPr w:rsidR="003D1453" w:rsidRPr="007A2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D50EC" w14:textId="77777777" w:rsidR="006D42BA" w:rsidRDefault="006D42BA" w:rsidP="000541EA">
      <w:pPr>
        <w:spacing w:after="0" w:line="240" w:lineRule="auto"/>
      </w:pPr>
      <w:r>
        <w:separator/>
      </w:r>
    </w:p>
  </w:endnote>
  <w:endnote w:type="continuationSeparator" w:id="0">
    <w:p w14:paraId="17AE8D64" w14:textId="77777777" w:rsidR="006D42BA" w:rsidRDefault="006D42BA" w:rsidP="0005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E4957" w14:textId="77777777" w:rsidR="006D42BA" w:rsidRDefault="006D42BA" w:rsidP="000541EA">
      <w:pPr>
        <w:spacing w:after="0" w:line="240" w:lineRule="auto"/>
      </w:pPr>
      <w:r>
        <w:separator/>
      </w:r>
    </w:p>
  </w:footnote>
  <w:footnote w:type="continuationSeparator" w:id="0">
    <w:p w14:paraId="441886A0" w14:textId="77777777" w:rsidR="006D42BA" w:rsidRDefault="006D42BA" w:rsidP="000541EA">
      <w:pPr>
        <w:spacing w:after="0" w:line="240" w:lineRule="auto"/>
      </w:pPr>
      <w:r>
        <w:continuationSeparator/>
      </w:r>
    </w:p>
  </w:footnote>
  <w:footnote w:id="1">
    <w:p w14:paraId="2D669F91" w14:textId="31772FDA" w:rsidR="000541EA" w:rsidRPr="000541EA" w:rsidRDefault="000541EA">
      <w:pPr>
        <w:pStyle w:val="FootnoteText"/>
      </w:pPr>
      <w:r>
        <w:rPr>
          <w:rStyle w:val="FootnoteReference"/>
        </w:rPr>
        <w:footnoteRef/>
      </w:r>
      <w:r>
        <w:t xml:space="preserve"> </w:t>
      </w:r>
      <w:hyperlink r:id="rId1" w:history="1">
        <w:r w:rsidRPr="00516863">
          <w:rPr>
            <w:rStyle w:val="Hyperlink"/>
          </w:rPr>
          <w:t>https://github.com/xoopR/distr6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33AB0"/>
    <w:multiLevelType w:val="hybridMultilevel"/>
    <w:tmpl w:val="65D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D19CA"/>
    <w:multiLevelType w:val="hybridMultilevel"/>
    <w:tmpl w:val="2820D85A"/>
    <w:lvl w:ilvl="0" w:tplc="3D542EA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FC7172"/>
    <w:multiLevelType w:val="hybridMultilevel"/>
    <w:tmpl w:val="FE082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40A2B"/>
    <w:multiLevelType w:val="hybridMultilevel"/>
    <w:tmpl w:val="B12A29F2"/>
    <w:lvl w:ilvl="0" w:tplc="B0368D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17A6B"/>
    <w:multiLevelType w:val="hybridMultilevel"/>
    <w:tmpl w:val="8632CBEC"/>
    <w:lvl w:ilvl="0" w:tplc="1FB6CA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D0653"/>
    <w:multiLevelType w:val="hybridMultilevel"/>
    <w:tmpl w:val="05BA1B00"/>
    <w:lvl w:ilvl="0" w:tplc="0C86C3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96315">
    <w:abstractNumId w:val="0"/>
  </w:num>
  <w:num w:numId="2" w16cid:durableId="1617639340">
    <w:abstractNumId w:val="5"/>
  </w:num>
  <w:num w:numId="3" w16cid:durableId="929629976">
    <w:abstractNumId w:val="3"/>
  </w:num>
  <w:num w:numId="4" w16cid:durableId="1139571980">
    <w:abstractNumId w:val="4"/>
  </w:num>
  <w:num w:numId="5" w16cid:durableId="2009748048">
    <w:abstractNumId w:val="1"/>
    <w:lvlOverride w:ilvl="0"/>
    <w:lvlOverride w:ilvl="1"/>
    <w:lvlOverride w:ilvl="2"/>
    <w:lvlOverride w:ilvl="3"/>
    <w:lvlOverride w:ilvl="4"/>
    <w:lvlOverride w:ilvl="5"/>
    <w:lvlOverride w:ilvl="6"/>
    <w:lvlOverride w:ilvl="7"/>
    <w:lvlOverride w:ilvl="8"/>
  </w:num>
  <w:num w:numId="6" w16cid:durableId="1543784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29"/>
    <w:rsid w:val="00040613"/>
    <w:rsid w:val="000541EA"/>
    <w:rsid w:val="00071AAE"/>
    <w:rsid w:val="000B0D61"/>
    <w:rsid w:val="000D4BD3"/>
    <w:rsid w:val="000F4941"/>
    <w:rsid w:val="0014431A"/>
    <w:rsid w:val="00163368"/>
    <w:rsid w:val="00180B14"/>
    <w:rsid w:val="001844DA"/>
    <w:rsid w:val="00280BE3"/>
    <w:rsid w:val="0028136A"/>
    <w:rsid w:val="0033308B"/>
    <w:rsid w:val="003A3FFF"/>
    <w:rsid w:val="003B1A5F"/>
    <w:rsid w:val="003D1453"/>
    <w:rsid w:val="00462A7F"/>
    <w:rsid w:val="004857EE"/>
    <w:rsid w:val="004C4E7A"/>
    <w:rsid w:val="00586A17"/>
    <w:rsid w:val="005F71D7"/>
    <w:rsid w:val="0069288A"/>
    <w:rsid w:val="006D42BA"/>
    <w:rsid w:val="006F5546"/>
    <w:rsid w:val="00705976"/>
    <w:rsid w:val="007735CC"/>
    <w:rsid w:val="007904EB"/>
    <w:rsid w:val="007A2B29"/>
    <w:rsid w:val="00874234"/>
    <w:rsid w:val="00881F21"/>
    <w:rsid w:val="009310BF"/>
    <w:rsid w:val="00A17800"/>
    <w:rsid w:val="00A63DD3"/>
    <w:rsid w:val="00A92A67"/>
    <w:rsid w:val="00AD7D48"/>
    <w:rsid w:val="00B06A3D"/>
    <w:rsid w:val="00B67454"/>
    <w:rsid w:val="00B877D6"/>
    <w:rsid w:val="00BA696A"/>
    <w:rsid w:val="00CF459B"/>
    <w:rsid w:val="00D91E2E"/>
    <w:rsid w:val="00DA0D88"/>
    <w:rsid w:val="00DA65D9"/>
    <w:rsid w:val="00DB2665"/>
    <w:rsid w:val="00DE30BF"/>
    <w:rsid w:val="00E80306"/>
    <w:rsid w:val="00EA2B1B"/>
    <w:rsid w:val="00F152EC"/>
    <w:rsid w:val="00F4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58F3"/>
  <w15:chartTrackingRefBased/>
  <w15:docId w15:val="{2C6BE27D-3FCB-4ADB-A5C3-3B5CA4AF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800"/>
    <w:pPr>
      <w:jc w:val="both"/>
    </w:pPr>
  </w:style>
  <w:style w:type="paragraph" w:styleId="Heading1">
    <w:name w:val="heading 1"/>
    <w:basedOn w:val="Normal"/>
    <w:next w:val="Normal"/>
    <w:link w:val="Heading1Char"/>
    <w:uiPriority w:val="9"/>
    <w:qFormat/>
    <w:rsid w:val="007A2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B29"/>
    <w:rPr>
      <w:rFonts w:eastAsiaTheme="majorEastAsia" w:cstheme="majorBidi"/>
      <w:color w:val="272727" w:themeColor="text1" w:themeTint="D8"/>
    </w:rPr>
  </w:style>
  <w:style w:type="paragraph" w:styleId="Title">
    <w:name w:val="Title"/>
    <w:basedOn w:val="Normal"/>
    <w:next w:val="Normal"/>
    <w:link w:val="TitleChar"/>
    <w:uiPriority w:val="10"/>
    <w:qFormat/>
    <w:rsid w:val="007A2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B29"/>
    <w:pPr>
      <w:spacing w:before="160"/>
      <w:jc w:val="center"/>
    </w:pPr>
    <w:rPr>
      <w:i/>
      <w:iCs/>
      <w:color w:val="404040" w:themeColor="text1" w:themeTint="BF"/>
    </w:rPr>
  </w:style>
  <w:style w:type="character" w:customStyle="1" w:styleId="QuoteChar">
    <w:name w:val="Quote Char"/>
    <w:basedOn w:val="DefaultParagraphFont"/>
    <w:link w:val="Quote"/>
    <w:uiPriority w:val="29"/>
    <w:rsid w:val="007A2B29"/>
    <w:rPr>
      <w:i/>
      <w:iCs/>
      <w:color w:val="404040" w:themeColor="text1" w:themeTint="BF"/>
    </w:rPr>
  </w:style>
  <w:style w:type="paragraph" w:styleId="ListParagraph">
    <w:name w:val="List Paragraph"/>
    <w:basedOn w:val="Normal"/>
    <w:uiPriority w:val="34"/>
    <w:qFormat/>
    <w:rsid w:val="007A2B29"/>
    <w:pPr>
      <w:ind w:left="720"/>
      <w:contextualSpacing/>
    </w:pPr>
  </w:style>
  <w:style w:type="character" w:styleId="IntenseEmphasis">
    <w:name w:val="Intense Emphasis"/>
    <w:basedOn w:val="DefaultParagraphFont"/>
    <w:uiPriority w:val="21"/>
    <w:qFormat/>
    <w:rsid w:val="007A2B29"/>
    <w:rPr>
      <w:i/>
      <w:iCs/>
      <w:color w:val="0F4761" w:themeColor="accent1" w:themeShade="BF"/>
    </w:rPr>
  </w:style>
  <w:style w:type="paragraph" w:styleId="IntenseQuote">
    <w:name w:val="Intense Quote"/>
    <w:basedOn w:val="Normal"/>
    <w:next w:val="Normal"/>
    <w:link w:val="IntenseQuoteChar"/>
    <w:uiPriority w:val="30"/>
    <w:qFormat/>
    <w:rsid w:val="007A2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B29"/>
    <w:rPr>
      <w:i/>
      <w:iCs/>
      <w:color w:val="0F4761" w:themeColor="accent1" w:themeShade="BF"/>
    </w:rPr>
  </w:style>
  <w:style w:type="character" w:styleId="IntenseReference">
    <w:name w:val="Intense Reference"/>
    <w:basedOn w:val="DefaultParagraphFont"/>
    <w:uiPriority w:val="32"/>
    <w:qFormat/>
    <w:rsid w:val="007A2B29"/>
    <w:rPr>
      <w:b/>
      <w:bCs/>
      <w:smallCaps/>
      <w:color w:val="0F4761" w:themeColor="accent1" w:themeShade="BF"/>
      <w:spacing w:val="5"/>
    </w:rPr>
  </w:style>
  <w:style w:type="character" w:styleId="Hyperlink">
    <w:name w:val="Hyperlink"/>
    <w:basedOn w:val="DefaultParagraphFont"/>
    <w:uiPriority w:val="99"/>
    <w:unhideWhenUsed/>
    <w:rsid w:val="007A2B29"/>
    <w:rPr>
      <w:color w:val="467886" w:themeColor="hyperlink"/>
      <w:u w:val="single"/>
    </w:rPr>
  </w:style>
  <w:style w:type="character" w:styleId="UnresolvedMention">
    <w:name w:val="Unresolved Mention"/>
    <w:basedOn w:val="DefaultParagraphFont"/>
    <w:uiPriority w:val="99"/>
    <w:semiHidden/>
    <w:unhideWhenUsed/>
    <w:rsid w:val="007A2B29"/>
    <w:rPr>
      <w:color w:val="605E5C"/>
      <w:shd w:val="clear" w:color="auto" w:fill="E1DFDD"/>
    </w:rPr>
  </w:style>
  <w:style w:type="character" w:styleId="FollowedHyperlink">
    <w:name w:val="FollowedHyperlink"/>
    <w:basedOn w:val="DefaultParagraphFont"/>
    <w:uiPriority w:val="99"/>
    <w:semiHidden/>
    <w:unhideWhenUsed/>
    <w:rsid w:val="007A2B29"/>
    <w:rPr>
      <w:color w:val="96607D" w:themeColor="followedHyperlink"/>
      <w:u w:val="single"/>
    </w:rPr>
  </w:style>
  <w:style w:type="character" w:styleId="PlaceholderText">
    <w:name w:val="Placeholder Text"/>
    <w:basedOn w:val="DefaultParagraphFont"/>
    <w:uiPriority w:val="99"/>
    <w:semiHidden/>
    <w:rsid w:val="00280BE3"/>
    <w:rPr>
      <w:color w:val="666666"/>
    </w:rPr>
  </w:style>
  <w:style w:type="paragraph" w:styleId="FootnoteText">
    <w:name w:val="footnote text"/>
    <w:basedOn w:val="Normal"/>
    <w:link w:val="FootnoteTextChar"/>
    <w:uiPriority w:val="99"/>
    <w:semiHidden/>
    <w:unhideWhenUsed/>
    <w:rsid w:val="000541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41EA"/>
    <w:rPr>
      <w:sz w:val="20"/>
      <w:szCs w:val="20"/>
    </w:rPr>
  </w:style>
  <w:style w:type="character" w:styleId="FootnoteReference">
    <w:name w:val="footnote reference"/>
    <w:basedOn w:val="DefaultParagraphFont"/>
    <w:uiPriority w:val="99"/>
    <w:semiHidden/>
    <w:unhideWhenUsed/>
    <w:rsid w:val="000541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hypotheses-538722985971.europe-west6.run.app/" TargetMode="External"/><Relationship Id="rId13" Type="http://schemas.openxmlformats.org/officeDocument/2006/relationships/hyperlink" Target="https://doi.org/10.1080/10691898.2010.118894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oopr.github.io/distr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chalLauer/ShinyHypothese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xoopR/dist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D3EF-B36C-45A9-9505-3D929B60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Lauer</dc:creator>
  <cp:keywords/>
  <dc:description/>
  <cp:lastModifiedBy>Michal Lauer</cp:lastModifiedBy>
  <cp:revision>22</cp:revision>
  <dcterms:created xsi:type="dcterms:W3CDTF">2025-01-11T21:58:00Z</dcterms:created>
  <dcterms:modified xsi:type="dcterms:W3CDTF">2025-01-12T17:18:00Z</dcterms:modified>
</cp:coreProperties>
</file>