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54A" w:rsidRPr="003A1046" w:rsidRDefault="00AE254A" w:rsidP="003A1046">
      <w:pPr>
        <w:pStyle w:val="a5"/>
        <w:rPr>
          <w:rStyle w:val="a4"/>
          <w:rFonts w:asciiTheme="minorHAnsi" w:eastAsiaTheme="minorEastAsia" w:hAnsiTheme="minorHAnsi" w:cstheme="minorBidi"/>
          <w:b/>
          <w:bCs/>
        </w:rPr>
      </w:pPr>
      <w:r w:rsidRPr="003A1046">
        <w:rPr>
          <w:rStyle w:val="a4"/>
          <w:rFonts w:asciiTheme="minorHAnsi" w:eastAsiaTheme="minorEastAsia" w:hAnsiTheme="minorHAnsi" w:cstheme="minorBidi"/>
          <w:b/>
          <w:bCs/>
        </w:rPr>
        <w:t>ROE选股</w:t>
      </w:r>
    </w:p>
    <w:p w:rsidR="003A1046" w:rsidRDefault="00AE254A" w:rsidP="003A1046">
      <w:pPr>
        <w:pStyle w:val="a5"/>
        <w:rPr>
          <w:rStyle w:val="a6"/>
          <w:b/>
          <w:bCs/>
        </w:rPr>
      </w:pPr>
      <w:r w:rsidRPr="003A1046">
        <w:rPr>
          <w:rStyle w:val="a6"/>
          <w:rFonts w:hint="eastAsia"/>
          <w:b/>
          <w:bCs/>
        </w:rPr>
        <w:t>不稳定问题的原因及改进</w:t>
      </w:r>
    </w:p>
    <w:p w:rsidR="003A1046" w:rsidRPr="003A1046" w:rsidRDefault="003A1046" w:rsidP="003A1046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3A1046">
        <w:rPr>
          <w:rFonts w:hint="eastAsia"/>
          <w:sz w:val="24"/>
        </w:rPr>
        <w:t>不稳定问题的原因</w:t>
      </w:r>
    </w:p>
    <w:p w:rsidR="003A1046" w:rsidRDefault="003A1046" w:rsidP="003A104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数据库中存在同一时间的重复数据。</w:t>
      </w:r>
    </w:p>
    <w:p w:rsidR="003A1046" w:rsidRDefault="003A1046" w:rsidP="003A1046">
      <w:pPr>
        <w:pStyle w:val="a7"/>
        <w:ind w:left="840" w:firstLineChars="0" w:firstLine="0"/>
      </w:pPr>
      <w:r>
        <w:rPr>
          <w:rFonts w:hint="eastAsia"/>
        </w:rPr>
        <w:t>如图，在同一日期下，存在相同</w:t>
      </w:r>
      <w:r w:rsidR="00212E36">
        <w:rPr>
          <w:rFonts w:hint="eastAsia"/>
        </w:rPr>
        <w:t>“</w:t>
      </w:r>
      <w:r>
        <w:rPr>
          <w:rFonts w:hint="eastAsia"/>
        </w:rPr>
        <w:t>发布日期</w:t>
      </w:r>
      <w:r w:rsidR="00212E36">
        <w:rPr>
          <w:rFonts w:hint="eastAsia"/>
        </w:rPr>
        <w:t>”</w:t>
      </w:r>
      <w:r>
        <w:rPr>
          <w:rFonts w:hint="eastAsia"/>
        </w:rPr>
        <w:t>ANN</w:t>
      </w:r>
      <w:r>
        <w:t>_DT</w:t>
      </w:r>
      <w:r>
        <w:rPr>
          <w:rFonts w:hint="eastAsia"/>
        </w:rPr>
        <w:t>、但是不同</w:t>
      </w:r>
      <w:r w:rsidR="00212E36">
        <w:rPr>
          <w:rFonts w:hint="eastAsia"/>
        </w:rPr>
        <w:t>“</w:t>
      </w:r>
      <w:r>
        <w:rPr>
          <w:rFonts w:hint="eastAsia"/>
        </w:rPr>
        <w:t>报告</w:t>
      </w:r>
      <w:r w:rsidR="00212E36" w:rsidRPr="00212E36">
        <w:rPr>
          <w:rFonts w:hint="eastAsia"/>
        </w:rPr>
        <w:t>截止日期</w:t>
      </w:r>
      <w:r w:rsidR="00212E36">
        <w:rPr>
          <w:rFonts w:hint="eastAsia"/>
        </w:rPr>
        <w:t>”</w:t>
      </w:r>
      <w:r>
        <w:rPr>
          <w:rFonts w:hint="eastAsia"/>
        </w:rPr>
        <w:t>的记录。</w:t>
      </w:r>
    </w:p>
    <w:p w:rsidR="003A1046" w:rsidRPr="003A1046" w:rsidRDefault="003A1046" w:rsidP="003A1046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整批取出数据时，数据排列顺序是不固定的，所以当去重</w:t>
      </w:r>
      <w:r w:rsidRPr="003A1046">
        <w:t>drop_duplicates</w:t>
      </w:r>
      <w:r>
        <w:rPr>
          <w:rFonts w:hint="eastAsia"/>
        </w:rPr>
        <w:t>时，每次drop的记录不相同，</w:t>
      </w:r>
    </w:p>
    <w:p w:rsidR="003A1046" w:rsidRDefault="003A1046" w:rsidP="003A1046">
      <w:pPr>
        <w:pStyle w:val="a7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4DCE82" wp14:editId="5DD72E26">
            <wp:extent cx="2154169" cy="18351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4169" cy="18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46" w:rsidRDefault="003A1046" w:rsidP="003A104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数据库中缺失数据需要剔除</w:t>
      </w:r>
      <w:r w:rsidR="00212E36">
        <w:rPr>
          <w:rFonts w:hint="eastAsia"/>
        </w:rPr>
        <w:t>。</w:t>
      </w:r>
    </w:p>
    <w:p w:rsidR="003A1046" w:rsidRDefault="003A1046" w:rsidP="003A104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计算ROE</w:t>
      </w:r>
      <w:r>
        <w:t>_stable</w:t>
      </w:r>
      <w:r>
        <w:rPr>
          <w:rFonts w:hint="eastAsia"/>
        </w:rPr>
        <w:t>时，没有按时间排序。</w:t>
      </w:r>
    </w:p>
    <w:p w:rsidR="003A1046" w:rsidRDefault="003A1046" w:rsidP="003A1046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3A1046">
        <w:rPr>
          <w:rFonts w:hint="eastAsia"/>
          <w:sz w:val="24"/>
        </w:rPr>
        <w:t>改进</w:t>
      </w:r>
    </w:p>
    <w:p w:rsidR="003A1046" w:rsidRDefault="00212E36" w:rsidP="003A1046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提取数据时，选用Report</w:t>
      </w:r>
      <w:r>
        <w:rPr>
          <w:sz w:val="24"/>
        </w:rPr>
        <w:t>_Period</w:t>
      </w:r>
      <w:r>
        <w:rPr>
          <w:rFonts w:hint="eastAsia"/>
          <w:sz w:val="24"/>
        </w:rPr>
        <w:t>为1</w:t>
      </w:r>
      <w:r>
        <w:rPr>
          <w:sz w:val="24"/>
        </w:rPr>
        <w:t>2</w:t>
      </w:r>
      <w:r>
        <w:rPr>
          <w:rFonts w:hint="eastAsia"/>
          <w:sz w:val="24"/>
        </w:rPr>
        <w:t>月3</w:t>
      </w:r>
      <w:r>
        <w:rPr>
          <w:sz w:val="24"/>
        </w:rPr>
        <w:t>1</w:t>
      </w:r>
      <w:r>
        <w:rPr>
          <w:rFonts w:hint="eastAsia"/>
          <w:sz w:val="24"/>
        </w:rPr>
        <w:t>日的记录（即年报记录）</w:t>
      </w:r>
    </w:p>
    <w:p w:rsidR="009F7F1D" w:rsidRDefault="009F7F1D" w:rsidP="009F7F1D">
      <w:pPr>
        <w:pStyle w:val="a7"/>
        <w:ind w:left="84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19179D00" wp14:editId="17511F87">
            <wp:extent cx="2765639" cy="11901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451" cy="119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F1D" w:rsidRDefault="009F7F1D" w:rsidP="009F7F1D">
      <w:pPr>
        <w:pStyle w:val="a7"/>
        <w:ind w:left="840" w:firstLineChars="0" w:firstLine="0"/>
        <w:rPr>
          <w:sz w:val="24"/>
        </w:rPr>
      </w:pPr>
      <w:r>
        <w:rPr>
          <w:rFonts w:hint="eastAsia"/>
          <w:sz w:val="24"/>
        </w:rPr>
        <w:t>发现公布日期仍然很不规律。</w:t>
      </w:r>
    </w:p>
    <w:p w:rsidR="009F7F1D" w:rsidRDefault="009F7F1D" w:rsidP="009F7F1D">
      <w:pPr>
        <w:pStyle w:val="a7"/>
        <w:ind w:left="84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采用折中办法，统一将次年3月3</w:t>
      </w:r>
      <w:r>
        <w:rPr>
          <w:sz w:val="24"/>
        </w:rPr>
        <w:t>1</w:t>
      </w:r>
      <w:r>
        <w:rPr>
          <w:rFonts w:hint="eastAsia"/>
          <w:sz w:val="24"/>
        </w:rPr>
        <w:t>日选为年报公布日期。</w:t>
      </w:r>
    </w:p>
    <w:p w:rsidR="009E5E0D" w:rsidRDefault="00BB0AAF" w:rsidP="003A1046">
      <w:pPr>
        <w:pStyle w:val="a7"/>
        <w:numPr>
          <w:ilvl w:val="1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剔除缺失数据。</w:t>
      </w:r>
    </w:p>
    <w:p w:rsidR="003A1046" w:rsidRDefault="003A1046" w:rsidP="003A1046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效果</w:t>
      </w:r>
    </w:p>
    <w:p w:rsidR="003607EE" w:rsidRDefault="003607EE" w:rsidP="003607EE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选股数量：4</w:t>
      </w:r>
      <w:r>
        <w:rPr>
          <w:sz w:val="24"/>
        </w:rPr>
        <w:t>1</w:t>
      </w:r>
    </w:p>
    <w:p w:rsidR="00B806F1" w:rsidRDefault="00B806F1" w:rsidP="003607EE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选股记录：</w:t>
      </w:r>
    </w:p>
    <w:p w:rsidR="00B806F1" w:rsidRPr="00B806F1" w:rsidRDefault="00B806F1" w:rsidP="00B806F1">
      <w:pPr>
        <w:pStyle w:val="a7"/>
        <w:ind w:left="840" w:firstLineChars="0" w:firstLine="0"/>
        <w:rPr>
          <w:sz w:val="22"/>
        </w:rPr>
      </w:pPr>
      <w:r w:rsidRPr="00B806F1">
        <w:rPr>
          <w:sz w:val="22"/>
        </w:rPr>
        <w:t>600066.SH 600188.SH 603288.SH 600276.SH 002352.SZ 300070.SZ 600309.SH 000540.SZ 601166.SH 002236.SZ 000568.SZ 000157.SZ 000963.SZ 002024.SZ 601877.SH 002415.SZ 000983.SZ 002146.SZ 600570.SH 300144.SZ 002572.SZ 002081.SZ 600177.SH 002739.SZ 000858.SZ 000792.SZ 002602.SZ 600547.SH 002475.SZ 002385.SZ 601933.SH 300059.SZ 601021.SH 000895.SZ 000651.SZ 600406.SH 002411.SZ 300408.SZ 600153.SH 002142.SZ 002558.SZ</w:t>
      </w:r>
    </w:p>
    <w:p w:rsidR="00086837" w:rsidRDefault="00B806F1" w:rsidP="003607EE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最新选股：</w:t>
      </w:r>
    </w:p>
    <w:p w:rsidR="00F42128" w:rsidRDefault="00086837" w:rsidP="00086837">
      <w:pPr>
        <w:pStyle w:val="a7"/>
        <w:ind w:left="840" w:firstLineChars="0" w:firstLine="0"/>
        <w:rPr>
          <w:sz w:val="24"/>
        </w:rPr>
      </w:pPr>
      <w:r w:rsidRPr="00B806F1">
        <w:rPr>
          <w:rFonts w:hint="eastAsia"/>
        </w:rPr>
        <w:drawing>
          <wp:inline distT="0" distB="0" distL="0" distR="0" wp14:anchorId="4D5E2D3E" wp14:editId="30FA871B">
            <wp:extent cx="1057910" cy="3672231"/>
            <wp:effectExtent l="0" t="0" r="889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002" cy="368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837" w:rsidRDefault="00086837" w:rsidP="003607EE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定投策略回顾：</w:t>
      </w:r>
    </w:p>
    <w:p w:rsidR="00B806F1" w:rsidRPr="00AB6454" w:rsidRDefault="00086837" w:rsidP="00627B34">
      <w:pPr>
        <w:pStyle w:val="a7"/>
        <w:ind w:left="840" w:firstLineChars="0" w:firstLine="0"/>
        <w:rPr>
          <w:sz w:val="22"/>
        </w:rPr>
      </w:pPr>
      <w:r w:rsidRPr="00AB6454">
        <w:rPr>
          <w:rFonts w:hint="eastAsia"/>
          <w:sz w:val="22"/>
        </w:rPr>
        <w:t>根据在每个行业内选出的股票，择其roe最高者进行定投。</w:t>
      </w:r>
    </w:p>
    <w:p w:rsidR="00086837" w:rsidRPr="00AB6454" w:rsidRDefault="00086837" w:rsidP="00627B34">
      <w:pPr>
        <w:pStyle w:val="a7"/>
        <w:ind w:left="840" w:firstLineChars="0" w:firstLine="0"/>
        <w:rPr>
          <w:rFonts w:hint="eastAsia"/>
          <w:sz w:val="22"/>
        </w:rPr>
      </w:pPr>
      <w:r w:rsidRPr="00AB6454">
        <w:rPr>
          <w:rFonts w:hint="eastAsia"/>
          <w:sz w:val="22"/>
        </w:rPr>
        <w:t>每周定投一直持续，直至止盈。止盈后，才重新审视当期该行业选择的股票，对其进行定投。如果一直没有止盈，定投一直持续。</w:t>
      </w:r>
    </w:p>
    <w:p w:rsidR="00F42128" w:rsidRDefault="00627B34" w:rsidP="003607EE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收益率曲线</w:t>
      </w:r>
    </w:p>
    <w:p w:rsidR="00B806F1" w:rsidRDefault="0059456C" w:rsidP="0059456C">
      <w:pPr>
        <w:pStyle w:val="a7"/>
        <w:ind w:leftChars="-1" w:left="-2" w:firstLineChars="202" w:firstLine="424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FF97691" wp14:editId="65F214E5">
            <wp:extent cx="3716398" cy="3540557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5376" cy="354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6C" w:rsidRDefault="0059456C" w:rsidP="0059456C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比对</w:t>
      </w:r>
    </w:p>
    <w:p w:rsidR="0059456C" w:rsidRDefault="0059456C" w:rsidP="0059456C">
      <w:pPr>
        <w:pStyle w:val="a7"/>
        <w:ind w:left="420" w:firstLineChars="0" w:firstLine="0"/>
        <w:jc w:val="center"/>
        <w:rPr>
          <w:sz w:val="24"/>
        </w:rPr>
      </w:pPr>
      <w:r>
        <w:rPr>
          <w:rFonts w:hint="eastAsia"/>
          <w:sz w:val="24"/>
        </w:rPr>
        <w:t>之前的收益率曲线</w:t>
      </w:r>
    </w:p>
    <w:p w:rsidR="0059456C" w:rsidRDefault="0059456C" w:rsidP="0059456C">
      <w:pPr>
        <w:pStyle w:val="a7"/>
        <w:ind w:left="420" w:firstLineChars="0" w:firstLine="0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6208E21" wp14:editId="449A1518">
            <wp:extent cx="3758023" cy="3606394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5301" cy="36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456C" w:rsidRPr="00AB6454" w:rsidRDefault="0059456C" w:rsidP="00AB6454">
      <w:pPr>
        <w:pStyle w:val="a7"/>
        <w:ind w:left="420" w:firstLineChars="195" w:firstLine="429"/>
        <w:rPr>
          <w:sz w:val="22"/>
        </w:rPr>
      </w:pPr>
      <w:r w:rsidRPr="00AB6454">
        <w:rPr>
          <w:rFonts w:hint="eastAsia"/>
          <w:sz w:val="22"/>
        </w:rPr>
        <w:t>与之前的比对发现，原先的收益率曲线更加平稳。</w:t>
      </w:r>
    </w:p>
    <w:p w:rsidR="0059456C" w:rsidRPr="00AB6454" w:rsidRDefault="0059456C" w:rsidP="00AB6454">
      <w:pPr>
        <w:pStyle w:val="a7"/>
        <w:ind w:left="420" w:firstLineChars="195" w:firstLine="429"/>
        <w:rPr>
          <w:sz w:val="22"/>
        </w:rPr>
      </w:pPr>
      <w:r w:rsidRPr="00AB6454">
        <w:rPr>
          <w:rFonts w:hint="eastAsia"/>
          <w:sz w:val="22"/>
        </w:rPr>
        <w:t>主要原因是：原先无意中使用了</w:t>
      </w:r>
      <w:r w:rsidRPr="00AB6454">
        <w:rPr>
          <w:rFonts w:hint="eastAsia"/>
          <w:sz w:val="22"/>
        </w:rPr>
        <w:t>包含了季报</w:t>
      </w:r>
      <w:r w:rsidRPr="00AB6454">
        <w:rPr>
          <w:rFonts w:hint="eastAsia"/>
          <w:sz w:val="22"/>
        </w:rPr>
        <w:t>的ROE数据，因而调整频率较快。而目前改进后，只使用年报数据，</w:t>
      </w:r>
      <w:r w:rsidR="00AB6454">
        <w:rPr>
          <w:rFonts w:hint="eastAsia"/>
          <w:sz w:val="22"/>
        </w:rPr>
        <w:t>在次年3月底公布年报数据后决定调仓。</w:t>
      </w:r>
      <w:r w:rsidRPr="00AB6454">
        <w:rPr>
          <w:rFonts w:hint="eastAsia"/>
          <w:sz w:val="22"/>
        </w:rPr>
        <w:t>相当于</w:t>
      </w:r>
      <w:r w:rsidRPr="00AB6454">
        <w:rPr>
          <w:rFonts w:hint="eastAsia"/>
          <w:sz w:val="22"/>
        </w:rPr>
        <w:lastRenderedPageBreak/>
        <w:t>选股频率降到了每年。</w:t>
      </w:r>
    </w:p>
    <w:p w:rsidR="0059456C" w:rsidRPr="00AB6454" w:rsidRDefault="0059456C" w:rsidP="00AB6454">
      <w:pPr>
        <w:pStyle w:val="a7"/>
        <w:ind w:left="420" w:firstLineChars="195" w:firstLine="429"/>
        <w:rPr>
          <w:rFonts w:hint="eastAsia"/>
          <w:sz w:val="22"/>
        </w:rPr>
      </w:pPr>
      <w:r w:rsidRPr="00AB6454">
        <w:rPr>
          <w:rFonts w:hint="eastAsia"/>
          <w:sz w:val="22"/>
        </w:rPr>
        <w:t>其次，原先选出的股票更多，风险更分散。</w:t>
      </w:r>
    </w:p>
    <w:sectPr w:rsidR="0059456C" w:rsidRPr="00AB6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095" w:rsidRDefault="00562095" w:rsidP="003A1046">
      <w:r>
        <w:separator/>
      </w:r>
    </w:p>
  </w:endnote>
  <w:endnote w:type="continuationSeparator" w:id="0">
    <w:p w:rsidR="00562095" w:rsidRDefault="00562095" w:rsidP="003A1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095" w:rsidRDefault="00562095" w:rsidP="003A1046">
      <w:r>
        <w:separator/>
      </w:r>
    </w:p>
  </w:footnote>
  <w:footnote w:type="continuationSeparator" w:id="0">
    <w:p w:rsidR="00562095" w:rsidRDefault="00562095" w:rsidP="003A1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D1FA6"/>
    <w:multiLevelType w:val="hybridMultilevel"/>
    <w:tmpl w:val="281637C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8D2C6C78">
      <w:start w:val="1"/>
      <w:numFmt w:val="decimal"/>
      <w:lvlText w:val="%2."/>
      <w:lvlJc w:val="left"/>
      <w:pPr>
        <w:ind w:left="840" w:hanging="420"/>
      </w:pPr>
      <w:rPr>
        <w:sz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4262F"/>
    <w:multiLevelType w:val="hybridMultilevel"/>
    <w:tmpl w:val="4EC2B8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4A"/>
    <w:rsid w:val="00086837"/>
    <w:rsid w:val="00212E36"/>
    <w:rsid w:val="003607EE"/>
    <w:rsid w:val="003A1046"/>
    <w:rsid w:val="003D1FB0"/>
    <w:rsid w:val="00562095"/>
    <w:rsid w:val="0059456C"/>
    <w:rsid w:val="00627B34"/>
    <w:rsid w:val="009E5E0D"/>
    <w:rsid w:val="009F7F1D"/>
    <w:rsid w:val="00AB6454"/>
    <w:rsid w:val="00AE254A"/>
    <w:rsid w:val="00B806F1"/>
    <w:rsid w:val="00BB0AAF"/>
    <w:rsid w:val="00F4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5BE2"/>
  <w15:chartTrackingRefBased/>
  <w15:docId w15:val="{59973D33-7361-4BC1-8008-63B4C4F9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25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E25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E254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E254A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AE254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3A1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A104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A1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A10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3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meiconte</dc:creator>
  <cp:keywords/>
  <dc:description/>
  <cp:lastModifiedBy>meiconte</cp:lastModifiedBy>
  <cp:revision>3</cp:revision>
  <dcterms:created xsi:type="dcterms:W3CDTF">2018-09-26T01:07:00Z</dcterms:created>
  <dcterms:modified xsi:type="dcterms:W3CDTF">2018-09-26T07:33:00Z</dcterms:modified>
</cp:coreProperties>
</file>