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A027A" w14:textId="77777777" w:rsidR="007D4286" w:rsidRDefault="00C52FE7">
      <w:pPr>
        <w:pStyle w:val="Standard"/>
        <w:ind w:right="98"/>
        <w:jc w:val="center"/>
      </w:pPr>
      <w:r>
        <w:rPr>
          <w:noProof/>
        </w:rPr>
        <w:drawing>
          <wp:inline distT="0" distB="0" distL="0" distR="0" wp14:anchorId="13BD3BC3" wp14:editId="5DAA735E">
            <wp:extent cx="2869560" cy="1838879"/>
            <wp:effectExtent l="0" t="0" r="6990" b="8971"/>
            <wp:docPr id="1445195917"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l="-156" t="-253" r="-156" b="-253"/>
                    <a:stretch>
                      <a:fillRect/>
                    </a:stretch>
                  </pic:blipFill>
                  <pic:spPr>
                    <a:xfrm>
                      <a:off x="0" y="0"/>
                      <a:ext cx="2869560" cy="1838879"/>
                    </a:xfrm>
                    <a:prstGeom prst="rect">
                      <a:avLst/>
                    </a:prstGeom>
                    <a:noFill/>
                    <a:ln>
                      <a:noFill/>
                      <a:prstDash/>
                    </a:ln>
                  </pic:spPr>
                </pic:pic>
              </a:graphicData>
            </a:graphic>
          </wp:inline>
        </w:drawing>
      </w:r>
    </w:p>
    <w:p w14:paraId="426DB280" w14:textId="77777777" w:rsidR="007D4286" w:rsidRDefault="007D4286">
      <w:pPr>
        <w:pStyle w:val="Standard"/>
        <w:ind w:right="98"/>
        <w:jc w:val="center"/>
        <w:rPr>
          <w:b/>
          <w:bCs/>
          <w:smallCaps/>
          <w:color w:val="000000"/>
          <w:sz w:val="32"/>
        </w:rPr>
      </w:pPr>
    </w:p>
    <w:p w14:paraId="0565AA7A" w14:textId="77777777" w:rsidR="007D4286" w:rsidRDefault="007D4286">
      <w:pPr>
        <w:pStyle w:val="Standard"/>
        <w:ind w:right="98"/>
        <w:jc w:val="center"/>
        <w:rPr>
          <w:b/>
          <w:bCs/>
          <w:smallCaps/>
          <w:color w:val="000000"/>
          <w:sz w:val="32"/>
        </w:rPr>
      </w:pPr>
    </w:p>
    <w:p w14:paraId="2849B2DC" w14:textId="77777777" w:rsidR="007D4286" w:rsidRDefault="007D4286">
      <w:pPr>
        <w:pStyle w:val="Standard"/>
        <w:ind w:right="98"/>
        <w:jc w:val="center"/>
        <w:rPr>
          <w:b/>
          <w:bCs/>
          <w:smallCaps/>
          <w:color w:val="000000"/>
          <w:sz w:val="32"/>
        </w:rPr>
      </w:pPr>
    </w:p>
    <w:p w14:paraId="2E5F5FAA" w14:textId="77777777" w:rsidR="007D4286" w:rsidRDefault="007D4286">
      <w:pPr>
        <w:pStyle w:val="Standard"/>
        <w:ind w:right="98"/>
        <w:rPr>
          <w:rFonts w:ascii="Arial Unicode MS" w:eastAsia="Arial Unicode MS" w:hAnsi="Arial Unicode MS" w:cs="Arial Unicode MS"/>
          <w:b/>
          <w:bCs/>
          <w:smallCaps/>
          <w:color w:val="000000"/>
          <w:sz w:val="32"/>
        </w:rPr>
      </w:pPr>
    </w:p>
    <w:p w14:paraId="1BE5CA03" w14:textId="77777777" w:rsidR="007D4286" w:rsidRDefault="007D4286">
      <w:pPr>
        <w:pStyle w:val="Standard"/>
        <w:ind w:right="98"/>
        <w:rPr>
          <w:rFonts w:ascii="Arial Unicode MS" w:eastAsia="Arial Unicode MS" w:hAnsi="Arial Unicode MS" w:cs="Arial Unicode MS"/>
          <w:b/>
          <w:bCs/>
          <w:smallCaps/>
          <w:vanish/>
          <w:color w:val="000000"/>
          <w:sz w:val="32"/>
        </w:rPr>
      </w:pPr>
    </w:p>
    <w:p w14:paraId="598392FB" w14:textId="77777777" w:rsidR="007D4286" w:rsidRDefault="007D4286">
      <w:pPr>
        <w:pStyle w:val="Standard"/>
        <w:ind w:right="98"/>
        <w:jc w:val="center"/>
        <w:rPr>
          <w:rFonts w:ascii="Arial Unicode MS" w:eastAsia="Arial Unicode MS" w:hAnsi="Arial Unicode MS" w:cs="Arial Unicode MS"/>
          <w:b/>
          <w:bCs/>
          <w:smallCaps/>
          <w:vanish/>
          <w:color w:val="000000"/>
          <w:sz w:val="36"/>
        </w:rPr>
      </w:pPr>
    </w:p>
    <w:p w14:paraId="27AA8260" w14:textId="77777777" w:rsidR="007D4286" w:rsidRDefault="00C52FE7">
      <w:pPr>
        <w:pStyle w:val="Titolo1"/>
        <w:numPr>
          <w:ilvl w:val="0"/>
          <w:numId w:val="9"/>
        </w:numPr>
        <w:ind w:right="98"/>
      </w:pPr>
      <w:r>
        <w:t>Facoltà di Scienze economiche e giuridiche</w:t>
      </w:r>
    </w:p>
    <w:p w14:paraId="53585286" w14:textId="77777777" w:rsidR="007D4286" w:rsidRDefault="00C52FE7">
      <w:pPr>
        <w:pStyle w:val="Standard"/>
        <w:ind w:right="98"/>
        <w:jc w:val="center"/>
      </w:pPr>
      <w:r>
        <w:t>____________________________________</w:t>
      </w:r>
    </w:p>
    <w:p w14:paraId="7E62BA9D" w14:textId="77777777" w:rsidR="007D4286" w:rsidRDefault="007D4286">
      <w:pPr>
        <w:pStyle w:val="Standard"/>
        <w:ind w:right="98"/>
      </w:pPr>
    </w:p>
    <w:p w14:paraId="2C9E145E" w14:textId="77777777" w:rsidR="007D4286" w:rsidRDefault="007D4286">
      <w:pPr>
        <w:pStyle w:val="Standard"/>
        <w:ind w:right="98"/>
      </w:pPr>
    </w:p>
    <w:p w14:paraId="47803363" w14:textId="77777777" w:rsidR="007D4286" w:rsidRDefault="00C52FE7">
      <w:pPr>
        <w:pStyle w:val="Titolo1"/>
        <w:numPr>
          <w:ilvl w:val="0"/>
          <w:numId w:val="2"/>
        </w:numPr>
        <w:ind w:right="98"/>
      </w:pPr>
      <w:r>
        <w:t>Corso di Laurea in L-14 Scienze Giuridiche</w:t>
      </w:r>
    </w:p>
    <w:p w14:paraId="1C40439E" w14:textId="77777777" w:rsidR="007D4286" w:rsidRDefault="007D4286">
      <w:pPr>
        <w:pStyle w:val="Standard"/>
        <w:ind w:right="98"/>
      </w:pPr>
    </w:p>
    <w:p w14:paraId="686ED864" w14:textId="77777777" w:rsidR="007D4286" w:rsidRDefault="007D4286">
      <w:pPr>
        <w:pStyle w:val="Standard"/>
        <w:ind w:right="98"/>
        <w:rPr>
          <w:color w:val="000000"/>
        </w:rPr>
      </w:pPr>
    </w:p>
    <w:p w14:paraId="7F7065EA" w14:textId="77777777" w:rsidR="007D4286" w:rsidRDefault="00C52FE7">
      <w:pPr>
        <w:pStyle w:val="Standard"/>
        <w:ind w:right="98"/>
        <w:jc w:val="center"/>
        <w:rPr>
          <w:b/>
          <w:bCs/>
          <w:i/>
          <w:iCs/>
          <w:sz w:val="36"/>
        </w:rPr>
      </w:pPr>
      <w:r>
        <w:rPr>
          <w:b/>
          <w:bCs/>
          <w:i/>
          <w:iCs/>
          <w:sz w:val="36"/>
        </w:rPr>
        <w:t>Prova Finale in</w:t>
      </w:r>
    </w:p>
    <w:p w14:paraId="1602D04D" w14:textId="77777777" w:rsidR="007D4286" w:rsidRDefault="00C52FE7">
      <w:pPr>
        <w:pStyle w:val="Titolo1"/>
        <w:numPr>
          <w:ilvl w:val="0"/>
          <w:numId w:val="2"/>
        </w:numPr>
        <w:ind w:right="98"/>
      </w:pPr>
      <w:r>
        <w:t>Indagini Patrimoniali e Tutela Degli Asset</w:t>
      </w:r>
    </w:p>
    <w:p w14:paraId="04FDCB0E" w14:textId="77777777" w:rsidR="007D4286" w:rsidRDefault="00C52FE7">
      <w:pPr>
        <w:pStyle w:val="Standard"/>
        <w:jc w:val="center"/>
      </w:pPr>
      <w:r>
        <w:t xml:space="preserve">La Distinzione tra crediti </w:t>
      </w:r>
      <w:r>
        <w:t>d’imposta “inesistenti” e “non spettanti” nel sistema tributario: profili teorici e applicazioni giurisprudenziali</w:t>
      </w:r>
    </w:p>
    <w:p w14:paraId="17638A97" w14:textId="77777777" w:rsidR="007D4286" w:rsidRDefault="007D4286">
      <w:pPr>
        <w:pStyle w:val="Titolo1"/>
        <w:numPr>
          <w:ilvl w:val="0"/>
          <w:numId w:val="2"/>
        </w:numPr>
        <w:ind w:right="98"/>
      </w:pPr>
    </w:p>
    <w:p w14:paraId="60C886AA" w14:textId="77777777" w:rsidR="007D4286" w:rsidRDefault="007D4286">
      <w:pPr>
        <w:pStyle w:val="Titolo1"/>
        <w:numPr>
          <w:ilvl w:val="0"/>
          <w:numId w:val="2"/>
        </w:numPr>
        <w:ind w:right="98"/>
      </w:pPr>
    </w:p>
    <w:p w14:paraId="07E3105D" w14:textId="77777777" w:rsidR="007D4286" w:rsidRDefault="007D4286">
      <w:pPr>
        <w:pStyle w:val="Standard"/>
        <w:ind w:right="98"/>
        <w:jc w:val="center"/>
      </w:pPr>
    </w:p>
    <w:p w14:paraId="2CF762C7" w14:textId="77777777" w:rsidR="007D4286" w:rsidRDefault="007D4286">
      <w:pPr>
        <w:pStyle w:val="Standard"/>
        <w:ind w:right="98"/>
      </w:pPr>
    </w:p>
    <w:p w14:paraId="29953F77" w14:textId="77777777" w:rsidR="007D4286" w:rsidRDefault="007D4286">
      <w:pPr>
        <w:pStyle w:val="Standard"/>
        <w:ind w:left="540" w:right="98" w:firstLine="1080"/>
        <w:rPr>
          <w:smallCaps/>
        </w:rPr>
      </w:pPr>
    </w:p>
    <w:p w14:paraId="5DB08388" w14:textId="77777777" w:rsidR="007D4286" w:rsidRDefault="007D4286">
      <w:pPr>
        <w:pStyle w:val="Standard"/>
        <w:ind w:left="540" w:right="98" w:firstLine="1080"/>
        <w:jc w:val="both"/>
        <w:rPr>
          <w:smallCaps/>
          <w:color w:val="000000"/>
          <w:sz w:val="28"/>
          <w:szCs w:val="28"/>
        </w:rPr>
      </w:pPr>
    </w:p>
    <w:tbl>
      <w:tblPr>
        <w:tblW w:w="9494" w:type="dxa"/>
        <w:tblInd w:w="-139" w:type="dxa"/>
        <w:tblLayout w:type="fixed"/>
        <w:tblCellMar>
          <w:left w:w="10" w:type="dxa"/>
          <w:right w:w="10" w:type="dxa"/>
        </w:tblCellMar>
        <w:tblLook w:val="0000" w:firstRow="0" w:lastRow="0" w:firstColumn="0" w:lastColumn="0" w:noHBand="0" w:noVBand="0"/>
      </w:tblPr>
      <w:tblGrid>
        <w:gridCol w:w="4748"/>
        <w:gridCol w:w="4746"/>
      </w:tblGrid>
      <w:tr w:rsidR="007D4286" w14:paraId="0F9EABCE" w14:textId="77777777">
        <w:tblPrEx>
          <w:tblCellMar>
            <w:top w:w="0" w:type="dxa"/>
            <w:bottom w:w="0" w:type="dxa"/>
          </w:tblCellMar>
        </w:tblPrEx>
        <w:tc>
          <w:tcPr>
            <w:tcW w:w="4748" w:type="dxa"/>
            <w:tcMar>
              <w:top w:w="0" w:type="dxa"/>
              <w:left w:w="70" w:type="dxa"/>
              <w:bottom w:w="0" w:type="dxa"/>
              <w:right w:w="70" w:type="dxa"/>
            </w:tcMar>
          </w:tcPr>
          <w:p w14:paraId="57B2E74D" w14:textId="77777777" w:rsidR="007D4286" w:rsidRDefault="00C52FE7">
            <w:pPr>
              <w:pStyle w:val="Standard"/>
              <w:widowControl w:val="0"/>
              <w:ind w:right="98"/>
              <w:jc w:val="center"/>
              <w:rPr>
                <w:smallCaps/>
                <w:sz w:val="28"/>
              </w:rPr>
            </w:pPr>
            <w:r>
              <w:rPr>
                <w:smallCaps/>
                <w:sz w:val="28"/>
              </w:rPr>
              <w:t>Relatore</w:t>
            </w:r>
          </w:p>
          <w:p w14:paraId="05604839" w14:textId="77777777" w:rsidR="007D4286" w:rsidRDefault="00C52FE7">
            <w:pPr>
              <w:pStyle w:val="Standard"/>
              <w:widowControl w:val="0"/>
              <w:ind w:right="98"/>
              <w:jc w:val="center"/>
            </w:pPr>
            <w:r>
              <w:t>Chiar.mo</w:t>
            </w:r>
          </w:p>
          <w:p w14:paraId="59BF5E9D" w14:textId="77777777" w:rsidR="007D4286" w:rsidRDefault="00C52FE7">
            <w:pPr>
              <w:pStyle w:val="Standard"/>
              <w:widowControl w:val="0"/>
              <w:ind w:right="98"/>
              <w:jc w:val="center"/>
            </w:pPr>
            <w:r>
              <w:t xml:space="preserve">Prof. Matteo </w:t>
            </w:r>
            <w:proofErr w:type="spellStart"/>
            <w:r>
              <w:t>Golisano</w:t>
            </w:r>
            <w:proofErr w:type="spellEnd"/>
          </w:p>
        </w:tc>
        <w:tc>
          <w:tcPr>
            <w:tcW w:w="4746" w:type="dxa"/>
            <w:tcMar>
              <w:top w:w="0" w:type="dxa"/>
              <w:left w:w="70" w:type="dxa"/>
              <w:bottom w:w="0" w:type="dxa"/>
              <w:right w:w="70" w:type="dxa"/>
            </w:tcMar>
          </w:tcPr>
          <w:p w14:paraId="1D9D97CF" w14:textId="77777777" w:rsidR="007D4286" w:rsidRDefault="00C52FE7">
            <w:pPr>
              <w:pStyle w:val="Standard"/>
              <w:widowControl w:val="0"/>
              <w:ind w:left="1013" w:right="98"/>
              <w:jc w:val="center"/>
              <w:rPr>
                <w:smallCaps/>
                <w:sz w:val="28"/>
                <w:szCs w:val="28"/>
              </w:rPr>
            </w:pPr>
            <w:r>
              <w:rPr>
                <w:smallCaps/>
                <w:sz w:val="28"/>
                <w:szCs w:val="28"/>
              </w:rPr>
              <w:t>Candidato</w:t>
            </w:r>
          </w:p>
          <w:p w14:paraId="41D5B3D2" w14:textId="77777777" w:rsidR="007D4286" w:rsidRDefault="00C52FE7">
            <w:pPr>
              <w:pStyle w:val="Standard"/>
              <w:widowControl w:val="0"/>
              <w:ind w:left="1013" w:right="98"/>
              <w:jc w:val="center"/>
              <w:rPr>
                <w:smallCaps/>
                <w:sz w:val="28"/>
                <w:szCs w:val="28"/>
              </w:rPr>
            </w:pPr>
            <w:r>
              <w:rPr>
                <w:smallCaps/>
                <w:sz w:val="28"/>
                <w:szCs w:val="28"/>
              </w:rPr>
              <w:t xml:space="preserve">Sara </w:t>
            </w:r>
            <w:proofErr w:type="spellStart"/>
            <w:r>
              <w:rPr>
                <w:smallCaps/>
                <w:sz w:val="28"/>
                <w:szCs w:val="28"/>
              </w:rPr>
              <w:t>Ronchetta</w:t>
            </w:r>
            <w:proofErr w:type="spellEnd"/>
          </w:p>
          <w:p w14:paraId="3E604E0A" w14:textId="77777777" w:rsidR="007D4286" w:rsidRDefault="00C52FE7">
            <w:pPr>
              <w:pStyle w:val="Standard"/>
              <w:widowControl w:val="0"/>
              <w:ind w:left="1013" w:right="98"/>
              <w:jc w:val="center"/>
            </w:pPr>
            <w:proofErr w:type="spellStart"/>
            <w:r>
              <w:rPr>
                <w:smallCaps/>
                <w:sz w:val="28"/>
                <w:szCs w:val="28"/>
              </w:rPr>
              <w:t>Matr</w:t>
            </w:r>
            <w:proofErr w:type="spellEnd"/>
            <w:r>
              <w:rPr>
                <w:smallCaps/>
                <w:sz w:val="28"/>
                <w:szCs w:val="28"/>
              </w:rPr>
              <w:t>.</w:t>
            </w:r>
            <w:r>
              <w:t xml:space="preserve"> </w:t>
            </w:r>
            <w:r>
              <w:rPr>
                <w:smallCaps/>
                <w:sz w:val="28"/>
                <w:szCs w:val="28"/>
              </w:rPr>
              <w:t>0142303787</w:t>
            </w:r>
          </w:p>
        </w:tc>
      </w:tr>
    </w:tbl>
    <w:p w14:paraId="5531ACF7" w14:textId="77777777" w:rsidR="007D4286" w:rsidRDefault="007D4286">
      <w:pPr>
        <w:pStyle w:val="Standard"/>
        <w:ind w:left="540" w:right="98" w:firstLine="1080"/>
        <w:jc w:val="both"/>
        <w:rPr>
          <w:smallCaps/>
          <w:color w:val="000000"/>
          <w:sz w:val="28"/>
          <w:szCs w:val="28"/>
        </w:rPr>
      </w:pPr>
    </w:p>
    <w:p w14:paraId="6DC5633C" w14:textId="77777777" w:rsidR="007D4286" w:rsidRDefault="007D4286">
      <w:pPr>
        <w:pStyle w:val="Textbody"/>
        <w:ind w:left="540" w:right="98" w:firstLine="1080"/>
        <w:rPr>
          <w:smallCaps w:val="0"/>
          <w:color w:val="000000"/>
          <w:szCs w:val="28"/>
        </w:rPr>
      </w:pPr>
    </w:p>
    <w:p w14:paraId="487CD707" w14:textId="77777777" w:rsidR="007D4286" w:rsidRDefault="007D4286">
      <w:pPr>
        <w:pStyle w:val="Standard"/>
        <w:ind w:left="540" w:right="98" w:firstLine="1080"/>
        <w:rPr>
          <w:smallCaps/>
          <w:color w:val="000000"/>
          <w:szCs w:val="28"/>
        </w:rPr>
      </w:pPr>
    </w:p>
    <w:p w14:paraId="78520679" w14:textId="77777777" w:rsidR="007D4286" w:rsidRDefault="007D4286">
      <w:pPr>
        <w:pStyle w:val="Standard"/>
        <w:ind w:left="540" w:right="98" w:firstLine="1080"/>
      </w:pPr>
    </w:p>
    <w:p w14:paraId="7DCF557A" w14:textId="77777777" w:rsidR="007D4286" w:rsidRDefault="007D4286">
      <w:pPr>
        <w:pStyle w:val="Standard"/>
        <w:ind w:left="540" w:right="98" w:firstLine="1080"/>
      </w:pPr>
    </w:p>
    <w:p w14:paraId="160F1D89" w14:textId="77777777" w:rsidR="007D4286" w:rsidRDefault="007D4286">
      <w:pPr>
        <w:pStyle w:val="Standard"/>
        <w:ind w:left="540" w:right="98" w:firstLine="1080"/>
      </w:pPr>
    </w:p>
    <w:p w14:paraId="5CECE01E" w14:textId="77777777" w:rsidR="007D4286" w:rsidRDefault="007D4286">
      <w:pPr>
        <w:pStyle w:val="Standard"/>
      </w:pPr>
    </w:p>
    <w:p w14:paraId="065EC674" w14:textId="77777777" w:rsidR="007D4286" w:rsidRDefault="007D4286">
      <w:pPr>
        <w:pStyle w:val="Standard"/>
      </w:pPr>
    </w:p>
    <w:p w14:paraId="7CF004A9" w14:textId="77777777" w:rsidR="007D4286" w:rsidRDefault="00C52FE7">
      <w:pPr>
        <w:pStyle w:val="Standard"/>
        <w:jc w:val="center"/>
      </w:pPr>
      <w:r>
        <w:t>Anno Accademico 2026</w:t>
      </w:r>
    </w:p>
    <w:p w14:paraId="1EEFD443" w14:textId="77777777" w:rsidR="007D4286" w:rsidRDefault="007D4286">
      <w:pPr>
        <w:pStyle w:val="Standard"/>
        <w:jc w:val="center"/>
      </w:pPr>
    </w:p>
    <w:p w14:paraId="71AED465" w14:textId="77777777" w:rsidR="007D4286" w:rsidRDefault="007D4286">
      <w:pPr>
        <w:pStyle w:val="Standard"/>
        <w:jc w:val="center"/>
      </w:pPr>
    </w:p>
    <w:p w14:paraId="5B172086" w14:textId="77777777" w:rsidR="007D4286" w:rsidRDefault="007D4286">
      <w:pPr>
        <w:pStyle w:val="Standard"/>
        <w:jc w:val="center"/>
      </w:pPr>
    </w:p>
    <w:p w14:paraId="21479C02" w14:textId="77777777" w:rsidR="007D4286" w:rsidRDefault="00C52FE7">
      <w:pPr>
        <w:pStyle w:val="Titolo1"/>
        <w:jc w:val="left"/>
      </w:pPr>
      <w:r>
        <w:t>Sommario</w:t>
      </w:r>
    </w:p>
    <w:p w14:paraId="5338BEB5" w14:textId="77777777" w:rsidR="007D4286" w:rsidRDefault="007D4286" w:rsidP="00C95837">
      <w:pPr>
        <w:pStyle w:val="Standard"/>
        <w:spacing w:line="360" w:lineRule="auto"/>
      </w:pPr>
    </w:p>
    <w:p w14:paraId="42F9189E" w14:textId="77777777" w:rsidR="007D4286" w:rsidRDefault="00C52FE7" w:rsidP="00C95837">
      <w:pPr>
        <w:pStyle w:val="Contents1"/>
        <w:tabs>
          <w:tab w:val="right" w:leader="dot" w:pos="9628"/>
        </w:tabs>
        <w:spacing w:line="360" w:lineRule="auto"/>
      </w:pPr>
      <w:r>
        <w:fldChar w:fldCharType="begin"/>
      </w:r>
      <w:r>
        <w:instrText xml:space="preserve"> TOC \o "1-3" \u \h </w:instrText>
      </w:r>
      <w:r>
        <w:fldChar w:fldCharType="separate"/>
      </w:r>
      <w:hyperlink r:id="rId8" w:history="1">
        <w:r>
          <w:t>0. Introduzione</w:t>
        </w:r>
        <w:r>
          <w:tab/>
          <w:t>2</w:t>
        </w:r>
      </w:hyperlink>
    </w:p>
    <w:p w14:paraId="693250B2" w14:textId="77777777" w:rsidR="007D4286" w:rsidRDefault="00C52FE7" w:rsidP="00C95837">
      <w:pPr>
        <w:pStyle w:val="Contents1"/>
        <w:tabs>
          <w:tab w:val="right" w:leader="dot" w:pos="9628"/>
        </w:tabs>
        <w:spacing w:line="360" w:lineRule="auto"/>
      </w:pPr>
      <w:hyperlink r:id="rId9" w:history="1">
        <w:r>
          <w:t>1. Il credito D’Imposta Nel Sistema Tributario</w:t>
        </w:r>
        <w:r>
          <w:tab/>
          <w:t>3</w:t>
        </w:r>
      </w:hyperlink>
    </w:p>
    <w:p w14:paraId="4A4E9AB3" w14:textId="77777777" w:rsidR="007D4286" w:rsidRDefault="00C52FE7" w:rsidP="00C95837">
      <w:pPr>
        <w:pStyle w:val="Contents2"/>
        <w:tabs>
          <w:tab w:val="right" w:leader="dot" w:pos="9868"/>
        </w:tabs>
        <w:spacing w:line="360" w:lineRule="auto"/>
      </w:pPr>
      <w:hyperlink r:id="rId10" w:history="1">
        <w:r>
          <w:t>1.1. La nozione di credito d’imposta: funzione e natura giuridica</w:t>
        </w:r>
        <w:r>
          <w:tab/>
          <w:t>3</w:t>
        </w:r>
      </w:hyperlink>
    </w:p>
    <w:p w14:paraId="44919D4B" w14:textId="77777777" w:rsidR="007D4286" w:rsidRDefault="00C52FE7" w:rsidP="00C95837">
      <w:pPr>
        <w:pStyle w:val="Contents2"/>
        <w:tabs>
          <w:tab w:val="right" w:leader="dot" w:pos="9868"/>
        </w:tabs>
        <w:spacing w:line="360" w:lineRule="auto"/>
      </w:pPr>
      <w:hyperlink r:id="rId11" w:history="1">
        <w:r>
          <w:t>1.2. Le tipologie di crediti d’imposta</w:t>
        </w:r>
        <w:r>
          <w:tab/>
          <w:t>4</w:t>
        </w:r>
      </w:hyperlink>
    </w:p>
    <w:p w14:paraId="214C1F0A" w14:textId="77777777" w:rsidR="007D4286" w:rsidRDefault="00C52FE7" w:rsidP="00C95837">
      <w:pPr>
        <w:pStyle w:val="Contents2"/>
        <w:tabs>
          <w:tab w:val="right" w:leader="dot" w:pos="9868"/>
        </w:tabs>
        <w:spacing w:line="360" w:lineRule="auto"/>
      </w:pPr>
      <w:hyperlink r:id="rId12" w:history="1">
        <w:r>
          <w:t>1.3. L’utilizzo del credito d’imposta: la compensazione e i controlli dell’Amministrazione finanziaria</w:t>
        </w:r>
        <w:r>
          <w:tab/>
          <w:t>6</w:t>
        </w:r>
      </w:hyperlink>
    </w:p>
    <w:p w14:paraId="004F7F7B" w14:textId="77777777" w:rsidR="007D4286" w:rsidRDefault="00C52FE7" w:rsidP="00C95837">
      <w:pPr>
        <w:pStyle w:val="Contents1"/>
        <w:tabs>
          <w:tab w:val="right" w:leader="dot" w:pos="9628"/>
        </w:tabs>
        <w:spacing w:line="360" w:lineRule="auto"/>
      </w:pPr>
      <w:hyperlink r:id="rId13" w:history="1">
        <w:r>
          <w:t>2. Crediti d’imposta “inesistenti” e “non spettanti”</w:t>
        </w:r>
        <w:r>
          <w:tab/>
          <w:t>7</w:t>
        </w:r>
      </w:hyperlink>
    </w:p>
    <w:p w14:paraId="04DA31AF" w14:textId="77777777" w:rsidR="007D4286" w:rsidRDefault="00C52FE7" w:rsidP="00C95837">
      <w:pPr>
        <w:pStyle w:val="Contents2"/>
        <w:tabs>
          <w:tab w:val="right" w:leader="dot" w:pos="9868"/>
        </w:tabs>
        <w:spacing w:line="360" w:lineRule="auto"/>
      </w:pPr>
      <w:hyperlink r:id="rId14" w:history="1">
        <w:r>
          <w:t>2.1. La disciplina normativa: l’art. 13 del d.lgs. 471/1997 e il sistema sanzionatorio</w:t>
        </w:r>
        <w:r>
          <w:tab/>
          <w:t>7</w:t>
        </w:r>
      </w:hyperlink>
    </w:p>
    <w:p w14:paraId="41B0A931" w14:textId="77777777" w:rsidR="007D4286" w:rsidRDefault="00C52FE7" w:rsidP="00C95837">
      <w:pPr>
        <w:pStyle w:val="Contents2"/>
        <w:tabs>
          <w:tab w:val="right" w:leader="dot" w:pos="9868"/>
        </w:tabs>
        <w:spacing w:line="360" w:lineRule="auto"/>
      </w:pPr>
      <w:hyperlink r:id="rId15" w:history="1">
        <w:r>
          <w:t>2.2. Il credito d’imposta “inesistente”</w:t>
        </w:r>
        <w:r>
          <w:tab/>
          <w:t>8</w:t>
        </w:r>
      </w:hyperlink>
    </w:p>
    <w:p w14:paraId="3157A1DE" w14:textId="77777777" w:rsidR="007D4286" w:rsidRDefault="00C52FE7" w:rsidP="00C95837">
      <w:pPr>
        <w:pStyle w:val="Contents2"/>
        <w:tabs>
          <w:tab w:val="right" w:leader="dot" w:pos="9868"/>
        </w:tabs>
        <w:spacing w:line="360" w:lineRule="auto"/>
      </w:pPr>
      <w:hyperlink r:id="rId16" w:history="1">
        <w:r>
          <w:t>2.3. Il credito d’imposta “non spettante”</w:t>
        </w:r>
        <w:r>
          <w:tab/>
          <w:t>9</w:t>
        </w:r>
      </w:hyperlink>
    </w:p>
    <w:p w14:paraId="09E985E9" w14:textId="77777777" w:rsidR="007D4286" w:rsidRDefault="00C52FE7" w:rsidP="00C95837">
      <w:pPr>
        <w:pStyle w:val="Contents2"/>
        <w:tabs>
          <w:tab w:val="right" w:leader="dot" w:pos="9868"/>
        </w:tabs>
        <w:spacing w:line="360" w:lineRule="auto"/>
      </w:pPr>
      <w:hyperlink r:id="rId17" w:history="1">
        <w:r>
          <w:t>2.4. La distinzione tra le due categorie e la ratio della differente disciplina</w:t>
        </w:r>
        <w:r>
          <w:tab/>
          <w:t>10</w:t>
        </w:r>
      </w:hyperlink>
    </w:p>
    <w:p w14:paraId="5EC30154" w14:textId="77777777" w:rsidR="007D4286" w:rsidRDefault="00C52FE7" w:rsidP="00C95837">
      <w:pPr>
        <w:pStyle w:val="Contents1"/>
        <w:tabs>
          <w:tab w:val="right" w:leader="dot" w:pos="9628"/>
        </w:tabs>
        <w:spacing w:line="360" w:lineRule="auto"/>
      </w:pPr>
      <w:hyperlink r:id="rId18" w:history="1">
        <w:r>
          <w:t>3. Le conseguenze sanzionatorie e i riflessi sistematici</w:t>
        </w:r>
        <w:r>
          <w:tab/>
          <w:t>11</w:t>
        </w:r>
      </w:hyperlink>
    </w:p>
    <w:p w14:paraId="7A16CA81" w14:textId="77777777" w:rsidR="007D4286" w:rsidRDefault="00C52FE7" w:rsidP="00C95837">
      <w:pPr>
        <w:pStyle w:val="Contents2"/>
        <w:tabs>
          <w:tab w:val="right" w:leader="dot" w:pos="9868"/>
        </w:tabs>
        <w:spacing w:line="360" w:lineRule="auto"/>
      </w:pPr>
      <w:hyperlink r:id="rId19" w:history="1">
        <w:r>
          <w:t>3.1 Il regime sanzionatorio dei crediti d’imposta “inesistenti”</w:t>
        </w:r>
        <w:r>
          <w:tab/>
          <w:t>11</w:t>
        </w:r>
      </w:hyperlink>
    </w:p>
    <w:p w14:paraId="5763B2A5" w14:textId="77777777" w:rsidR="007D4286" w:rsidRDefault="00C52FE7" w:rsidP="00C95837">
      <w:pPr>
        <w:pStyle w:val="Contents2"/>
        <w:tabs>
          <w:tab w:val="right" w:leader="dot" w:pos="9868"/>
        </w:tabs>
        <w:spacing w:line="360" w:lineRule="auto"/>
      </w:pPr>
      <w:hyperlink r:id="rId20" w:history="1">
        <w:r>
          <w:t>3.2 Il regime sanzionatorio dei crediti d’imposta “non spettanti”</w:t>
        </w:r>
        <w:r>
          <w:tab/>
          <w:t>12</w:t>
        </w:r>
      </w:hyperlink>
    </w:p>
    <w:p w14:paraId="26C9407B" w14:textId="77777777" w:rsidR="007D4286" w:rsidRDefault="00C52FE7" w:rsidP="00C95837">
      <w:pPr>
        <w:pStyle w:val="Contents2"/>
        <w:tabs>
          <w:tab w:val="right" w:leader="dot" w:pos="9868"/>
        </w:tabs>
        <w:spacing w:line="360" w:lineRule="auto"/>
      </w:pPr>
      <w:hyperlink r:id="rId21" w:history="1">
        <w:r>
          <w:t>3.3 Profili di tutela del contribuente e principi generali</w:t>
        </w:r>
        <w:r>
          <w:tab/>
          <w:t>13</w:t>
        </w:r>
      </w:hyperlink>
    </w:p>
    <w:p w14:paraId="11BB6EAD" w14:textId="77777777" w:rsidR="007D4286" w:rsidRDefault="00C52FE7" w:rsidP="00C95837">
      <w:pPr>
        <w:pStyle w:val="Contents1"/>
        <w:tabs>
          <w:tab w:val="right" w:leader="dot" w:pos="9628"/>
        </w:tabs>
        <w:spacing w:line="360" w:lineRule="auto"/>
      </w:pPr>
      <w:hyperlink r:id="rId22" w:history="1">
        <w:r>
          <w:t>4. L’elaborazione giurisprudenziale</w:t>
        </w:r>
        <w:r>
          <w:tab/>
          <w:t>15</w:t>
        </w:r>
      </w:hyperlink>
    </w:p>
    <w:p w14:paraId="5E919AF8" w14:textId="77777777" w:rsidR="007D4286" w:rsidRDefault="00C52FE7" w:rsidP="00C95837">
      <w:pPr>
        <w:pStyle w:val="Contents2"/>
        <w:tabs>
          <w:tab w:val="right" w:leader="dot" w:pos="9868"/>
        </w:tabs>
        <w:spacing w:line="360" w:lineRule="auto"/>
      </w:pPr>
      <w:hyperlink r:id="rId23" w:history="1">
        <w:r>
          <w:t>4.1. Gli orientamenti della Corte di Cassazione</w:t>
        </w:r>
        <w:r>
          <w:tab/>
          <w:t>15</w:t>
        </w:r>
      </w:hyperlink>
    </w:p>
    <w:p w14:paraId="12F2F7CF" w14:textId="77777777" w:rsidR="007D4286" w:rsidRDefault="00C52FE7" w:rsidP="00C95837">
      <w:pPr>
        <w:pStyle w:val="Contents2"/>
        <w:tabs>
          <w:tab w:val="right" w:leader="dot" w:pos="9868"/>
        </w:tabs>
        <w:spacing w:line="360" w:lineRule="auto"/>
      </w:pPr>
      <w:hyperlink r:id="rId24" w:history="1">
        <w:r>
          <w:t xml:space="preserve">4.2. Profili applicativi nella giurisprudenza di merito: casi </w:t>
        </w:r>
        <w:r>
          <w:t>tipici</w:t>
        </w:r>
        <w:r>
          <w:tab/>
          <w:t>16</w:t>
        </w:r>
      </w:hyperlink>
    </w:p>
    <w:p w14:paraId="0E198044" w14:textId="77777777" w:rsidR="007D4286" w:rsidRDefault="00C52FE7" w:rsidP="00C95837">
      <w:pPr>
        <w:pStyle w:val="Contents2"/>
        <w:tabs>
          <w:tab w:val="right" w:leader="dot" w:pos="9868"/>
        </w:tabs>
        <w:spacing w:line="360" w:lineRule="auto"/>
      </w:pPr>
      <w:hyperlink r:id="rId25" w:history="1">
        <w:r>
          <w:t>4.3. Criticità interpretative e problemi applicativi</w:t>
        </w:r>
        <w:r>
          <w:tab/>
          <w:t>17</w:t>
        </w:r>
      </w:hyperlink>
    </w:p>
    <w:p w14:paraId="035A6FCC" w14:textId="77777777" w:rsidR="007D4286" w:rsidRDefault="00C52FE7" w:rsidP="00C95837">
      <w:pPr>
        <w:pStyle w:val="Contents1"/>
        <w:tabs>
          <w:tab w:val="right" w:leader="dot" w:pos="9628"/>
        </w:tabs>
        <w:spacing w:line="360" w:lineRule="auto"/>
      </w:pPr>
      <w:hyperlink r:id="rId26" w:history="1">
        <w:r>
          <w:t>5. Conclusioni</w:t>
        </w:r>
        <w:r>
          <w:tab/>
          <w:t>18</w:t>
        </w:r>
      </w:hyperlink>
    </w:p>
    <w:p w14:paraId="3F7F9656" w14:textId="77777777" w:rsidR="007D4286" w:rsidRDefault="00C52FE7" w:rsidP="00C95837">
      <w:pPr>
        <w:pStyle w:val="Contents1"/>
        <w:tabs>
          <w:tab w:val="right" w:leader="dot" w:pos="9628"/>
        </w:tabs>
        <w:spacing w:line="360" w:lineRule="auto"/>
      </w:pPr>
      <w:hyperlink r:id="rId27" w:history="1">
        <w:r>
          <w:t>Bibliografia</w:t>
        </w:r>
        <w:r>
          <w:tab/>
          <w:t>20</w:t>
        </w:r>
      </w:hyperlink>
    </w:p>
    <w:p w14:paraId="2B910073" w14:textId="6EE1EA02" w:rsidR="007D4286" w:rsidRDefault="00C52FE7" w:rsidP="00C95837">
      <w:pPr>
        <w:pStyle w:val="Standard"/>
        <w:spacing w:line="360" w:lineRule="auto"/>
      </w:pPr>
      <w:r>
        <w:fldChar w:fldCharType="end"/>
      </w:r>
    </w:p>
    <w:p w14:paraId="65AA72EE" w14:textId="77777777" w:rsidR="00C95837" w:rsidRDefault="00C95837" w:rsidP="00C95837">
      <w:pPr>
        <w:pStyle w:val="Standard"/>
        <w:spacing w:line="360" w:lineRule="auto"/>
      </w:pPr>
    </w:p>
    <w:p w14:paraId="67FFDE1D" w14:textId="77777777" w:rsidR="00C95837" w:rsidRDefault="00C95837" w:rsidP="00C95837">
      <w:pPr>
        <w:pStyle w:val="Standard"/>
        <w:spacing w:line="360" w:lineRule="auto"/>
      </w:pPr>
    </w:p>
    <w:p w14:paraId="60763529" w14:textId="77777777" w:rsidR="00C95837" w:rsidRDefault="00C95837" w:rsidP="00C95837">
      <w:pPr>
        <w:pStyle w:val="Standard"/>
        <w:spacing w:line="360" w:lineRule="auto"/>
      </w:pPr>
    </w:p>
    <w:p w14:paraId="70E9ABC8" w14:textId="77777777" w:rsidR="00987EB1" w:rsidRDefault="00987EB1" w:rsidP="00C95837">
      <w:pPr>
        <w:pStyle w:val="Standard"/>
        <w:spacing w:line="360" w:lineRule="auto"/>
        <w:rPr>
          <w:rFonts w:ascii="Aptos" w:hAnsi="Aptos" w:cs="Aptos"/>
          <w:b/>
          <w:bCs/>
        </w:rPr>
        <w:sectPr w:rsidR="00987EB1" w:rsidSect="00987EB1">
          <w:pgSz w:w="11906" w:h="16838"/>
          <w:pgMar w:top="1701" w:right="1701" w:bottom="1701" w:left="1701" w:header="850" w:footer="850" w:gutter="851"/>
          <w:pgNumType w:start="1"/>
          <w:cols w:space="720"/>
          <w:docGrid w:linePitch="326"/>
        </w:sectPr>
      </w:pPr>
    </w:p>
    <w:p w14:paraId="20ACFCAA" w14:textId="77777777" w:rsidR="00C95837" w:rsidRPr="00C95837" w:rsidRDefault="00C95837" w:rsidP="00C95837">
      <w:pPr>
        <w:pStyle w:val="Standard"/>
        <w:spacing w:line="360" w:lineRule="auto"/>
        <w:rPr>
          <w:rFonts w:ascii="Aptos" w:hAnsi="Aptos" w:cs="Aptos"/>
          <w:b/>
          <w:bCs/>
        </w:rPr>
      </w:pPr>
    </w:p>
    <w:p w14:paraId="74CAFE16" w14:textId="77777777" w:rsidR="007D4286" w:rsidRDefault="00C52FE7" w:rsidP="00C95837">
      <w:pPr>
        <w:pStyle w:val="Titolo1"/>
        <w:spacing w:line="360" w:lineRule="auto"/>
      </w:pPr>
      <w:bookmarkStart w:id="0" w:name="__RefHeading___Toc218938610"/>
      <w:r>
        <w:t>0. Introduzione</w:t>
      </w:r>
      <w:bookmarkEnd w:id="0"/>
    </w:p>
    <w:p w14:paraId="2A8288AE" w14:textId="77777777" w:rsidR="007D4286" w:rsidRDefault="007D4286" w:rsidP="00C95837">
      <w:pPr>
        <w:pStyle w:val="Standard"/>
        <w:spacing w:line="360" w:lineRule="auto"/>
      </w:pPr>
    </w:p>
    <w:p w14:paraId="6CC24A42" w14:textId="77777777" w:rsidR="007D4286" w:rsidRDefault="00C52FE7" w:rsidP="00C95837">
      <w:pPr>
        <w:pStyle w:val="Standard"/>
        <w:spacing w:line="360" w:lineRule="auto"/>
        <w:jc w:val="both"/>
      </w:pPr>
      <w:r>
        <w:t xml:space="preserve">La presente tesi ha ad oggetto la distinzione tra crediti d’imposta “inesistenti” e crediti d’imposta “non spettanti”, nozioni che assumono un ruolo centrale nel sistema tributario contemporaneo, soprattutto con riferimento alla disciplina della compensazione e al conseguente apparato sanzionatorio. La tematica, pur </w:t>
      </w:r>
      <w:r>
        <w:t>apparentemente</w:t>
      </w:r>
      <w:r>
        <w:t xml:space="preserve"> settoriale, presenta rilevanti implicazioni sistematiche, in quanto incide sul rapporto tra contribuente e Amministrazione finanziaria, sulla configurazione delle violazioni tributarie e sulla delimitazione della responsabilità del soggetto passivo.</w:t>
      </w:r>
    </w:p>
    <w:p w14:paraId="74A7B804" w14:textId="77777777" w:rsidR="007D4286" w:rsidRDefault="00C52FE7" w:rsidP="00C95837">
      <w:pPr>
        <w:pStyle w:val="Standard"/>
        <w:spacing w:line="360" w:lineRule="auto"/>
        <w:jc w:val="both"/>
      </w:pPr>
      <w:r>
        <w:t xml:space="preserve">Il credito d’imposta </w:t>
      </w:r>
      <w:r>
        <w:t>costituisce uno strumento ampiamente utilizzato dal legislatore fiscale per perseguire finalità eterogenee: dalla neutralità dell’imposizione alla promozione di politiche economiche e sociali mediante meccanismi agevolativi. In tale prospettiva, la possibilità di utilizzare il credito in compensazione con debiti tributari rappresenta un istituto di particolare rilevanza pratica, poiché consente al contribuente di incidere direttamente sul proprio carico fiscale attraverso una modalità semplificata di estinz</w:t>
      </w:r>
      <w:r>
        <w:t>ione dell’obbligazione tributaria. Proprio in questo ambito si innesta la problematica dei crediti indebitamente utilizzati, rispetto ai quali il legislatore ha introdotto una distinzione tra crediti “inesistenti” e crediti “non spettanti”, cui corrispondono regimi sanzionatori differenziati</w:t>
      </w:r>
      <w:r>
        <w:rPr>
          <w:rStyle w:val="FootnoteSymbol"/>
        </w:rPr>
        <w:footnoteReference w:id="1"/>
      </w:r>
      <w:r>
        <w:t>.</w:t>
      </w:r>
    </w:p>
    <w:p w14:paraId="614B5CF9" w14:textId="77777777" w:rsidR="007D4286" w:rsidRDefault="00C52FE7" w:rsidP="00C95837">
      <w:pPr>
        <w:pStyle w:val="Standard"/>
        <w:spacing w:line="360" w:lineRule="auto"/>
        <w:jc w:val="both"/>
      </w:pPr>
      <w:r>
        <w:t>L’obiettivo del presente elaborato è quello di analizzare la portata giuridica di tale distinzione, chiarendone i presupposti concettuali e normativi e verificandone la coerenza con i principi generali dell’ordinamento tributario. In particolare, si intende ricostruire il significato delle due categorie alla luce della disciplina legislativa e dell’elaborazione dottrinale, evidenziando i criteri utilizzati per qualificare un credito come inesistente ovvero come non spettante. L’attenzione sarà altresì rivol</w:t>
      </w:r>
      <w:r>
        <w:t xml:space="preserve">ta alle conseguenze sanzionatorie connesse alle due </w:t>
      </w:r>
      <w:r>
        <w:lastRenderedPageBreak/>
        <w:t>ipotesi, al fine di comprendere se e in quale misura la diversità di trattamento trovi adeguata giustificazione nella diversa gravità delle condotte.</w:t>
      </w:r>
    </w:p>
    <w:p w14:paraId="233AAF79" w14:textId="77777777" w:rsidR="007D4286" w:rsidRDefault="00C52FE7" w:rsidP="00C95837">
      <w:pPr>
        <w:pStyle w:val="Standard"/>
        <w:spacing w:line="360" w:lineRule="auto"/>
        <w:jc w:val="both"/>
      </w:pPr>
      <w:r>
        <w:t>La rilevanza pratica del tema emerge con particolare evidenza nell’esperienza applicativa degli ultimi anni, segnata da un crescente ricorso a strumenti di agevolazione fiscale e, conseguentemente, da un incremento del contenzioso in materia di recupero dei crediti d’imposta. La giurisprudenza di legittimità è stata ripetutamente chiamata a pronunciarsi sui confini tra credito inesistente e credito non spettante, talvolta offrendo criteri interpretativi non sempre univoci</w:t>
      </w:r>
      <w:r>
        <w:rPr>
          <w:rStyle w:val="FootnoteSymbol"/>
        </w:rPr>
        <w:footnoteReference w:id="2"/>
      </w:r>
      <w:r>
        <w:t>. Tale situazione ha alimentato un vivace dibattito dottrinale, incentrato sulla qualificazione giuridica delle fattispecie e sull’impatto della distinzione in termini di certezza del diritto e tutela del contribuente</w:t>
      </w:r>
      <w:r>
        <w:rPr>
          <w:rStyle w:val="FootnoteSymbol"/>
        </w:rPr>
        <w:footnoteReference w:id="3"/>
      </w:r>
      <w:r>
        <w:t>. In questo contesto, lo studio della materia non si esaurisce in una ricostruzione teorica, ma si confronta con problemi concreti di applicazione delle norme e di individuazione del corretto regime sanzionatorio.</w:t>
      </w:r>
    </w:p>
    <w:p w14:paraId="1D6A87D5" w14:textId="77777777" w:rsidR="007D4286" w:rsidRDefault="00C52FE7" w:rsidP="00C95837">
      <w:pPr>
        <w:pStyle w:val="Standard"/>
        <w:spacing w:line="360" w:lineRule="auto"/>
        <w:jc w:val="both"/>
      </w:pPr>
      <w:r>
        <w:t xml:space="preserve">Sotto il profilo metodologico, </w:t>
      </w:r>
      <w:r>
        <w:t>l’elaborato muove da un inquadramento generale dell’istituto del credito d’imposta nel sistema tributario, per poi esaminare la disciplina positiva in materia di utilizzo in compensazione e di sanzioni amministrative. Successivamente, l’analisi si concentra sulla distinzione tra crediti inesistenti e non spettanti, attraverso il confronto tra le principali ricostruzioni dottrinali e l’esame delle più significative pronunce della Corte di Cassazione e della giurisprudenza di merito. Tale impostazione consent</w:t>
      </w:r>
      <w:r>
        <w:t>e di coniugare una prospettiva sistematica con un’attenzione agli aspetti applicativi, coerentemente con l’obiettivo di offrire una lettura critica dell’istituto e di valutarne l’effettiva funzionalità all’interno dell’ordinamento tributario.</w:t>
      </w:r>
    </w:p>
    <w:p w14:paraId="1AE9A5D0" w14:textId="77777777" w:rsidR="007D4286" w:rsidRDefault="007D4286" w:rsidP="00C95837">
      <w:pPr>
        <w:pStyle w:val="Standard"/>
        <w:spacing w:line="360" w:lineRule="auto"/>
        <w:jc w:val="both"/>
        <w:rPr>
          <w:color w:val="FFFFFF"/>
        </w:rPr>
      </w:pPr>
    </w:p>
    <w:p w14:paraId="108ACF38" w14:textId="77777777" w:rsidR="007D4286" w:rsidRDefault="00C52FE7" w:rsidP="00C95837">
      <w:pPr>
        <w:pStyle w:val="Titolo1"/>
        <w:spacing w:line="360" w:lineRule="auto"/>
      </w:pPr>
      <w:bookmarkStart w:id="1" w:name="__RefHeading___Toc218938611"/>
      <w:r>
        <w:lastRenderedPageBreak/>
        <w:t>1. Il credito D’Imposta Nel Sistema Tributario</w:t>
      </w:r>
      <w:bookmarkEnd w:id="1"/>
    </w:p>
    <w:p w14:paraId="383C42BA" w14:textId="77777777" w:rsidR="007D4286" w:rsidRDefault="00C52FE7" w:rsidP="00C95837">
      <w:pPr>
        <w:pStyle w:val="Titolo2"/>
        <w:spacing w:line="360" w:lineRule="auto"/>
        <w:jc w:val="both"/>
      </w:pPr>
      <w:bookmarkStart w:id="2" w:name="__RefHeading___Toc218938612"/>
      <w:r>
        <w:t>1.1. La nozione di credito d’imposta: funzione e natura giuridica</w:t>
      </w:r>
      <w:bookmarkEnd w:id="2"/>
    </w:p>
    <w:p w14:paraId="7AD8B9ED" w14:textId="77777777" w:rsidR="007D4286" w:rsidRDefault="00C52FE7" w:rsidP="00C95837">
      <w:pPr>
        <w:pStyle w:val="NormaleWeb"/>
        <w:spacing w:line="360" w:lineRule="auto"/>
        <w:jc w:val="both"/>
      </w:pPr>
      <w:r>
        <w:t>Nel linguaggio del diritto tributario, l’espressione “credito d’imposta” designa una posizione soggettiva attiva del contribuente nei confronti dell’Erario, caratterizzata dalla possibilità di portare in diminuzione del debito tributario un determinato importo ovvero di ottenerne il rimborso. Tale nozione si colloca all’interno delle tecniche di attuazione dell’imposizione e si distingue, sul piano funzionale, dalle ordinarie modalità di determinazione dell’imposta dovuta, in quanto consente di incidere dir</w:t>
      </w:r>
      <w:r>
        <w:t>ettamente sul quantum del prelievo attraverso un meccanismo di detrazione o compensazione.</w:t>
      </w:r>
      <w:r>
        <w:br/>
      </w:r>
      <w:r>
        <w:t>La dottrina ha evidenziato come il credito d’imposta non costituisca una categoria unitaria, ma un istituto polifunzionale, utilizzato dal legislatore per perseguire finalità eterogenee. In primo luogo, esso opera quale strumento di neutralità dell’imposizione, come avviene nell’ambito dell’imposta sul valore aggiunto, in cui il meccanismo della detrazione assicura che il tributo gravi esclusivamente sul consumatore finale, evitando fenomeni di doppia imposizione. In secondo luogo, il credito d’imposta è fr</w:t>
      </w:r>
      <w:r>
        <w:t>equentemente impiegato come tecnica agevolativa, volta a incentivare determinati comportamenti ritenuti meritevoli di tutela, quali investimenti, attività di ricerca e sviluppo, o specifiche operazioni economiche</w:t>
      </w:r>
      <w:r>
        <w:rPr>
          <w:rStyle w:val="FootnoteSymbol"/>
        </w:rPr>
        <w:footnoteReference w:id="4"/>
      </w:r>
      <w:r>
        <w:t xml:space="preserve"> In questa prospettiva, il credito d’imposta assume una funzione di politica fiscale, configurandosi come strumento di intervento selettivo nel sistema economico.</w:t>
      </w:r>
      <w:r>
        <w:br/>
      </w:r>
      <w:r>
        <w:t>Sotto il profilo dogmatico, la natura giuridica del credito d’imposta è stata oggetto di ampio dibattito. Parte della dottrina lo riconduce a una vera e propria posizione creditoria del contribuente nei confronti dell’Amministrazione finanziaria, dotata dei caratteri tipici del diritto di credito, seppur inserita in un rapporto di diritto pubblico</w:t>
      </w:r>
      <w:r>
        <w:rPr>
          <w:rStyle w:val="FootnoteSymbol"/>
        </w:rPr>
        <w:footnoteReference w:id="5"/>
      </w:r>
      <w:r>
        <w:t xml:space="preserve">. Altri autori, pur riconoscendo l’esistenza di una posizione soggettiva attiva, sottolineano come il credito d’imposta non si esaurisca </w:t>
      </w:r>
      <w:r>
        <w:lastRenderedPageBreak/>
        <w:t>in una mera pretesa patrimoniale, ma si configuri piuttosto come tecnica di determinazione dell’imposta, in quanto incide direttamente sul procedimento di liquidazione del tributo</w:t>
      </w:r>
      <w:r>
        <w:rPr>
          <w:rStyle w:val="FootnoteSymbol"/>
        </w:rPr>
        <w:footnoteReference w:id="6"/>
      </w:r>
      <w:r>
        <w:t>. Tale ricostruzione consente di spiegare perché il credito d’imposta, in molti casi, non dia luogo a un rapporto obbligatorio autonomo, ma operi come elemento interno al rapporto tributario principale.</w:t>
      </w:r>
      <w:r>
        <w:br/>
      </w:r>
      <w:r>
        <w:t>La funzione del credito d’imposta si manifesta in modo particolarmente evidente nella disciplina della compensazione. Attraverso tale istituto, il contribuente è legittimato a utilizzare il credito maturato per estinguere debiti tributari relativi ad imposte diverse, secondo le modalità stabilite dalla legge. La compensazione rappresenta una modalità semplificata di adempimento dell’obbligazione fiscale, idonea a favorire l’efficienza del sistema e a ridurre gli oneri amministrativi. Tuttavia, proprio la po</w:t>
      </w:r>
      <w:r>
        <w:t>ssibilità di utilizzo in compensazione ha reso il credito d’imposta uno strumento suscettibile di abusi, determinando l’esigenza di un controllo rigoroso da parte dell’Amministrazione finanziaria e di una puntuale disciplina sanzionatoria in caso di indebita fruizione</w:t>
      </w:r>
      <w:r>
        <w:rPr>
          <w:rStyle w:val="FootnoteSymbol"/>
        </w:rPr>
        <w:footnoteReference w:id="7"/>
      </w:r>
      <w:r>
        <w:t>.</w:t>
      </w:r>
      <w:r>
        <w:br/>
      </w:r>
      <w:r>
        <w:t>In tale contesto, risulta centrale distinguere tra il momento genetico del credito e le modalità della sua utilizzazione. Il credito può sorgere in virtù di una specifica previsione normativa, quale effetto di una determinata fattispecie agevolativa, ovvero come conseguenza di un’eccedenza di versamento o di un meccanismo di detrazione. La sua esistenza, tuttavia, non coincide automaticamente con la legittimità del suo utilizzo: è necessario che sussistano i presupposti previsti dalla legge e che siano risp</w:t>
      </w:r>
      <w:r>
        <w:t>ettate le condizioni e i limiti stabiliti dal legislatore. Proprio da questa distinzione tra esistenza del credito e correttezza della sua fruizione trae origine la problematica, oggetto del presente lavoro, della differenza tra crediti d’imposta “inesistenti” e “non spettanti”, alla quale l’ordinamento collega conseguenze giuridiche e sanzionatorie profondamente diverse.</w:t>
      </w:r>
    </w:p>
    <w:p w14:paraId="6761A990" w14:textId="77777777" w:rsidR="007D4286" w:rsidRDefault="00C52FE7" w:rsidP="00C95837">
      <w:pPr>
        <w:pStyle w:val="Titolo2"/>
        <w:spacing w:line="360" w:lineRule="auto"/>
        <w:jc w:val="both"/>
      </w:pPr>
      <w:bookmarkStart w:id="3" w:name="__RefHeading___Toc218938613"/>
      <w:r>
        <w:t>1.2. Le tipologie di crediti d’imposta</w:t>
      </w:r>
      <w:bookmarkEnd w:id="3"/>
    </w:p>
    <w:p w14:paraId="28B2EBE1" w14:textId="77777777" w:rsidR="007D4286" w:rsidRDefault="007D4286" w:rsidP="00C95837">
      <w:pPr>
        <w:pStyle w:val="Standard"/>
        <w:spacing w:line="360" w:lineRule="auto"/>
      </w:pPr>
    </w:p>
    <w:p w14:paraId="730FE629" w14:textId="77777777" w:rsidR="007D4286" w:rsidRDefault="00C52FE7" w:rsidP="00C95837">
      <w:pPr>
        <w:pStyle w:val="Standard"/>
        <w:spacing w:line="360" w:lineRule="auto"/>
        <w:jc w:val="both"/>
      </w:pPr>
      <w:r>
        <w:lastRenderedPageBreak/>
        <w:t>La categoria dei crediti d’imposta non si presenta come un istituto unitario, ma come un insieme eterogeneo di figure accomunate dalla funzione di incidere sul prelievo tributario attraverso un meccanismo di detrazione, compensazione o rimborso. La dottrina è concorde nel ritenere che la comprensione della natura giuridica del credito d’imposta richieda una distinzione tra le diverse tipologie previste dall’ordinamento, in relazione alla loro origine, alla loro funzione e alle modalità di utilizzo</w:t>
      </w:r>
      <w:r>
        <w:rPr>
          <w:rStyle w:val="FootnoteSymbol"/>
        </w:rPr>
        <w:footnoteReference w:id="8"/>
      </w:r>
      <w:r>
        <w:t>.</w:t>
      </w:r>
    </w:p>
    <w:p w14:paraId="43FDA16A" w14:textId="77777777" w:rsidR="007D4286" w:rsidRDefault="00C52FE7" w:rsidP="00C95837">
      <w:pPr>
        <w:pStyle w:val="Standard"/>
        <w:spacing w:line="360" w:lineRule="auto"/>
        <w:jc w:val="both"/>
      </w:pPr>
      <w:r>
        <w:t xml:space="preserve">Una prima e fondamentale distinzione è quella tra </w:t>
      </w:r>
      <w:r>
        <w:rPr>
          <w:b/>
          <w:bCs/>
        </w:rPr>
        <w:t>crediti d’imposta agevolativi</w:t>
      </w:r>
      <w:r>
        <w:t xml:space="preserve"> e </w:t>
      </w:r>
      <w:r>
        <w:rPr>
          <w:b/>
          <w:bCs/>
        </w:rPr>
        <w:t>crediti derivanti dal meccanismo fisiologico dell’imposta</w:t>
      </w:r>
      <w:r>
        <w:t>. I primi trovano fondamento in specifiche disposizioni di favore e sono finalizzati a incentivare determinati comportamenti del contribuente, quali investimenti produttivi, attività di ricerca e sviluppo, assunzioni di personale o interventi in settori ritenuti strategici. In tali ipotesi, il credito d’imposta si configura come strumento di politica fiscale, volto a orientare le scelte economiche dei soggetti passivi m</w:t>
      </w:r>
      <w:r>
        <w:t>ediante un beneficio che incide direttamente sul carico tributario</w:t>
      </w:r>
      <w:r>
        <w:rPr>
          <w:rStyle w:val="FootnoteSymbol"/>
        </w:rPr>
        <w:footnoteReference w:id="9"/>
      </w:r>
      <w:r>
        <w:t>. Il legislatore, nel prevedere tali misure, subordina generalmente il riconoscimento del credito al ricorrere di presupposti rigorosi e al rispetto di condizioni formali e sostanziali, la cui violazione può determinare l’indebita fruizione del beneficio.</w:t>
      </w:r>
    </w:p>
    <w:p w14:paraId="74263659" w14:textId="77777777" w:rsidR="007D4286" w:rsidRDefault="00C52FE7" w:rsidP="00C95837">
      <w:pPr>
        <w:pStyle w:val="Standard"/>
        <w:spacing w:line="360" w:lineRule="auto"/>
        <w:jc w:val="both"/>
      </w:pPr>
      <w:r>
        <w:t xml:space="preserve">Accanto ai crediti agevolativi, si collocano i </w:t>
      </w:r>
      <w:r>
        <w:rPr>
          <w:b/>
          <w:bCs/>
        </w:rPr>
        <w:t>crediti derivanti dal funzionamento ordinario del tributo</w:t>
      </w:r>
      <w:r>
        <w:t>, i quali non rispondono a finalità promozionali, ma rappresentano l’effetto di meccanismi di neutralizzazione dell’imposizione o di riequilibrio del prelievo. È il caso, in particolare, del credito IVA, che sorge in presenza di un’eccedenza detraibile rispetto all’imposta dovuta per il periodo di riferimento. In tale ambito, il credito d’imposta costituisce uno strumento volto ad assicurare il rispetto del principio di neutralità dell’imposta sul val</w:t>
      </w:r>
      <w:r>
        <w:t>ore aggiunto, evitando che il tributo gravi sui soggetti passivi diversi dal consumatore finale</w:t>
      </w:r>
      <w:r>
        <w:rPr>
          <w:rStyle w:val="FootnoteSymbol"/>
        </w:rPr>
        <w:footnoteReference w:id="10"/>
      </w:r>
      <w:r>
        <w:t xml:space="preserve">. Analogamente, rientrano in questa categoria i </w:t>
      </w:r>
      <w:r>
        <w:lastRenderedPageBreak/>
        <w:t xml:space="preserve">crediti derivanti da eccedenze di versamento o da rimborsi di imposte indebitamente corrisposte, i quali assolvono a una funzione di ripristino della corretta entità del </w:t>
      </w:r>
      <w:r>
        <w:t>prelievo.</w:t>
      </w:r>
    </w:p>
    <w:p w14:paraId="78FFE22C" w14:textId="77777777" w:rsidR="007D4286" w:rsidRDefault="00C52FE7" w:rsidP="00C95837">
      <w:pPr>
        <w:pStyle w:val="Standard"/>
        <w:spacing w:line="360" w:lineRule="auto"/>
        <w:jc w:val="both"/>
      </w:pPr>
      <w:r>
        <w:t xml:space="preserve">Sotto un diverso profilo, la dottrina distingue tra </w:t>
      </w:r>
      <w:r>
        <w:rPr>
          <w:b/>
          <w:bCs/>
        </w:rPr>
        <w:t>crediti utilizzabili in compensazione</w:t>
      </w:r>
      <w:r>
        <w:t xml:space="preserve"> e </w:t>
      </w:r>
      <w:r>
        <w:rPr>
          <w:b/>
          <w:bCs/>
        </w:rPr>
        <w:t>crediti destinati al rimborso</w:t>
      </w:r>
      <w:r>
        <w:t>. I primi possono essere impiegati dal contribuente per estinguere debiti tributari relativi a imposte diverse, secondo il meccanismo della compensazione disciplinato dalla normativa vigente. Tale modalità di utilizzo, se da un lato semplifica l’adempimento dell’obbligazione fiscale e favorisce l’efficienza del sistema, dall’altro espone a rischi di indebita fruizione, in quanto consente al contribuente di incidere immediatamente sul propr</w:t>
      </w:r>
      <w:r>
        <w:t>io debito senza un previo controllo dell’Amministrazione finanziaria</w:t>
      </w:r>
      <w:r>
        <w:rPr>
          <w:rStyle w:val="FootnoteSymbol"/>
        </w:rPr>
        <w:footnoteReference w:id="11"/>
      </w:r>
      <w:r>
        <w:t>. I crediti destinati al rimborso, invece, presuppongono un’attività istruttoria dell’Amministrazione e si traducono nella restituzione di somme indebitamente versate, con una minore esposizione a fenomeni di abuso, ma con tempi di realizzo generalmente più lunghi.</w:t>
      </w:r>
    </w:p>
    <w:p w14:paraId="0B94BD48" w14:textId="77777777" w:rsidR="007D4286" w:rsidRDefault="00C52FE7" w:rsidP="00C95837">
      <w:pPr>
        <w:pStyle w:val="Standard"/>
        <w:spacing w:line="360" w:lineRule="auto"/>
        <w:jc w:val="both"/>
      </w:pPr>
      <w:r>
        <w:t xml:space="preserve">Un’ulteriore distinzione rilevante è quella tra </w:t>
      </w:r>
      <w:r>
        <w:rPr>
          <w:b/>
          <w:bCs/>
        </w:rPr>
        <w:t>crediti di natura “automatica”</w:t>
      </w:r>
      <w:r>
        <w:t xml:space="preserve"> e </w:t>
      </w:r>
      <w:r>
        <w:rPr>
          <w:b/>
          <w:bCs/>
        </w:rPr>
        <w:t>crediti subordinati a provvedimenti amministrativi</w:t>
      </w:r>
      <w:r>
        <w:t>. Nel primo caso, il credito sorge direttamente in forza della legge, al ricorrere dei presupposti normativamente previsti, e può essere utilizzato dal contribuente senza la necessità di un previo riconoscimento da parte dell’Amministrazione. Nel secondo caso, invece, la fruizione del credito è subordinata all’adozione di un atto amministrativo di concessione o di verifica, che condiziona l’esistenza stessa della posizione cr</w:t>
      </w:r>
      <w:r>
        <w:t>editoria. Tale distinzione incide in modo significativo sul regime dei controlli e sulla qualificazione delle ipotesi di indebita utilizzazione del credito, in quanto la mancanza del provvedimento richiesto può far venire meno il presupposto giuridico della pretesa creditoria</w:t>
      </w:r>
      <w:r>
        <w:rPr>
          <w:rStyle w:val="FootnoteSymbol"/>
        </w:rPr>
        <w:footnoteReference w:id="12"/>
      </w:r>
      <w:r>
        <w:t>.</w:t>
      </w:r>
    </w:p>
    <w:p w14:paraId="57A9FC40" w14:textId="18A2C93E" w:rsidR="007D4286" w:rsidRDefault="00C52FE7" w:rsidP="00C95837">
      <w:pPr>
        <w:pStyle w:val="Standard"/>
        <w:spacing w:line="360" w:lineRule="auto"/>
        <w:jc w:val="both"/>
      </w:pPr>
      <w:r>
        <w:t xml:space="preserve">La pluralità di tipologie di crediti d’imposta evidenzia come l’istituto assuma configurazioni differenti a seconda della funzione svolta nel sistema tributario. Tuttavia, proprio tale eterogeneità rende complessa la ricostruzione di una </w:t>
      </w:r>
      <w:r>
        <w:lastRenderedPageBreak/>
        <w:t>nozione unitaria di credito d’imposta e impone di valutare caso per caso la natura della posizione giuridica del contribuente. In particolare, la distinzione tra crediti agevolativi e crediti derivanti dal meccanismo ordinario dell’imposta, nonché quella tra crediti automatici e crediti subordinati a provvedimento, assume un ruolo decisivo ai fini della qualificazione delle fattispecie di indebita fruizione. Da tali categorie, infatti, dipende l’individuazione del momento genetico del credito e, conseguente</w:t>
      </w:r>
      <w:r>
        <w:t>mente, la possibilità di configurare un credito come inesistente ovvero come non spettante, distinzione che costituisce il fulcro del presente lavoro.</w:t>
      </w:r>
    </w:p>
    <w:p w14:paraId="2F3EFE70" w14:textId="77777777" w:rsidR="007D4286" w:rsidRDefault="00C52FE7" w:rsidP="00C95837">
      <w:pPr>
        <w:pStyle w:val="Titolo2"/>
        <w:spacing w:line="360" w:lineRule="auto"/>
        <w:jc w:val="both"/>
      </w:pPr>
      <w:bookmarkStart w:id="4" w:name="__RefHeading___Toc218938614"/>
      <w:r>
        <w:t>1.3. L’utilizzo del credito d’imposta: la compensazione e i controlli dell’Amministrazione finanziaria</w:t>
      </w:r>
      <w:bookmarkEnd w:id="4"/>
    </w:p>
    <w:p w14:paraId="1EB3EAB4" w14:textId="77777777" w:rsidR="007D4286" w:rsidRDefault="00C52FE7" w:rsidP="00C95837">
      <w:pPr>
        <w:pStyle w:val="NormaleWeb"/>
        <w:spacing w:line="360" w:lineRule="auto"/>
        <w:jc w:val="both"/>
      </w:pPr>
      <w:r>
        <w:t>L’istituto del credito d’imposta trova la sua principale modalità di attuazione pratica nella compensazione, attraverso la quale il contribuente può utilizzare il credito maturato per estinguere debiti tributari relativi a imposte anche diverse. Tale meccanismo consente di incidere direttamente sull’ammontare del prelievo dovuto, realizzando una forma di adempimento semplificato dell’obbligazione tributaria e riducendo, al contempo, la necessità di esborsi finanziari immediati da parte del contribuente.</w:t>
      </w:r>
      <w:r>
        <w:br/>
      </w:r>
      <w:r>
        <w:t>La compensazione si caratterizza per la sua natura “orizzontale”, in quanto permette di far valere un credito nei confronti di debiti relativi a tributi differenti, superando la tradizionale separazione tra singole obbligazioni fiscali. Ciò risponde a evidenti esigenze di efficienza del sistema, favorendo una gestione unitaria dei rapporti tra contribuente ed Erario e contribuendo alla semplificazione degli adempimenti. Al tempo stesso, tuttavia, proprio la possibilità di utilizzare il credito senza un prev</w:t>
      </w:r>
      <w:r>
        <w:t>io vaglio dell’Amministrazione finanziaria rende l’istituto particolarmente sensibile al rischio di utilizzi indebiti.</w:t>
      </w:r>
      <w:r>
        <w:br/>
      </w:r>
      <w:r>
        <w:t xml:space="preserve">Sotto il profilo giuridico, la compensazione non incide sull’esistenza del credito, ma attiene esclusivamente alle modalità della sua fruizione. Il credito, infatti, deve essere già sorto in forza della legge e in presenza dei presupposti previsti dalla disciplina di riferimento; la compensazione rappresenta soltanto il mezzo attraverso cui il contribuente lo utilizza per estinguere un debito tributario. Da </w:t>
      </w:r>
      <w:r>
        <w:lastRenderedPageBreak/>
        <w:t>ciò deriva una distinzione fondamentale tra il momento genetico del credito e il momento del suo impi</w:t>
      </w:r>
      <w:r>
        <w:t>ego: un credito può essere esistente ma utilizzato in modo non conforme alle condizioni o ai limiti stabiliti dal legislatore.</w:t>
      </w:r>
      <w:r>
        <w:br/>
      </w:r>
      <w:r>
        <w:t>Proprio questa separazione concettuale tra esistenza del credito e legittimità del suo utilizzo costituisce uno degli snodi centrali per comprendere le successive categorie di crediti “inesistenti” e “non spettanti”. Nel primo caso, viene in rilievo la mancanza originaria del presupposto giuridico o fattuale del credito; nel secondo, invece, il credito esiste astrattamente, ma è impiegato in violazione delle condizioni previste dalla normativa. La compensazione, in quanto momento applicativo del credito, di</w:t>
      </w:r>
      <w:r>
        <w:t>viene così il terreno privilegiato sul quale si manifesta l’indebita fruizione.</w:t>
      </w:r>
      <w:r>
        <w:br/>
      </w:r>
      <w:r>
        <w:t>Dal punto di vista dei controlli, il sistema si fonda prevalentemente su verifiche successive all’utilizzo del credito. L’Amministrazione finanziaria, attraverso attività di controllo automatizzato e di accertamento, è chiamata a verificare la sussistenza dei presupposti del credito e la correttezza delle modalità di utilizzo. Tale assetto risponde all’esigenza di non appesantire eccessivamente l’operatività dei contribuenti, ma comporta, al tempo stesso, un’esposizione del sistema al rischio di comportamen</w:t>
      </w:r>
      <w:r>
        <w:t>ti opportunistici, in cui il credito venga utilizzato in assenza dei requisiti normativi o oltre i limiti consentiti.</w:t>
      </w:r>
      <w:r>
        <w:br/>
      </w:r>
      <w:r>
        <w:t>In questo quadro, il legislatore ha progressivamente rafforzato l’apparato sanzionatorio connesso all’indebita compensazione, differenziando il trattamento delle ipotesi in cui il credito sia privo dei presupposti costitutivi da quelle in cui esso sia utilizzato in modo non conforme alla disciplina di riferimento. La compensazione, pertanto, non rappresenta soltanto una tecnica di adempimento dell’obbligazione tributaria, ma si configura come il punto di emersione delle problematiche connesse alla qualifica</w:t>
      </w:r>
      <w:r>
        <w:t>zione giuridica del credito e alla valutazione della gravità delle condotte del contribuente.</w:t>
      </w:r>
      <w:r>
        <w:br/>
      </w:r>
      <w:r>
        <w:t>Alla luce di tali considerazioni, l’analisi dell’istituto della compensazione consente di comprendere come la distinzione tra crediti d’imposta “inesistenti” e “non spettanti” non sia una mera costruzione terminologica, ma risponda all’esigenza di graduare la reazione dell’ordinamento in relazione a fattispecie caratte</w:t>
      </w:r>
      <w:r>
        <w:lastRenderedPageBreak/>
        <w:t>rizzate da un diverso disvalore giuridico. Conclusa l’esposizione del quadro generale sul credito d’imposta, è ora possibile esaminare, nel capitolo successivo, la disciplina normativa che gov</w:t>
      </w:r>
      <w:r>
        <w:t>erna la distinzione tra le due categorie e le conseguenze sanzionatorie che ne derivano.</w:t>
      </w:r>
    </w:p>
    <w:p w14:paraId="773FB0F6" w14:textId="77777777" w:rsidR="007D4286" w:rsidRDefault="00C52FE7" w:rsidP="00C95837">
      <w:pPr>
        <w:pStyle w:val="Titolo1"/>
        <w:spacing w:line="360" w:lineRule="auto"/>
      </w:pPr>
      <w:bookmarkStart w:id="5" w:name="__RefHeading___Toc218938615"/>
      <w:r>
        <w:t>2. Crediti d’imposta “inesistenti” e “non spettanti”</w:t>
      </w:r>
      <w:bookmarkEnd w:id="5"/>
    </w:p>
    <w:p w14:paraId="6174C8B3" w14:textId="77777777" w:rsidR="007D4286" w:rsidRDefault="00C52FE7" w:rsidP="00C95837">
      <w:pPr>
        <w:pStyle w:val="Titolo2"/>
        <w:spacing w:line="360" w:lineRule="auto"/>
        <w:jc w:val="both"/>
      </w:pPr>
      <w:bookmarkStart w:id="6" w:name="__RefHeading___Toc218938616"/>
      <w:r>
        <w:t>2.1. La disciplina normativa: l’art. 13 del d.lgs. 471/1997 e il sistema sanzionatorio</w:t>
      </w:r>
      <w:bookmarkEnd w:id="6"/>
    </w:p>
    <w:p w14:paraId="58445444" w14:textId="77777777" w:rsidR="007D4286" w:rsidRDefault="007D4286" w:rsidP="00C95837">
      <w:pPr>
        <w:pStyle w:val="Standard"/>
        <w:spacing w:line="360" w:lineRule="auto"/>
      </w:pPr>
    </w:p>
    <w:p w14:paraId="50619B5B" w14:textId="77777777" w:rsidR="007D4286" w:rsidRDefault="00C52FE7" w:rsidP="00C95837">
      <w:pPr>
        <w:pStyle w:val="Standard"/>
        <w:spacing w:line="360" w:lineRule="auto"/>
        <w:jc w:val="both"/>
      </w:pPr>
      <w:r>
        <w:t>La distinzione tra crediti d’imposta “inesistenti” e “non spettanti” trova il proprio fondamento nella disciplina sanzionatoria prevista per l’indebita compensazione. Il punto di riferimento normativo è rappresentato dall’art. 13 del d.lgs. 18 dicembre 1997, n. 471, che, nel regolare le violazioni in materia di omesso o tardivo versamento, ha progressivamente introdotto una differenziazione del trattamento sanzionatorio a seconda della tipologia di credito utilizzato dal contribuente</w:t>
      </w:r>
      <w:r>
        <w:rPr>
          <w:rStyle w:val="FootnoteSymbol"/>
        </w:rPr>
        <w:footnoteReference w:id="13"/>
      </w:r>
      <w:r>
        <w:t>.</w:t>
      </w:r>
    </w:p>
    <w:p w14:paraId="4B91C60E" w14:textId="77777777" w:rsidR="007D4286" w:rsidRDefault="00C52FE7" w:rsidP="00C95837">
      <w:pPr>
        <w:pStyle w:val="Standard"/>
        <w:spacing w:line="360" w:lineRule="auto"/>
        <w:jc w:val="both"/>
      </w:pPr>
      <w:r>
        <w:t>In base alla normativa vigente, l’indebita compensazione di crediti d’imposta non spettanti e quella di crediti inesistenti sono assoggettate a regimi sanzionatori distinti. Tale scelta legislativa si fonda sull’esigenza di graduare la risposta dell’ordinamento in relazione alla diversa gravità delle condotte: da un lato, l’utilizzo di un credito che esiste astrattamente ma è fruito in violazione delle condizioni previste dalla legge; dall’altro, l’impiego di un credito privo sin dall’origine dei presuppost</w:t>
      </w:r>
      <w:r>
        <w:t>i giuridici o fattuali necessari per la sua esistenza.</w:t>
      </w:r>
    </w:p>
    <w:p w14:paraId="3267D251" w14:textId="77777777" w:rsidR="007D4286" w:rsidRDefault="00C52FE7" w:rsidP="00C95837">
      <w:pPr>
        <w:pStyle w:val="Standard"/>
        <w:spacing w:line="360" w:lineRule="auto"/>
        <w:jc w:val="both"/>
      </w:pPr>
      <w:r>
        <w:t xml:space="preserve">Il legislatore ha ritenuto che le due ipotesi non siano assimilabili, poiché caratterizzate da un differente disvalore giuridico. L’utilizzo di un credito non spettante si colloca in un’area di irregolarità che presuppone l’esistenza del credito in astratto, ma una sua errata applicazione in concreto: si tratta, in sostanza, di una violazione delle modalità o dei limiti di fruizione del beneficio. </w:t>
      </w:r>
      <w:r>
        <w:lastRenderedPageBreak/>
        <w:t>Diversamente, l’utilizzo di un credito inesistente implica la totale mancanza del presupposto costitutivo del credito stesso, con conseguente configurabilità di una condotta più grave, in quanto fondata su un titolo privo di qualsiasi base normativa.</w:t>
      </w:r>
    </w:p>
    <w:p w14:paraId="53FC2EFD" w14:textId="77777777" w:rsidR="007D4286" w:rsidRDefault="00C52FE7" w:rsidP="00C95837">
      <w:pPr>
        <w:pStyle w:val="Standard"/>
        <w:spacing w:line="360" w:lineRule="auto"/>
        <w:jc w:val="both"/>
      </w:pPr>
      <w:r>
        <w:t>Questa impostazione emerge chiaramente dalla struttura dell’art. 13 del d.lgs. 471/1997, che prevede sanzioni differenziate a seconda che la compensazione riguardi crediti non spettanti ovvero crediti inesistenti. La previsione di una sanzione più severa per l’ipotesi di credito inesistente risponde alla logica di colpire più incisivamente le condotte caratterizzate da una radicale assenza di fondamento giuridico, mentre un trattamento meno afflittivo è riservato alle ipotesi in cui il credito, pur esistent</w:t>
      </w:r>
      <w:r>
        <w:t>e in astratto, sia stato utilizzato in violazione delle condizioni stabilite dal legislatore.</w:t>
      </w:r>
    </w:p>
    <w:p w14:paraId="0CA37748" w14:textId="77777777" w:rsidR="007D4286" w:rsidRDefault="00C52FE7" w:rsidP="00C95837">
      <w:pPr>
        <w:pStyle w:val="Standard"/>
        <w:spacing w:line="360" w:lineRule="auto"/>
        <w:jc w:val="both"/>
      </w:pPr>
      <w:r>
        <w:t>Dal punto di vista sistematico, la disciplina sanzionatoria si inserisce in un più ampio disegno volto a tutelare l’integrità del meccanismo della compensazione. Come visto nel capitolo precedente, la compensazione consente al contribuente di estinguere i propri debiti tributari senza un previo controllo dell’Amministrazione finanziaria. Proprio per questa ragione, il legislatore ha avvertito l’esigenza di predisporre strumenti repressivi idonei a contrastare gli abusi, differenziando le conseguenze giuridi</w:t>
      </w:r>
      <w:r>
        <w:t>che in base alla natura della violazione</w:t>
      </w:r>
      <w:r>
        <w:rPr>
          <w:rStyle w:val="FootnoteSymbol"/>
        </w:rPr>
        <w:footnoteReference w:id="14"/>
      </w:r>
      <w:r>
        <w:t>.</w:t>
      </w:r>
    </w:p>
    <w:p w14:paraId="7623B0B0" w14:textId="77777777" w:rsidR="007D4286" w:rsidRDefault="00C52FE7" w:rsidP="00C95837">
      <w:pPr>
        <w:pStyle w:val="Standard"/>
        <w:spacing w:line="360" w:lineRule="auto"/>
        <w:jc w:val="both"/>
      </w:pPr>
      <w:r>
        <w:t>È importante sottolineare che la normativa non si limita a una mera qualificazione formale delle fattispecie, ma richiede un accertamento sostanziale delle condizioni di esistenza del credito. L’Amministrazione finanziaria, nell’ambito dell’attività di controllo, è chiamata a verificare non soltanto la correttezza delle modalità di utilizzo del credito, ma anche la sussistenza dei presupposti giuridici e fattuali che ne determinano la nascita. Da tale verifica dipende la qualificazione del credito come ines</w:t>
      </w:r>
      <w:r>
        <w:t>istente ovvero come non spettante e, conseguentemente, l’applicazione del regime sanzionatorio corrispondente.</w:t>
      </w:r>
    </w:p>
    <w:p w14:paraId="523E3E3B" w14:textId="77777777" w:rsidR="007D4286" w:rsidRDefault="00C52FE7" w:rsidP="00C95837">
      <w:pPr>
        <w:pStyle w:val="Standard"/>
        <w:spacing w:line="360" w:lineRule="auto"/>
        <w:jc w:val="both"/>
      </w:pPr>
      <w:r>
        <w:t xml:space="preserve">In questo quadro, la distinzione normativa assume una funzione centrale non solo sul piano repressivo, ma anche sotto il profilo della certezza del diritto. La </w:t>
      </w:r>
      <w:r>
        <w:lastRenderedPageBreak/>
        <w:t>possibilità di qualificare correttamente la fattispecie consente, infatti, di delimitare l’ambito della responsabilità del contribuente e di evitare un’applicazione indifferenziata delle sanzioni, che risulterebbe incompatibile con i principi di proporzionalità e di ragionevolezza</w:t>
      </w:r>
      <w:r>
        <w:rPr>
          <w:rStyle w:val="FootnoteSymbol"/>
        </w:rPr>
        <w:footnoteReference w:id="15"/>
      </w:r>
      <w:r>
        <w:t>. La scelta del legislatore di prevedere un doppio binario sanzionatorio esprime, pertanto, l’intento di calibrare la reazione dell’ordinamento in funzione della diversa struttura delle condotte.</w:t>
      </w:r>
    </w:p>
    <w:p w14:paraId="38E645A9" w14:textId="77777777" w:rsidR="007D4286" w:rsidRDefault="00C52FE7" w:rsidP="00C95837">
      <w:pPr>
        <w:pStyle w:val="Standard"/>
        <w:spacing w:line="360" w:lineRule="auto"/>
        <w:jc w:val="both"/>
      </w:pPr>
      <w:r>
        <w:t>La disciplina normativa, tuttavia, non fornisce una definizione puntuale e autosufficiente delle nozioni di credito “inesistente” e di credito “non spettante”. Essa si limita a richiamare tali categorie ai fini sanzionatori, rinviando implicitamente all’interprete il compito di individuarne i confini attraverso un’analisi dei presupposti del credito e delle modalità della sua fruizione. Proprio questa lacuna definitoria ha reso necessario l’intervento della dottrina e, soprattutto, della giurisprudenza, chi</w:t>
      </w:r>
      <w:r>
        <w:t>amate a precisare i criteri distintivi tra le due figure e a risolvere le numerose controversie sorte in sede applicativa.</w:t>
      </w:r>
    </w:p>
    <w:p w14:paraId="750B3145" w14:textId="77777777" w:rsidR="007D4286" w:rsidRDefault="00C52FE7" w:rsidP="00C95837">
      <w:pPr>
        <w:pStyle w:val="Standard"/>
        <w:spacing w:line="360" w:lineRule="auto"/>
        <w:jc w:val="both"/>
      </w:pPr>
      <w:r>
        <w:t>Alla luce di quanto esposto, il dato normativo rappresenta il punto di partenza per la ricostruzione della distinzione tra crediti d’imposta “inesistenti” e “non spettanti”, ma non esaurisce il problema interpretativo. Nei paragrafi successivi verranno pertanto analizzati, in modo separato, i presupposti delle due categorie e le rispettive conseguenze sanzionatorie, al fine di verificare come il sistema positivo e l’elaborazione giurisprudenziale abbiano contribuito a delinearne i confini.</w:t>
      </w:r>
    </w:p>
    <w:p w14:paraId="496E0BD8" w14:textId="77777777" w:rsidR="007D4286" w:rsidRDefault="00C52FE7" w:rsidP="00C95837">
      <w:pPr>
        <w:pStyle w:val="Titolo2"/>
        <w:spacing w:line="360" w:lineRule="auto"/>
        <w:jc w:val="both"/>
      </w:pPr>
      <w:bookmarkStart w:id="7" w:name="__RefHeading___Toc218938617"/>
      <w:r>
        <w:t>2.2. Il credito d’imposta “inesistente”</w:t>
      </w:r>
      <w:bookmarkEnd w:id="7"/>
    </w:p>
    <w:p w14:paraId="1DC926FA" w14:textId="77777777" w:rsidR="007D4286" w:rsidRDefault="00C52FE7" w:rsidP="00C95837">
      <w:pPr>
        <w:pStyle w:val="Standard"/>
        <w:spacing w:line="360" w:lineRule="auto"/>
        <w:jc w:val="both"/>
      </w:pPr>
      <w:r>
        <w:t xml:space="preserve">La nozione di credito d’imposta “inesistente” si colloca nell’area delle fattispecie caratterizzate dalla mancanza originaria del presupposto giuridico o fattuale necessario per la nascita del credito. In tali ipotesi, il contribuente utilizza in compensazione un credito che, in realtà, non è mai sorto nell’ordinamento, poiché difetta l’elemento costitutivo previsto dalla norma attributiva del </w:t>
      </w:r>
      <w:r>
        <w:lastRenderedPageBreak/>
        <w:t>beneficio. L’inesistenza del credito non riguarda, dunque, le modalità della sua fruizione, bensì il momento genetico della posizione creditoria.</w:t>
      </w:r>
    </w:p>
    <w:p w14:paraId="48E8FF90" w14:textId="77777777" w:rsidR="007D4286" w:rsidRDefault="00C52FE7" w:rsidP="00C95837">
      <w:pPr>
        <w:pStyle w:val="Standard"/>
        <w:spacing w:line="360" w:lineRule="auto"/>
        <w:jc w:val="both"/>
      </w:pPr>
      <w:r>
        <w:t>Secondo un’impostazione largamente condivisa, il credito può dirsi inesistente quando manca il titolo giuridico che ne giustifica l’attribuzione ovvero quando è assente il fatto costitutivo al quale la legge collega il sorgere del credito. In altri termini, non si è in presenza di una semplice irregolarità nell’utilizzo di un credito esistente, ma di una situazione in cui il credito non ha mai fatto ingresso nel patrimonio giuridico del contribuente</w:t>
      </w:r>
      <w:r>
        <w:rPr>
          <w:rStyle w:val="FootnoteSymbol"/>
        </w:rPr>
        <w:footnoteReference w:id="16"/>
      </w:r>
      <w:r>
        <w:t>. Tale ricostruzione consente di spiegare perché l’ordinamento preveda, per questa ipotesi, un trattamento sanzionatorio più severo rispetto a quello riservato ai crediti non spettanti.</w:t>
      </w:r>
    </w:p>
    <w:p w14:paraId="2DA120BD" w14:textId="77777777" w:rsidR="007D4286" w:rsidRDefault="00C52FE7" w:rsidP="00C95837">
      <w:pPr>
        <w:pStyle w:val="Standard"/>
        <w:spacing w:line="360" w:lineRule="auto"/>
        <w:jc w:val="both"/>
      </w:pPr>
      <w:r>
        <w:t>La giurisprudenza di legittimità ha più volte chiarito che il credito è inesistente quando difetta il presupposto normativo che ne consente la formazione, ovvero quando il contribuente fa valere un credito in assenza di qualsiasi collegamento con una fattispecie agevolativa o con un meccanismo impositivo idoneo a generarlo. In particolare, la Corte di Cassazione ha affermato che rientra nella nozione di credito inesistente non solo il credito totalmente privo di base normativa, ma anche quello fondato su op</w:t>
      </w:r>
      <w:r>
        <w:t>erazioni oggettivamente inesistenti o su fatti materialmente non verificatisi, tali da escludere in radice il sorgere del diritto</w:t>
      </w:r>
      <w:r>
        <w:rPr>
          <w:rStyle w:val="FootnoteSymbol"/>
        </w:rPr>
        <w:footnoteReference w:id="17"/>
      </w:r>
      <w:r>
        <w:t>.</w:t>
      </w:r>
    </w:p>
    <w:p w14:paraId="1971BBF1" w14:textId="77777777" w:rsidR="007D4286" w:rsidRDefault="00C52FE7" w:rsidP="00C95837">
      <w:pPr>
        <w:pStyle w:val="Standard"/>
        <w:spacing w:line="360" w:lineRule="auto"/>
        <w:jc w:val="both"/>
      </w:pPr>
      <w:r>
        <w:t xml:space="preserve">Dal punto di vista applicativo, le ipotesi di credito inesistente si riscontrano, ad esempio, quando il contribuente utilizza in compensazione un credito riferito a un’agevolazione mai maturata, perché mancano i requisiti soggettivi o oggettivi richiesti dalla legge, ovvero quando il credito è costruito su dati contabili o documentali privi di qualsiasi riscontro nella realtà economica. In tali casi, l’inesistenza del credito non deriva da una violazione delle condizioni di utilizzo, ma dall’assenza stessa </w:t>
      </w:r>
      <w:r>
        <w:t>del fatto costitutivo che dovrebbe giustificarne la nascita.</w:t>
      </w:r>
    </w:p>
    <w:p w14:paraId="3B43D8C1" w14:textId="77777777" w:rsidR="007D4286" w:rsidRDefault="00C52FE7" w:rsidP="00C95837">
      <w:pPr>
        <w:pStyle w:val="Standard"/>
        <w:spacing w:line="360" w:lineRule="auto"/>
        <w:jc w:val="both"/>
      </w:pPr>
      <w:r>
        <w:t xml:space="preserve">La qualificazione del credito come inesistente comporta conseguenze rilevanti sul piano sanzionatorio. Come evidenziato nel paragrafo precedente, l’art. 13 del d.lgs. 471/1997 prevede, per l’indebita compensazione di crediti inesistenti, una </w:t>
      </w:r>
      <w:r>
        <w:lastRenderedPageBreak/>
        <w:t>sanzione più grave rispetto a quella applicabile ai crediti non spettanti. La ratio di tale scelta legislativa risiede nella maggiore offensività della condotta: l’utilizzo di un credito privo di qualsiasi fondamento giuridico si traduce in una sottrazione diretta e immediata di risorse all’Erario, realizzata attraverso uno strumento – la compensazione – che consente al contribuente di ridurre il proprio debito senza un controllo preventivo.</w:t>
      </w:r>
    </w:p>
    <w:p w14:paraId="34DF338A" w14:textId="77777777" w:rsidR="007D4286" w:rsidRDefault="00C52FE7" w:rsidP="00C95837">
      <w:pPr>
        <w:pStyle w:val="Standard"/>
        <w:spacing w:line="360" w:lineRule="auto"/>
        <w:jc w:val="both"/>
      </w:pPr>
      <w:r>
        <w:t>Sotto il profilo sistematico, la categoria del credito inesistente si colloca al limite tra l’illecito amministrativo e le ipotesi di rilevanza penale, soprattutto nei casi in cui la condotta sia connotata da artifici o raggiri idonei a ostacolare l’attività di controllo dell’Amministrazione finanziaria. La dottrina ha osservato che proprio la radicale mancanza del presupposto del credito giustifica un trattamento particolarmente rigoroso, in quanto viene in rilievo non una mera violazione delle regole di f</w:t>
      </w:r>
      <w:r>
        <w:t>ruizione del beneficio, ma l’utilizzo di uno strumento privo di qualsiasi legittimazione normativa</w:t>
      </w:r>
      <w:r>
        <w:rPr>
          <w:rStyle w:val="FootnoteSymbol"/>
        </w:rPr>
        <w:footnoteReference w:id="18"/>
      </w:r>
      <w:r>
        <w:t>.</w:t>
      </w:r>
    </w:p>
    <w:p w14:paraId="71C8FD49" w14:textId="77777777" w:rsidR="007D4286" w:rsidRDefault="00C52FE7" w:rsidP="00C95837">
      <w:pPr>
        <w:pStyle w:val="Standard"/>
        <w:spacing w:line="360" w:lineRule="auto"/>
        <w:jc w:val="both"/>
      </w:pPr>
      <w:r>
        <w:t>In definitiva, il credito d’imposta “inesistente” si caratterizza per l’assenza originaria del titolo giuridico o del fatto costitutivo che dovrebbe dar luogo alla posizione creditoria. Tale elemento consente di distinguerlo nettamente dal credito non spettante, nel quale, come si vedrà nel paragrafo successivo, il credito sussiste in astratto, ma è utilizzato in modo difforme rispetto alle condizioni o ai limiti stabiliti dalla legge. La corretta qualificazione della fattispecie assume pertanto un ruolo de</w:t>
      </w:r>
      <w:r>
        <w:t>cisivo sia ai fini dell’applicazione delle sanzioni, sia in relazione alla tutela dei principi di proporzionalità e di certezza del diritto.</w:t>
      </w:r>
    </w:p>
    <w:p w14:paraId="46A9D6A6" w14:textId="77777777" w:rsidR="007D4286" w:rsidRDefault="00C52FE7" w:rsidP="00C95837">
      <w:pPr>
        <w:pStyle w:val="Titolo2"/>
        <w:spacing w:line="360" w:lineRule="auto"/>
        <w:jc w:val="both"/>
      </w:pPr>
      <w:bookmarkStart w:id="8" w:name="__RefHeading___Toc218938618"/>
      <w:r>
        <w:t>2.3. Il credito d’imposta “non spettante”</w:t>
      </w:r>
      <w:bookmarkEnd w:id="8"/>
    </w:p>
    <w:p w14:paraId="7C9C8554" w14:textId="77777777" w:rsidR="007D4286" w:rsidRDefault="00C52FE7" w:rsidP="00C95837">
      <w:pPr>
        <w:pStyle w:val="Standard"/>
        <w:spacing w:line="360" w:lineRule="auto"/>
        <w:jc w:val="both"/>
      </w:pPr>
      <w:r>
        <w:t xml:space="preserve">La categoria del credito d’imposta “non spettante” si distingue nettamente da quella del credito inesistente in quanto presuppone l’esistenza del credito in astratto, ma un suo utilizzo in violazione delle condizioni, dei limiti o delle modalità stabilite dalla legge. In tali ipotesi, il credito trova un fondamento </w:t>
      </w:r>
      <w:r>
        <w:lastRenderedPageBreak/>
        <w:t>normativo e deriva da una fattispecie astrattamente idonea a generarlo, ma il contribuente ne fruisce in modo non conforme alla disciplina applicabile.</w:t>
      </w:r>
    </w:p>
    <w:p w14:paraId="1BB3DE5B" w14:textId="77777777" w:rsidR="007D4286" w:rsidRDefault="00C52FE7" w:rsidP="00C95837">
      <w:pPr>
        <w:pStyle w:val="Standard"/>
        <w:spacing w:line="360" w:lineRule="auto"/>
        <w:jc w:val="both"/>
      </w:pPr>
      <w:r>
        <w:t>Dal punto di vista concettuale, il credito non spettante non è privo del presupposto costitutivo: esso nasce regolarmente in capo al contribuente, ma viene utilizzato in misura eccedente, in un periodo diverso da quello consentito, ovvero in assenza del rispetto di requisiti formali o sostanziali previsti dalla norma attributiva del beneficio. La violazione, pertanto, non incide sull’esistenza del credito, ma sulle condizioni della sua legittima fruizione. Proprio per questa ragione, il disvalore della cond</w:t>
      </w:r>
      <w:r>
        <w:t>otta è ritenuto inferiore rispetto a quello che caratterizza l’utilizzo di un credito inesistente.</w:t>
      </w:r>
    </w:p>
    <w:p w14:paraId="5E65FFD4" w14:textId="77777777" w:rsidR="007D4286" w:rsidRDefault="00C52FE7" w:rsidP="00C95837">
      <w:pPr>
        <w:pStyle w:val="Standard"/>
        <w:spacing w:line="360" w:lineRule="auto"/>
        <w:jc w:val="both"/>
      </w:pPr>
      <w:r>
        <w:t>La dottrina ha chiarito che rientrano nella nozione di credito non spettante le ipotesi in cui il contribuente, pur trovandosi astrattamente nella situazione giuridica contemplata dalla norma agevolativa, non rispetti i limiti quantitativi, temporali o procedurali previsti per l’utilizzo del beneficio. Si pensi, ad esempio, all’impiego di un credito oltre la misura massima consentita, alla compensazione effettuata in un periodo d’imposta diverso da quello stabilito, ovvero all’omissione di adempimenti forma</w:t>
      </w:r>
      <w:r>
        <w:t>li che la legge pone come condizione per la fruizione del credito</w:t>
      </w:r>
      <w:r>
        <w:rPr>
          <w:rStyle w:val="FootnoteSymbol"/>
        </w:rPr>
        <w:footnoteReference w:id="19"/>
      </w:r>
      <w:r>
        <w:t>. In tutte queste situazioni, il credito non può dirsi inesistente, poiché il presupposto normativo sussiste, ma risulta non spettante in concreto per violazione delle regole che ne disciplinano l’utilizzo.</w:t>
      </w:r>
    </w:p>
    <w:p w14:paraId="0A145FC1" w14:textId="77777777" w:rsidR="007D4286" w:rsidRDefault="00C52FE7" w:rsidP="00C95837">
      <w:pPr>
        <w:pStyle w:val="Standard"/>
        <w:spacing w:line="360" w:lineRule="auto"/>
        <w:jc w:val="both"/>
      </w:pPr>
      <w:r>
        <w:t xml:space="preserve">La giurisprudenza di legittimità ha più volte ribadito tale impostazione, affermando che il credito è “non spettante” quando l’agevolazione esiste </w:t>
      </w:r>
      <w:r>
        <w:t>nell’ordinamento, ma il contribuente non può legittimamente beneficiarne in relazione al caso concreto. In particolare, la Corte di Cassazione ha precisato che la non spettanza ricorre quando il credito è riconosciuto in astratto dall’ordinamento, ma è utilizzato in difetto delle condizioni richieste dalla norma, senza che ciò comporti una radicale assenza del titolo giuridico della pretesa</w:t>
      </w:r>
      <w:r>
        <w:rPr>
          <w:rStyle w:val="FootnoteSymbol"/>
        </w:rPr>
        <w:footnoteReference w:id="20"/>
      </w:r>
      <w:r>
        <w:t xml:space="preserve">. La qualificazione della fattispecie dipende, pertanto, da un accertamento </w:t>
      </w:r>
      <w:r>
        <w:lastRenderedPageBreak/>
        <w:t>sostanziale volto a verificare se il credito sia sorto validamente e se l’irregolarità riguardi soltanto la sua fruizione.</w:t>
      </w:r>
    </w:p>
    <w:p w14:paraId="4AAA2CA1" w14:textId="77777777" w:rsidR="007D4286" w:rsidRDefault="00C52FE7" w:rsidP="00C95837">
      <w:pPr>
        <w:pStyle w:val="Standard"/>
        <w:spacing w:line="360" w:lineRule="auto"/>
        <w:jc w:val="both"/>
      </w:pPr>
      <w:r>
        <w:t>Sul piano sanzionatorio, la disciplina positiva riserva al credito non spettante un trattamento meno afflittivo rispetto a quello previsto per i crediti inesistenti. Come visto nel paragrafo precedente, l’art. 13 del d.lgs. 471/1997 differenzia le conseguenze dell’indebita compensazione proprio in funzione della diversa struttura delle fattispecie. La ratio di tale scelta legislativa risiede nella minore offensività della condotta: l’utilizzo di un credito non spettante non comporta la creazione di una posi</w:t>
      </w:r>
      <w:r>
        <w:t>zione giuridica del tutto priva di fondamento, ma si risolve in una violazione delle regole di esercizio di un diritto esistente. Ne deriva una graduazione della risposta sanzionatoria coerente con i principi di proporzionalità e di ragionevolezza.</w:t>
      </w:r>
    </w:p>
    <w:p w14:paraId="7D7EFB32" w14:textId="77777777" w:rsidR="007D4286" w:rsidRDefault="00C52FE7" w:rsidP="00C95837">
      <w:pPr>
        <w:pStyle w:val="Standard"/>
        <w:spacing w:line="360" w:lineRule="auto"/>
        <w:jc w:val="both"/>
      </w:pPr>
      <w:r>
        <w:t>Sotto il profilo applicativo, la distinzione tra credito non spettante e credito inesistente assume un rilievo decisivo nelle attività di controllo dell’Amministrazione finanziaria. L’individuazione della corretta qualificazione della fattispecie richiede, infatti, un’analisi puntuale dei presupposti normativi del credito e delle modalità con cui esso è stato utilizzato. Non è sufficiente accertare l’indebita compensazione in sé, ma occorre verificare se l’irregolarità attenga al momento genetico del credit</w:t>
      </w:r>
      <w:r>
        <w:t>o ovvero alle condizioni della sua fruizione. Solo all’esito di tale valutazione è possibile applicare il regime sanzionatorio appropriato.</w:t>
      </w:r>
    </w:p>
    <w:p w14:paraId="0B779DC9" w14:textId="77777777" w:rsidR="007D4286" w:rsidRDefault="00C52FE7" w:rsidP="00C95837">
      <w:pPr>
        <w:pStyle w:val="Standard"/>
        <w:spacing w:line="360" w:lineRule="auto"/>
        <w:jc w:val="both"/>
      </w:pPr>
      <w:r>
        <w:t>In conclusione, il credito d’imposta “non spettante” si caratterizza per l’esistenza in astratto della posizione creditoria, a fronte di una sua utilizzazione non conforme alla disciplina legale. Tale categoria, pur integrando un’ipotesi di illecito amministrativo, presenta un disvalore giuridico inferiore rispetto a quello proprio del credito inesistente, giustificando un trattamento sanzionatorio differenziato. La corretta delimitazione dei confini tra le due figure, come emerge dall’analisi normativa e g</w:t>
      </w:r>
      <w:r>
        <w:t>iurisprudenziale, costituisce un passaggio essenziale per garantire certezza del diritto e un’applicazione proporzionata delle sanzioni.</w:t>
      </w:r>
    </w:p>
    <w:p w14:paraId="06ECDBCC" w14:textId="77777777" w:rsidR="007D4286" w:rsidRDefault="00C52FE7" w:rsidP="00C95837">
      <w:pPr>
        <w:pStyle w:val="Titolo2"/>
        <w:spacing w:line="360" w:lineRule="auto"/>
        <w:jc w:val="both"/>
      </w:pPr>
      <w:bookmarkStart w:id="9" w:name="__RefHeading___Toc218938619"/>
      <w:r>
        <w:lastRenderedPageBreak/>
        <w:t>2.4.</w:t>
      </w:r>
      <w:r>
        <w:rPr>
          <w:rFonts w:ascii="Times New Roman" w:hAnsi="Times New Roman"/>
          <w:b w:val="0"/>
          <w:bCs w:val="0"/>
          <w:i w:val="0"/>
          <w:iCs w:val="0"/>
          <w:sz w:val="24"/>
          <w:szCs w:val="24"/>
        </w:rPr>
        <w:t xml:space="preserve"> </w:t>
      </w:r>
      <w:r>
        <w:t>La distinzione tra le due categorie e la ratio della differente disciplina</w:t>
      </w:r>
      <w:bookmarkEnd w:id="9"/>
    </w:p>
    <w:p w14:paraId="47B8E84B" w14:textId="77777777" w:rsidR="007D4286" w:rsidRDefault="00C52FE7" w:rsidP="00C95837">
      <w:pPr>
        <w:pStyle w:val="Standard"/>
        <w:spacing w:line="360" w:lineRule="auto"/>
        <w:jc w:val="both"/>
      </w:pPr>
      <w:r>
        <w:t>L’analisi delle nozioni di credito d’imposta “inesistente” e “non spettante” consente di cogliere come la distinzione tra le due figure non sia meramente terminologica, ma risponda a una precisa logica sistematica. Essa si fonda sulla diversa incidenza che le due fattispecie hanno sul rapporto tributario e, in particolare, sulla differente gravità delle condotte poste in essere dal contribuente nell’utilizzo del credito.</w:t>
      </w:r>
    </w:p>
    <w:p w14:paraId="1BB44E27" w14:textId="77777777" w:rsidR="007D4286" w:rsidRDefault="00C52FE7" w:rsidP="00C95837">
      <w:pPr>
        <w:pStyle w:val="Standard"/>
        <w:spacing w:line="360" w:lineRule="auto"/>
        <w:jc w:val="both"/>
      </w:pPr>
      <w:r>
        <w:t xml:space="preserve">Il criterio distintivo fondamentale risiede nel </w:t>
      </w:r>
      <w:r>
        <w:rPr>
          <w:b/>
          <w:bCs/>
        </w:rPr>
        <w:t>momento genetico del credito</w:t>
      </w:r>
      <w:r>
        <w:t xml:space="preserve">. Nel caso del credito inesistente, manca in radice il presupposto giuridico o fattuale richiesto dalla norma per la nascita della posizione creditoria: il credito, in altri termini, </w:t>
      </w:r>
      <w:r>
        <w:rPr>
          <w:b/>
          <w:bCs/>
        </w:rPr>
        <w:t>non è mai sorto nell’ordinamento</w:t>
      </w:r>
      <w:r>
        <w:t xml:space="preserve">. Nel credito non spettante, invece, il presupposto costitutivo esiste e la fattispecie astratta è idonea a generare il credito, ma quest’ultimo viene utilizzato in violazione delle condizioni, dei limiti o delle modalità stabilite dalla legge. La diversità tra le due </w:t>
      </w:r>
      <w:r>
        <w:t xml:space="preserve">ipotesi riguarda dunque non l’uso del credito in quanto tale, ma la </w:t>
      </w:r>
      <w:r>
        <w:rPr>
          <w:b/>
          <w:bCs/>
        </w:rPr>
        <w:t>sua stessa esistenza giuridica</w:t>
      </w:r>
      <w:r>
        <w:t>.</w:t>
      </w:r>
    </w:p>
    <w:p w14:paraId="6F26FDE4" w14:textId="77777777" w:rsidR="007D4286" w:rsidRDefault="00C52FE7" w:rsidP="00C95837">
      <w:pPr>
        <w:pStyle w:val="Standard"/>
        <w:spacing w:line="360" w:lineRule="auto"/>
        <w:jc w:val="both"/>
      </w:pPr>
      <w:r>
        <w:t xml:space="preserve">Questa distinzione strutturale si riflette direttamente sul piano della valutazione della condotta. L’utilizzo di un credito inesistente presuppone l’impiego di uno strumento privo di qualsiasi legittimazione normativa, con un effetto immediato di sottrazione di risorse all’Erario. Diversamente, nel caso del credito non spettante, il contribuente fa valere una posizione giuridica che esiste nell’ordinamento, ma ne travalica i limiti applicativi. Ne deriva un diverso grado di offensività della condotta: </w:t>
      </w:r>
      <w:r>
        <w:rPr>
          <w:b/>
          <w:bCs/>
        </w:rPr>
        <w:t>radicale nel primo caso, meramente irregolare nel secondo</w:t>
      </w:r>
      <w:r>
        <w:t>.</w:t>
      </w:r>
    </w:p>
    <w:p w14:paraId="45E6F7DB" w14:textId="77777777" w:rsidR="007D4286" w:rsidRDefault="00C52FE7" w:rsidP="00C95837">
      <w:pPr>
        <w:pStyle w:val="Standard"/>
        <w:spacing w:line="360" w:lineRule="auto"/>
        <w:jc w:val="both"/>
      </w:pPr>
      <w:r>
        <w:t xml:space="preserve">La dottrina ha sottolineato come tale distinzione consenta di evitare un’indebita assimilazione di fattispecie eterogenee, che condurrebbe a un’applicazione indifferenziata delle sanzioni e, conseguentemente, a una violazione dei principi di proporzionalità e ragionevolezza. In questa prospettiva, la differenziazione tra credito inesistente e non spettante rappresenta un’espressione del principio secondo cui la risposta dell’ordinamento deve essere calibrata in funzione della </w:t>
      </w:r>
      <w:r>
        <w:lastRenderedPageBreak/>
        <w:t>diversa gravità delle violazioni e del differente disvalore giuridico delle condotte</w:t>
      </w:r>
      <w:r>
        <w:rPr>
          <w:rStyle w:val="FootnoteSymbol"/>
        </w:rPr>
        <w:footnoteReference w:id="21"/>
      </w:r>
      <w:r>
        <w:t>.</w:t>
      </w:r>
    </w:p>
    <w:p w14:paraId="48BF7948" w14:textId="77777777" w:rsidR="007D4286" w:rsidRDefault="00C52FE7" w:rsidP="00C95837">
      <w:pPr>
        <w:pStyle w:val="Standard"/>
        <w:spacing w:line="360" w:lineRule="auto"/>
        <w:jc w:val="both"/>
      </w:pPr>
      <w:r>
        <w:t>Anche la giurisprudenza di legittimità ha valorizzato il profilo genetico del credito quale criterio dirimente per la qualificazione della fattispecie. La Corte di Cassazione ha infatti affermato che ricorre l’ipotesi di credito inesistente quando difetta il titolo giuridico che consente la formazione del credito, mentre si è in presenza di credito non spettante quando il credito è riconosciuto dall’ordinamento in astratto, ma risulta indebitamente utilizzato in concreto per il mancato rispetto delle condiz</w:t>
      </w:r>
      <w:r>
        <w:t>ioni normative</w:t>
      </w:r>
      <w:r>
        <w:rPr>
          <w:rStyle w:val="FootnoteSymbol"/>
        </w:rPr>
        <w:footnoteReference w:id="22"/>
      </w:r>
      <w:r>
        <w:t>. Tale orientamento conferma che la distinzione non può essere operata sulla base di valutazioni meramente formali, ma richiede un accertamento sostanziale dei presupposti della pretesa creditoria.</w:t>
      </w:r>
    </w:p>
    <w:p w14:paraId="749C8822" w14:textId="77777777" w:rsidR="007D4286" w:rsidRDefault="00C52FE7" w:rsidP="00C95837">
      <w:pPr>
        <w:pStyle w:val="Standard"/>
        <w:spacing w:line="360" w:lineRule="auto"/>
        <w:jc w:val="both"/>
      </w:pPr>
      <w:r>
        <w:t xml:space="preserve">La </w:t>
      </w:r>
      <w:r>
        <w:rPr>
          <w:b/>
          <w:bCs/>
        </w:rPr>
        <w:t>ratio della differente disciplina sanzionatoria</w:t>
      </w:r>
      <w:r>
        <w:t xml:space="preserve"> prevista dall’art. 13 del d.lgs. 471/1997 si comprende, pertanto, alla luce di questa diversa struttura delle fattispecie. La previsione di una sanzione più severa per l’indebita compensazione di crediti inesistenti risponde all’esigenza di reprimere condotte caratterizzate da una totale carenza di base normativa, che compromettono in modo diretto l’interesse erariale e il corretto funzionamento del sistema della compensazione. Al contrario, il trattamento men</w:t>
      </w:r>
      <w:r>
        <w:t>o afflittivo riservato ai crediti non spettanti riflette il minor disvalore di una condotta che, pur illecita, si innesta su una posizione giuridica esistente e riguarda il solo modo di esercizio del diritto.</w:t>
      </w:r>
    </w:p>
    <w:p w14:paraId="341F7D68" w14:textId="77777777" w:rsidR="007D4286" w:rsidRDefault="00C52FE7" w:rsidP="00C95837">
      <w:pPr>
        <w:pStyle w:val="Standard"/>
        <w:spacing w:line="360" w:lineRule="auto"/>
        <w:jc w:val="both"/>
      </w:pPr>
      <w:r>
        <w:t xml:space="preserve">In questa prospettiva, la distinzione tra le due categorie non costituisce un mero tecnicismo, ma un elemento essenziale per garantire la </w:t>
      </w:r>
      <w:r>
        <w:rPr>
          <w:b/>
          <w:bCs/>
        </w:rPr>
        <w:t>coerenza del sistema sanzionatorio</w:t>
      </w:r>
      <w:r>
        <w:t xml:space="preserve"> con i principi fondamentali dell’ordinamento tributario. Essa consente di evitare sia un’eccessiva severità nei confronti di violazioni meramente formali o applicative, sia una sottovalutazione delle condotte che si traducono nella creazione artificiosa di crediti privi di qualsiasi fondamento giuridico.</w:t>
      </w:r>
    </w:p>
    <w:p w14:paraId="371ADEC4" w14:textId="77777777" w:rsidR="007D4286" w:rsidRDefault="00C52FE7" w:rsidP="00C95837">
      <w:pPr>
        <w:pStyle w:val="Standard"/>
        <w:spacing w:line="360" w:lineRule="auto"/>
        <w:jc w:val="both"/>
      </w:pPr>
      <w:r>
        <w:lastRenderedPageBreak/>
        <w:t xml:space="preserve">In conclusione, la separazione tra crediti d’imposta “inesistenti” e “non spettanti” risponde a una logica di </w:t>
      </w:r>
      <w:r>
        <w:rPr>
          <w:b/>
          <w:bCs/>
        </w:rPr>
        <w:t>graduazione della responsabilità</w:t>
      </w:r>
      <w:r>
        <w:t xml:space="preserve"> fondata sulla diversa natura delle fattispecie: da un lato, l’assenza originaria del credito; dall’altro, l’erronea o indebita utilizzazione di un credito esistente. Tale distinzione, come emerge dall’analisi normativa, dottrinale e giurisprudenziale, rappresenta il presupposto indispensabile per una corretta applicazione delle sanzioni e per la tutela dei principi di proporzionalità, certezza del diritto e affidamento del contribuente.</w:t>
      </w:r>
    </w:p>
    <w:p w14:paraId="1CE0D2D5" w14:textId="77777777" w:rsidR="007D4286" w:rsidRDefault="007D4286" w:rsidP="00C95837">
      <w:pPr>
        <w:pStyle w:val="Standard"/>
        <w:spacing w:line="360" w:lineRule="auto"/>
      </w:pPr>
    </w:p>
    <w:p w14:paraId="7804EFBF" w14:textId="77777777" w:rsidR="007D4286" w:rsidRDefault="00C52FE7" w:rsidP="00C95837">
      <w:pPr>
        <w:pStyle w:val="Titolo1"/>
        <w:spacing w:line="360" w:lineRule="auto"/>
      </w:pPr>
      <w:bookmarkStart w:id="10" w:name="__RefHeading___Toc218938620"/>
      <w:r>
        <w:t>3. Le conseguenze sanzionatorie e i riflessi sistematici</w:t>
      </w:r>
      <w:bookmarkEnd w:id="10"/>
    </w:p>
    <w:p w14:paraId="706E5F54" w14:textId="77777777" w:rsidR="007D4286" w:rsidRDefault="00C52FE7" w:rsidP="00C95837">
      <w:pPr>
        <w:pStyle w:val="Titolo2"/>
        <w:spacing w:line="360" w:lineRule="auto"/>
        <w:jc w:val="both"/>
      </w:pPr>
      <w:bookmarkStart w:id="11" w:name="__RefHeading___Toc218938621"/>
      <w:r>
        <w:t>3.1 Il regime sanzionatorio dei crediti d’imposta “inesistenti”</w:t>
      </w:r>
      <w:bookmarkEnd w:id="11"/>
    </w:p>
    <w:p w14:paraId="554C1DEA" w14:textId="77777777" w:rsidR="007D4286" w:rsidRDefault="00C52FE7" w:rsidP="00C95837">
      <w:pPr>
        <w:pStyle w:val="Standard"/>
        <w:spacing w:line="360" w:lineRule="auto"/>
        <w:jc w:val="both"/>
      </w:pPr>
      <w:r>
        <w:t xml:space="preserve">L’indebita compensazione di crediti d’imposta “inesistenti” è assoggettata, nell’ordinamento tributario, a un trattamento sanzionatorio particolarmente rigoroso. Come già evidenziato nel capitolo precedente, il fondamento normativo di tale disciplina è rinvenibile nell’art. 13 del d.lgs. 18 dicembre 1997, n. 471, </w:t>
      </w:r>
      <w:r>
        <w:rPr>
          <w:rStyle w:val="FootnoteSymbol"/>
        </w:rPr>
        <w:footnoteReference w:id="23"/>
      </w:r>
      <w:r>
        <w:t xml:space="preserve"> il quale distingue espressamente tra l’utilizzo in compensazione di crediti non spettanti e quello di crediti inesistenti, prevedendo per quest’ultima ipotesi una sanzione più grave.</w:t>
      </w:r>
    </w:p>
    <w:p w14:paraId="64247259" w14:textId="77777777" w:rsidR="007D4286" w:rsidRDefault="00C52FE7" w:rsidP="00C95837">
      <w:pPr>
        <w:pStyle w:val="Standard"/>
        <w:spacing w:line="360" w:lineRule="auto"/>
        <w:jc w:val="both"/>
      </w:pPr>
      <w:r>
        <w:t xml:space="preserve">La ratio della maggiore severità sanzionatoria risiede nella struttura stessa della fattispecie. L’utilizzo di un credito inesistente non si limita a una violazione delle regole di fruizione di un beneficio legittimamente riconosciuto dall’ordinamento, ma presuppone l’impiego di uno strumento privo di qualsiasi fondamento giuridico. In tal caso, il contribuente non esercita in modo scorretto un diritto esistente, bensì fa valere una posizione creditoria che </w:t>
      </w:r>
      <w:r>
        <w:rPr>
          <w:b/>
          <w:bCs/>
        </w:rPr>
        <w:t>non è mai sorta</w:t>
      </w:r>
      <w:r>
        <w:t>, determinando un’immediata e diretta lesione dell’interesse erariale.</w:t>
      </w:r>
    </w:p>
    <w:p w14:paraId="6543A017" w14:textId="77777777" w:rsidR="007D4286" w:rsidRDefault="00C52FE7" w:rsidP="00C95837">
      <w:pPr>
        <w:pStyle w:val="Standard"/>
        <w:spacing w:line="360" w:lineRule="auto"/>
        <w:jc w:val="both"/>
      </w:pPr>
      <w:r>
        <w:t xml:space="preserve">Il legislatore ha ritenuto che tale condotta sia connotata da un elevato disvalore giuridico, in quanto idonea a compromettere il corretto funzionamento del </w:t>
      </w:r>
      <w:r>
        <w:lastRenderedPageBreak/>
        <w:t>meccanismo della compensazione, che si fonda sulla fiducia nella veridicità e legittimità dei crediti utilizzati dal contribuente. Proprio perché la compensazione consente l’estinzione del debito tributario senza un previo controllo dell’Amministrazione finanziaria, l’impiego di crediti inesistenti produce un effetto particolarmente insidioso, consentendo una sottrazione di risorse all’Erario mediante un uso distorto di uno strumento di semplificazione.</w:t>
      </w:r>
    </w:p>
    <w:p w14:paraId="6E617170" w14:textId="77777777" w:rsidR="007D4286" w:rsidRDefault="00C52FE7" w:rsidP="00C95837">
      <w:pPr>
        <w:pStyle w:val="Standard"/>
        <w:spacing w:line="360" w:lineRule="auto"/>
        <w:jc w:val="both"/>
      </w:pPr>
      <w:r>
        <w:t xml:space="preserve">Dal punto di vista sistematico, la sanzione prevista per </w:t>
      </w:r>
      <w:r>
        <w:t>l’indebita compensazione di crediti inesistenti si colloca al vertice della risposta amministrativa alle violazioni in materia di versamenti. Essa esprime una chiara opzione di politica legislativa volta a reprimere con maggiore intensità le condotte caratterizzate da una radicale assenza del titolo giuridico della pretesa creditoria. La maggiore afflittività della sanzione non risponde, dunque, a una logica meramente punitiva, ma all’esigenza di tutelare l’integrità del sistema tributario e di preservare l</w:t>
      </w:r>
      <w:r>
        <w:t>’affidabilità del meccanismo della compensazione.</w:t>
      </w:r>
    </w:p>
    <w:p w14:paraId="2B49C2C9" w14:textId="77777777" w:rsidR="007D4286" w:rsidRDefault="00C52FE7" w:rsidP="00C95837">
      <w:pPr>
        <w:pStyle w:val="Standard"/>
        <w:spacing w:line="360" w:lineRule="auto"/>
        <w:jc w:val="both"/>
      </w:pPr>
      <w:r>
        <w:t>Accanto al profilo sanzionatorio amministrativo, la dottrina ha evidenziato come le ipotesi di utilizzo di crediti inesistenti possano assumere rilievo anche sul piano penale, laddove la condotta sia connotata da elementi di artificio, simulazione o utilizzo di documentazione non veritiera. In tali casi, la radicale mancanza del presupposto del credito, unita alla volontà di conseguire un indebito risparmio d’imposta, può integrare fattispecie penalmente rilevanti, con un ulteriore aggravamento delle conseg</w:t>
      </w:r>
      <w:r>
        <w:t>uenze per il contribuente. Ciò conferma come il legislatore e l’interprete considerino il credito inesistente come espressione di una forma di illecito qualitativamente più grave rispetto alle ipotesi di non spettanza.</w:t>
      </w:r>
    </w:p>
    <w:p w14:paraId="47C25E7A" w14:textId="77777777" w:rsidR="007D4286" w:rsidRDefault="00C52FE7" w:rsidP="00C95837">
      <w:pPr>
        <w:pStyle w:val="Standard"/>
        <w:spacing w:line="360" w:lineRule="auto"/>
        <w:jc w:val="both"/>
      </w:pPr>
      <w:r>
        <w:t>Sotto il profilo applicativo, la qualificazione del credito come inesistente comporta un accertamento particolarmente rigoroso da parte dell’Amministrazione finanziaria. È necessario verificare non soltanto l’erroneità dell’utilizzo del credito, ma soprattutto l’assenza del presupposto giuridico o fattuale che avrebbe dovuto determinarne la nascita. Solo in presenza di tale mancanza originaria può trovare applicazione il regime sanzionatorio più severo previsto dall’ordinamento. In caso contrario, l’indebit</w:t>
      </w:r>
      <w:r>
        <w:t xml:space="preserve">a compensazione </w:t>
      </w:r>
      <w:r>
        <w:lastRenderedPageBreak/>
        <w:t>dovrà essere ricondotta nell’ambito dei crediti non spettanti, con l’applicazione del trattamento meno afflittivo.</w:t>
      </w:r>
    </w:p>
    <w:p w14:paraId="06AF56C6" w14:textId="77777777" w:rsidR="007D4286" w:rsidRDefault="00C52FE7" w:rsidP="00C95837">
      <w:pPr>
        <w:pStyle w:val="Standard"/>
        <w:spacing w:line="360" w:lineRule="auto"/>
        <w:jc w:val="both"/>
      </w:pPr>
      <w:r>
        <w:t xml:space="preserve">In definitiva, il regime sanzionatorio dei crediti d’imposta inesistenti si fonda sulla considerazione della particolare offensività della condotta, che si sostanzia nell’utilizzo di uno strumento privo di qualsiasi legittimazione normativa. La previsione di una sanzione più grave appare coerente con la struttura della fattispecie e con l’esigenza di tutelare il corretto funzionamento del sistema di compensazione, ponendo un argine alle condotte che incidono in modo diretto e immediato sull’integrità delle </w:t>
      </w:r>
      <w:r>
        <w:t>entrate erariali.</w:t>
      </w:r>
    </w:p>
    <w:p w14:paraId="0FA0A55A" w14:textId="77777777" w:rsidR="007D4286" w:rsidRDefault="00C52FE7" w:rsidP="00C95837">
      <w:pPr>
        <w:pStyle w:val="Titolo2"/>
        <w:spacing w:line="360" w:lineRule="auto"/>
        <w:jc w:val="both"/>
      </w:pPr>
      <w:bookmarkStart w:id="12" w:name="__RefHeading___Toc218938622"/>
      <w:r>
        <w:t>3.2</w:t>
      </w:r>
      <w:r>
        <w:rPr>
          <w:rFonts w:ascii="Times New Roman" w:hAnsi="Times New Roman"/>
          <w:sz w:val="24"/>
          <w:szCs w:val="24"/>
        </w:rPr>
        <w:t xml:space="preserve"> </w:t>
      </w:r>
      <w:r>
        <w:t>Il regime sanzionatorio dei crediti d’imposta “non spettanti”</w:t>
      </w:r>
      <w:bookmarkEnd w:id="12"/>
    </w:p>
    <w:p w14:paraId="20F422BF" w14:textId="77777777" w:rsidR="007D4286" w:rsidRDefault="00C52FE7" w:rsidP="00C95837">
      <w:pPr>
        <w:pStyle w:val="Standard"/>
        <w:spacing w:line="360" w:lineRule="auto"/>
        <w:jc w:val="both"/>
      </w:pPr>
      <w:r>
        <w:t>A differenza delle ipotesi di credito inesistente, l’indebita compensazione di crediti d’imposta “non spettanti” è assoggettata a un trattamento sanzionatorio meno afflittivo. Tale scelta del legislatore trova fondamento nella diversa struttura della fattispecie: come visto nel Capitolo II, nel credito non spettante il presupposto giuridico del credito sussiste in astratto, ma la fruizione del beneficio avviene in violazione delle condizioni, dei limiti o delle modalità stabilite dalla legge. La condotta, p</w:t>
      </w:r>
      <w:r>
        <w:t>ur illecita, non si sostanzia nell’utilizzo di uno strumento privo di qualsiasi base normativa, bensì nell’erroneo esercizio di una posizione giuridica esistente.</w:t>
      </w:r>
    </w:p>
    <w:p w14:paraId="50E5C3F1" w14:textId="77777777" w:rsidR="007D4286" w:rsidRDefault="00C52FE7" w:rsidP="00C95837">
      <w:pPr>
        <w:pStyle w:val="Standard"/>
        <w:spacing w:line="360" w:lineRule="auto"/>
        <w:jc w:val="both"/>
      </w:pPr>
      <w:r>
        <w:t>La disciplina positiva, sempre nell’ambito dell’art. 13 del d.lgs. 471/1997, prevede per l’indebita compensazione di crediti non spettanti una sanzione inferiore rispetto a quella applicabile ai crediti inesistenti. Tale differenziazione non risponde a una logica meramente quantitativa, ma riflette una diversa valutazione del disvalore delle condotte. Nel caso del credito non spettante, infatti, l’ordinamento non è chiamato a reprimere la creazione artificiosa di una posizione creditoria, bensì a sanzionare</w:t>
      </w:r>
      <w:r>
        <w:t xml:space="preserve"> il mancato rispetto delle regole che disciplinano l’esercizio di un diritto riconosciuto in astratto.</w:t>
      </w:r>
    </w:p>
    <w:p w14:paraId="199AC421" w14:textId="77777777" w:rsidR="007D4286" w:rsidRDefault="00C52FE7" w:rsidP="00C95837">
      <w:pPr>
        <w:pStyle w:val="Standard"/>
        <w:spacing w:line="360" w:lineRule="auto"/>
        <w:jc w:val="both"/>
      </w:pPr>
      <w:r>
        <w:t xml:space="preserve">Sotto il profilo sistematico, il regime sanzionatorio dei crediti non spettanti si colloca nell’area delle violazioni connesse all’erronea applicazione della normativa tributaria. La minore afflittività della sanzione esprime il riconoscimento di un disvalore giuridico attenuato rispetto alle ipotesi di credito </w:t>
      </w:r>
      <w:r>
        <w:lastRenderedPageBreak/>
        <w:t>inesistente: l’interesse erariale viene comunque leso dall’indebita compensazione, ma la lesione non deriva da una radicale assenza di titolo, bensì da una non corretta interpretazione o applicazione delle disposizioni che regolano il beneficio.</w:t>
      </w:r>
    </w:p>
    <w:p w14:paraId="6162D5B7" w14:textId="77777777" w:rsidR="007D4286" w:rsidRDefault="00C52FE7" w:rsidP="00C95837">
      <w:pPr>
        <w:pStyle w:val="Standard"/>
        <w:spacing w:line="360" w:lineRule="auto"/>
        <w:jc w:val="both"/>
      </w:pPr>
      <w:r>
        <w:t xml:space="preserve">Questa impostazione consente di valorizzare il principio di proporzionalità della risposta sanzionatoria. La graduazione delle sanzioni in funzione della diversa natura delle fattispecie evita un’equiparazione irragionevole tra condotte eterogenee e contribuisce a rendere il sistema più coerente con i principi generali dell’ordinamento tributario. In particolare, la distinzione tra credito inesistente e credito non spettante permette di riservare il trattamento più severo alle ipotesi caratterizzate da una </w:t>
      </w:r>
      <w:r>
        <w:t>totale carenza di base normativa, senza estendere automaticamente tale rigore alle violazioni che attengono alle sole modalità di fruizione del credito.</w:t>
      </w:r>
    </w:p>
    <w:p w14:paraId="27ADC25F" w14:textId="77777777" w:rsidR="007D4286" w:rsidRDefault="00C52FE7" w:rsidP="00C95837">
      <w:pPr>
        <w:pStyle w:val="Standard"/>
        <w:spacing w:line="360" w:lineRule="auto"/>
        <w:jc w:val="both"/>
      </w:pPr>
      <w:r>
        <w:t xml:space="preserve">Sul piano applicativo, la qualificazione della fattispecie come credito non spettante assume rilievo decisivo nell’attività di accertamento. L’Amministrazione finanziaria, una volta riscontrata l’indebita compensazione, deve verificare se il credito sia sorto validamente in capo al contribuente e se l’irregolarità riguardi soltanto il rispetto delle condizioni previste dalla legge. Qualora il credito risulti fondato in astratto, ma utilizzato in violazione dei limiti normativi, trova applicazione il regime </w:t>
      </w:r>
      <w:r>
        <w:t>sanzionatorio previsto per i crediti non spettanti, con esclusione della disciplina più gravosa riservata ai crediti inesistenti.</w:t>
      </w:r>
    </w:p>
    <w:p w14:paraId="500677C6" w14:textId="77777777" w:rsidR="007D4286" w:rsidRDefault="00C52FE7" w:rsidP="00C95837">
      <w:pPr>
        <w:pStyle w:val="Standard"/>
        <w:spacing w:line="360" w:lineRule="auto"/>
        <w:jc w:val="both"/>
      </w:pPr>
      <w:r>
        <w:t>È stato osservato in dottrina come tale impostazione risponda anche a esigenze di certezza del diritto e di tutela dell’affidamento del contribuente. In un sistema caratterizzato da una molteplicità di crediti d’imposta, spesso con discipline complesse e in continua evoluzione, non può escludersi che l’erronea fruizione del beneficio derivi da incertezze interpretative o da difficoltà applicative. In tali ipotesi, un trattamento sanzionatorio eccessivamente severo risulterebbe sproporzionato rispetto alla n</w:t>
      </w:r>
      <w:r>
        <w:t xml:space="preserve">atura della violazione e rischierebbe di </w:t>
      </w:r>
      <w:r>
        <w:lastRenderedPageBreak/>
        <w:t>compromettere il rapporto di fiducia tra contribuente e Amministrazione finanziaria</w:t>
      </w:r>
      <w:r>
        <w:rPr>
          <w:rStyle w:val="FootnoteSymbol"/>
        </w:rPr>
        <w:footnoteReference w:id="24"/>
      </w:r>
      <w:r>
        <w:t>.</w:t>
      </w:r>
    </w:p>
    <w:p w14:paraId="232DC8CA" w14:textId="77777777" w:rsidR="007D4286" w:rsidRDefault="00C52FE7" w:rsidP="00C95837">
      <w:pPr>
        <w:pStyle w:val="Standard"/>
        <w:spacing w:line="360" w:lineRule="auto"/>
        <w:jc w:val="both"/>
      </w:pPr>
      <w:r>
        <w:t>In conclusione, il regime sanzionatorio dei crediti d’imposta non spettanti si fonda su una valutazione meno rigorosa del disvalore della condotta, coerente con la circostanza che il credito esiste nell’ordinamento ma viene utilizzato in modo non conforme alla disciplina di riferimento. La previsione di una sanzione più contenuta rispetto a quella applicabile ai crediti inesistenti rappresenta un elemento di razionalità del sistema, in quanto consente di graduare la risposta dell’ordinamento in funzione del</w:t>
      </w:r>
      <w:r>
        <w:t>la diversa struttura delle fattispecie e di garantire un’applicazione proporzionata delle sanzioni.</w:t>
      </w:r>
    </w:p>
    <w:p w14:paraId="2E7CA967" w14:textId="77777777" w:rsidR="007D4286" w:rsidRDefault="00C52FE7" w:rsidP="00C95837">
      <w:pPr>
        <w:pStyle w:val="Titolo2"/>
        <w:spacing w:line="360" w:lineRule="auto"/>
        <w:jc w:val="both"/>
      </w:pPr>
      <w:bookmarkStart w:id="13" w:name="__RefHeading___Toc218938623"/>
      <w:r>
        <w:t>3.3 Profili di tutela del contribuente e principi generali</w:t>
      </w:r>
      <w:bookmarkEnd w:id="13"/>
    </w:p>
    <w:p w14:paraId="7F7B9AD9" w14:textId="77777777" w:rsidR="007D4286" w:rsidRDefault="00C52FE7" w:rsidP="00C95837">
      <w:pPr>
        <w:pStyle w:val="Standard"/>
        <w:spacing w:line="360" w:lineRule="auto"/>
        <w:jc w:val="both"/>
      </w:pPr>
      <w:r>
        <w:t>La disciplina sanzionatoria in materia di indebita compensazione dei crediti d’imposta deve essere letta alla luce dei principi generali che governano il sistema tributario, in particolare quelli di legalità, proporzionalità e tutela della buona fede del contribuente. Tali principi costituiscono il parametro di legittimità dell’intervento punitivo dell’ordinamento e rappresentano il criterio attraverso cui valutare la coerenza della distinzione tra crediti “inesistenti” e “non spettanti”.</w:t>
      </w:r>
    </w:p>
    <w:p w14:paraId="43F06D25" w14:textId="77777777" w:rsidR="007D4286" w:rsidRDefault="00C52FE7" w:rsidP="00C95837">
      <w:pPr>
        <w:pStyle w:val="Standard"/>
        <w:spacing w:line="360" w:lineRule="auto"/>
        <w:jc w:val="both"/>
      </w:pPr>
      <w:r>
        <w:t xml:space="preserve">Il </w:t>
      </w:r>
      <w:r>
        <w:rPr>
          <w:b/>
          <w:bCs/>
        </w:rPr>
        <w:t>principio di legalità</w:t>
      </w:r>
      <w:r>
        <w:t xml:space="preserve">, che informa l’intero sistema delle sanzioni tributarie, impone che le fattispecie sanzionabili e le relative conseguenze siano previste in modo </w:t>
      </w:r>
      <w:r>
        <w:t>chiaro e tassativo dalla legge. In questo contesto, la distinzione normativa tra credito inesistente e credito non spettante risponde all’esigenza di tipizzare le diverse ipotesi di indebita compensazione, evitando che condotte strutturalmente differenti vengano ricondotte a un’unica categoria sanzionatoria. La predeterminazione legislativa delle due fattispecie consente di delimitare con maggiore precisione l’ambito della responsabilità del contribuente e di ridurre il rischio di applicazioni discrezionali</w:t>
      </w:r>
      <w:r>
        <w:t xml:space="preserve"> o estensive della norma sanzionatoria.</w:t>
      </w:r>
    </w:p>
    <w:p w14:paraId="7997F716" w14:textId="77777777" w:rsidR="007D4286" w:rsidRDefault="00C52FE7" w:rsidP="00C95837">
      <w:pPr>
        <w:pStyle w:val="Standard"/>
        <w:spacing w:line="360" w:lineRule="auto"/>
        <w:jc w:val="both"/>
      </w:pPr>
      <w:r>
        <w:t xml:space="preserve">Accanto alla legalità, assume rilievo centrale il </w:t>
      </w:r>
      <w:r>
        <w:rPr>
          <w:b/>
          <w:bCs/>
        </w:rPr>
        <w:t>principio di proporzionalità</w:t>
      </w:r>
      <w:r>
        <w:t xml:space="preserve">, inteso come necessità di commisurare la sanzione alla gravità effettiva della </w:t>
      </w:r>
      <w:r>
        <w:lastRenderedPageBreak/>
        <w:t>violazione. Come emerso nei paragrafi precedenti, la diversità di trattamento tra crediti inesistenti e non spettanti si fonda sulla differente struttura delle fattispecie: nel primo caso, l’utilizzo di un credito privo di qualsiasi base normativa esprime un disvalore più intenso; nel secondo, la violazione attiene alle modalità di esercizio di un diritto esistente. La graduazione delle sanzioni rispo</w:t>
      </w:r>
      <w:r>
        <w:t>nde, pertanto, a una logica di razionalità del sistema, evitando sia un eccesso di rigore nei confronti di irregolarità meramente applicative, sia una sottovalutazione delle condotte caratterizzate da una radicale carenza di titolo giuridico.</w:t>
      </w:r>
    </w:p>
    <w:p w14:paraId="55EEEE3E" w14:textId="77777777" w:rsidR="007D4286" w:rsidRDefault="00C52FE7" w:rsidP="00C95837">
      <w:pPr>
        <w:pStyle w:val="Standard"/>
        <w:spacing w:line="360" w:lineRule="auto"/>
        <w:jc w:val="both"/>
      </w:pPr>
      <w:r>
        <w:t xml:space="preserve">Il </w:t>
      </w:r>
      <w:r>
        <w:rPr>
          <w:b/>
          <w:bCs/>
        </w:rPr>
        <w:t>principio di buona fede e di tutela dell’affidamento del contribuente</w:t>
      </w:r>
      <w:r>
        <w:t>, espresso anche nello Statuto dei diritti del contribuente, impone inoltre di considerare il contesto in cui la violazione si realizza. In un sistema tributario connotato da un’elevata complessità normativa e da una proliferazione di misure agevolative, non è infrequente che l’indebita fruizione di un credito derivi da incertezze interpretative o da difficoltà applicative. In tali ipotesi, la riconduzione automatica della condotta alla ca</w:t>
      </w:r>
      <w:r>
        <w:t>tegoria più grave del credito inesistente risulterebbe incompatibile con l’esigenza di tutelare l’affidamento del contribuente che abbia agito in assenza di intenti fraudolenti. La distinzione tra inesistenza e non spettanza consente, invece, di valorizzare la diversa intensità dell’elemento soggettivo e di evitare che errori interpretativi siano sanzionati alla stregua di condotte prive di qualsiasi base normativa.</w:t>
      </w:r>
    </w:p>
    <w:p w14:paraId="4A36A60D" w14:textId="77777777" w:rsidR="007D4286" w:rsidRDefault="00C52FE7" w:rsidP="00C95837">
      <w:pPr>
        <w:pStyle w:val="Standard"/>
        <w:spacing w:line="360" w:lineRule="auto"/>
        <w:jc w:val="both"/>
      </w:pPr>
      <w:r>
        <w:t>Sotto il profilo sistematico, l’articolazione del regime sanzionatorio in funzione della natura del credito contribuisce a rendere più equilibrato il rapporto tra potestà impositiva e diritti del contribuente. La previsione di una risposta differenziata dell’ordinamento consente di preservare l’efficacia deterrente delle sanzioni nei confronti delle condotte più gravi, senza comprimere in modo eccessivo le garanzie del contribuente nelle ipotesi di irregolarità meno offensive. In tal modo, il sistema realiz</w:t>
      </w:r>
      <w:r>
        <w:t>za un punto di equilibrio tra l’esigenza di tutela dell’interesse erariale e quella di salvaguardia dei principi di ragionevolezza e affidamento.</w:t>
      </w:r>
    </w:p>
    <w:p w14:paraId="2D8D1F49" w14:textId="77777777" w:rsidR="007D4286" w:rsidRDefault="00C52FE7" w:rsidP="00C95837">
      <w:pPr>
        <w:pStyle w:val="Standard"/>
        <w:spacing w:line="360" w:lineRule="auto"/>
        <w:jc w:val="both"/>
      </w:pPr>
      <w:r>
        <w:t xml:space="preserve">La dottrina ha sottolineato come la distinzione tra credito inesistente e credito non spettante rappresenti un esempio significativo di applicazione del principio </w:t>
      </w:r>
      <w:r>
        <w:lastRenderedPageBreak/>
        <w:t>di proporzionalità in ambito tributario, in quanto consente di calibrare la risposta punitiva sulla base della diversa struttura delle fattispecie e del differente grado di lesione dell’interesse fiscale</w:t>
      </w:r>
      <w:r>
        <w:rPr>
          <w:rStyle w:val="FootnoteSymbol"/>
        </w:rPr>
        <w:footnoteReference w:id="25"/>
      </w:r>
      <w:r>
        <w:t>. Analogamente, la giurisprudenza ha progressivamente valorizzato tale distinzione quale strumento per evitare un’applicazione indiscriminata delle sanzioni più gravi e per garantire una maggiore coerenza del sistema con i principi costituzionali di ragionevolezza e capacità contributiva</w:t>
      </w:r>
      <w:r>
        <w:rPr>
          <w:rStyle w:val="FootnoteSymbol"/>
        </w:rPr>
        <w:footnoteReference w:id="26"/>
      </w:r>
      <w:r>
        <w:t>.</w:t>
      </w:r>
    </w:p>
    <w:p w14:paraId="19F5EFD7" w14:textId="77777777" w:rsidR="007D4286" w:rsidRDefault="00C52FE7" w:rsidP="00C95837">
      <w:pPr>
        <w:pStyle w:val="Standard"/>
        <w:spacing w:line="360" w:lineRule="auto"/>
        <w:jc w:val="both"/>
      </w:pPr>
      <w:r>
        <w:t>In conclusione, la disciplina sanzionatoria in materia di indebita compensazione dei crediti d’imposta, letta alla luce dei principi di legalità, proporzionalità e buona fede, evidenzia come la distinzione tra crediti “inesistenti” e “non spettanti” non risponda a un’esigenza meramente classificatoria, ma assuma un valore sistematico di primo piano. Essa consente di graduare la responsabilità del contribuente in funzione della diversa natura delle condotte, di garantire una tutela più equilibrata dei diritt</w:t>
      </w:r>
      <w:r>
        <w:t>i del soggetto passivo e di rafforzare, al contempo, la legittimazione dell’intervento sanzionatorio dell’ordinamento.</w:t>
      </w:r>
    </w:p>
    <w:p w14:paraId="444B2A12" w14:textId="77777777" w:rsidR="00C95837" w:rsidRDefault="00C95837" w:rsidP="00C95837">
      <w:pPr>
        <w:pStyle w:val="Standard"/>
        <w:spacing w:line="360" w:lineRule="auto"/>
        <w:jc w:val="both"/>
      </w:pPr>
    </w:p>
    <w:p w14:paraId="0AFEC70D" w14:textId="77777777" w:rsidR="007D4286" w:rsidRDefault="00C52FE7" w:rsidP="00C95837">
      <w:pPr>
        <w:pStyle w:val="Titolo1"/>
        <w:spacing w:line="360" w:lineRule="auto"/>
      </w:pPr>
      <w:bookmarkStart w:id="14" w:name="__RefHeading___Toc218938624"/>
      <w:r>
        <w:t>4. L’elaborazione giurisprudenziale</w:t>
      </w:r>
      <w:bookmarkEnd w:id="14"/>
    </w:p>
    <w:p w14:paraId="6B26FD2F" w14:textId="77777777" w:rsidR="007D4286" w:rsidRDefault="00C52FE7" w:rsidP="00C95837">
      <w:pPr>
        <w:pStyle w:val="Titolo2"/>
        <w:spacing w:line="360" w:lineRule="auto"/>
        <w:jc w:val="both"/>
      </w:pPr>
      <w:bookmarkStart w:id="15" w:name="__RefHeading___Toc218938625"/>
      <w:r>
        <w:t>4.1. Gli orientamenti della Corte di Cassazione</w:t>
      </w:r>
      <w:bookmarkEnd w:id="15"/>
    </w:p>
    <w:p w14:paraId="51CBEE82" w14:textId="77777777" w:rsidR="007D4286" w:rsidRDefault="00C52FE7" w:rsidP="00C95837">
      <w:pPr>
        <w:pStyle w:val="Standard"/>
        <w:spacing w:line="360" w:lineRule="auto"/>
        <w:jc w:val="both"/>
      </w:pPr>
      <w:r>
        <w:t xml:space="preserve">La distinzione tra crediti d’imposta “inesistenti” e “non spettanti”, come visto nei capitoli precedenti, trova il proprio fondamento nella disciplina normativa e nella </w:t>
      </w:r>
      <w:r>
        <w:t>ricostruzione dottrinale. Tuttavia, è soprattutto attraverso l’elaborazione della giurisprudenza di legittimità che tale distinzione ha assunto contorni applicativi più definiti. La Corte di Cassazione è stata più volte chiamata a pronunciarsi su fattispecie di indebita compensazione, contribuendo in modo determinante alla precisazione dei criteri utili a qualificare correttamente le singole ipotesi.</w:t>
      </w:r>
    </w:p>
    <w:p w14:paraId="1789C393" w14:textId="77777777" w:rsidR="007D4286" w:rsidRDefault="00C52FE7" w:rsidP="00C95837">
      <w:pPr>
        <w:pStyle w:val="Standard"/>
        <w:spacing w:line="360" w:lineRule="auto"/>
        <w:jc w:val="both"/>
      </w:pPr>
      <w:r>
        <w:t xml:space="preserve">Un primo orientamento consolidato individua il </w:t>
      </w:r>
      <w:r>
        <w:rPr>
          <w:b/>
          <w:bCs/>
        </w:rPr>
        <w:t>momento genetico del credito</w:t>
      </w:r>
      <w:r>
        <w:t xml:space="preserve"> quale criterio dirimente per distinguere tra le due categorie. Secondo la Corte, il </w:t>
      </w:r>
      <w:r>
        <w:lastRenderedPageBreak/>
        <w:t>credito è da considerarsi “inesistente” quando manca in radice il presupposto normativo o fattuale che ne consente la formazione; viceversa, si è in presenza di credito “non spettante” quando il credito è astrattamente previsto dall’ordinamento, ma viene utilizzato in violazione delle condizioni, dei limiti o delle modalità stabilite dalla legge. In tale prospettiva, la non spettanza attiene alla</w:t>
      </w:r>
      <w:r>
        <w:t xml:space="preserve"> fase di fruizione del credito, mentre l’inesistenza riguarda la sua stessa nascita</w:t>
      </w:r>
      <w:r>
        <w:rPr>
          <w:rStyle w:val="FootnoteSymbol"/>
        </w:rPr>
        <w:footnoteReference w:id="27"/>
      </w:r>
      <w:r>
        <w:t>.</w:t>
      </w:r>
    </w:p>
    <w:p w14:paraId="1B20A9C8" w14:textId="77777777" w:rsidR="007D4286" w:rsidRDefault="00C52FE7" w:rsidP="00C95837">
      <w:pPr>
        <w:pStyle w:val="Standard"/>
        <w:spacing w:line="360" w:lineRule="auto"/>
        <w:jc w:val="both"/>
      </w:pPr>
      <w:r>
        <w:t>In applicazione di tale principio, la giurisprudenza ha ricondotto alla categoria del credito inesistente le ipotesi in cui il contribuente abbia fatto valere un credito privo di qualsiasi base normativa o fondato su fatti materialmente inesistenti. Rientrano in questa tipologia, ad esempio, i casi in cui il credito sia costruito su operazioni oggettivamente inesistenti o su presupposti del tutto estranei alle fattispecie agevolative previste dalla legge. In tali situazioni, la Corte ha ritenuto corretta l’</w:t>
      </w:r>
      <w:r>
        <w:t>applicazione del regime sanzionatorio più severo, valorizzando la radicale assenza del titolo giuridico della pretesa creditoria.</w:t>
      </w:r>
    </w:p>
    <w:p w14:paraId="4F1E2D28" w14:textId="77777777" w:rsidR="007D4286" w:rsidRDefault="00C52FE7" w:rsidP="00C95837">
      <w:pPr>
        <w:pStyle w:val="Standard"/>
        <w:spacing w:line="360" w:lineRule="auto"/>
        <w:jc w:val="both"/>
      </w:pPr>
      <w:r>
        <w:t xml:space="preserve">Diversamente, sono state qualificate come ipotesi di credito non spettante quelle in cui il credito, pur riconosciuto dall’ordinamento in astratto, risulti utilizzato in modo non conforme alle condizioni normative. La Cassazione ha incluso in questa categoria le fattispecie in cui il contribuente ha fruito del credito oltre i limiti quantitativi consentiti, in un periodo d’imposta diverso da quello previsto, ovvero in mancanza di taluni adempimenti formali richiesti dalla disciplina di riferimento. In tali </w:t>
      </w:r>
      <w:r>
        <w:t>casi, il credito non è privo di fondamento giuridico, ma risulta indebitamente utilizzato, con conseguente applicazione del trattamento sanzionatorio meno afflittivo</w:t>
      </w:r>
      <w:r>
        <w:rPr>
          <w:rStyle w:val="FootnoteSymbol"/>
        </w:rPr>
        <w:footnoteReference w:id="28"/>
      </w:r>
      <w:r>
        <w:t>.</w:t>
      </w:r>
    </w:p>
    <w:p w14:paraId="53B726A8" w14:textId="77777777" w:rsidR="007D4286" w:rsidRDefault="00C52FE7" w:rsidP="00C95837">
      <w:pPr>
        <w:pStyle w:val="Standard"/>
        <w:spacing w:line="360" w:lineRule="auto"/>
        <w:jc w:val="both"/>
      </w:pPr>
      <w:r>
        <w:t xml:space="preserve">Particolare rilievo assume l’affermazione, ricorrente nella giurisprudenza di legittimità, secondo cui la distinzione tra inesistenza e non spettanza non può essere operata sulla base di criteri meramente formali, ma richiede un accertamento sostanziale della fattispecie concreta. La Corte ha sottolineato che non è sufficiente constatare l’indebita compensazione in sé, ma occorre </w:t>
      </w:r>
      <w:r>
        <w:lastRenderedPageBreak/>
        <w:t>verificare se il credito sia effettivamente sorto in capo al contribuente e se l’irregolarità riguardi il momento genetico ovvero quello dell’utilizzo. Tale approccio evita una qualificazione automatica delle fattispecie più gravi e consente di mantenere la coerenza del sistema con i principi di proporzionalità e ragionevolezza.</w:t>
      </w:r>
    </w:p>
    <w:p w14:paraId="3452CDAE" w14:textId="77777777" w:rsidR="007D4286" w:rsidRDefault="00C52FE7" w:rsidP="00C95837">
      <w:pPr>
        <w:pStyle w:val="Standard"/>
        <w:spacing w:line="360" w:lineRule="auto"/>
        <w:jc w:val="both"/>
      </w:pPr>
      <w:r>
        <w:t xml:space="preserve">Un ulteriore profilo messo in luce dalla giurisprudenza riguarda il </w:t>
      </w:r>
      <w:r>
        <w:rPr>
          <w:b/>
          <w:bCs/>
        </w:rPr>
        <w:t>rapporto tra qualificazione del credito e valutazione della condotta del contribuente</w:t>
      </w:r>
      <w:r>
        <w:t>. In più occasioni, la Cassazione ha evidenziato come la riconduzione della fattispecie all’area del credito inesistente presupponga la verifica della totale mancanza del titolo giuridico del credito, mentre l’erronea interpretazione di una disciplina complessa o il mancato rispetto di specifiche condizioni di fruizione non sono, di per sé, sufficienti a configurare l’inesistenza del credito. Ciò contribuisce a delimitare i</w:t>
      </w:r>
      <w:r>
        <w:t>n modo più rigoroso l’ambito applicativo della sanzione più grave e a tutelare l’affidamento del contribuente nelle ipotesi di incertezza normativa.</w:t>
      </w:r>
    </w:p>
    <w:p w14:paraId="67A94D19" w14:textId="77777777" w:rsidR="007D4286" w:rsidRDefault="00C52FE7" w:rsidP="00C95837">
      <w:pPr>
        <w:pStyle w:val="Standard"/>
        <w:spacing w:line="360" w:lineRule="auto"/>
        <w:jc w:val="both"/>
      </w:pPr>
      <w:r>
        <w:t>Nel complesso, l’elaborazione della Corte di Cassazione ha svolto una funzione chiarificatrice di primaria importanza, traducendo in criteri operativi la distinzione concettuale tra crediti inesistenti e non spettanti. L’attenzione al momento genetico del credito, alla sussistenza del presupposto normativo e alla natura dell’irregolarità consente di applicare in modo coerente il sistema sanzionatorio, evitando sia un’eccessiva estensione della categoria del credito inesistente, sia una sottovalutazione dell</w:t>
      </w:r>
      <w:r>
        <w:t>e condotte più gravi. La giurisprudenza di legittimità si pone, così, come elemento di raccordo tra la disciplina legislativa e i principi generali dell’ordinamento tributario.</w:t>
      </w:r>
    </w:p>
    <w:p w14:paraId="64FF9D75" w14:textId="77777777" w:rsidR="007D4286" w:rsidRDefault="00C52FE7" w:rsidP="00C95837">
      <w:pPr>
        <w:pStyle w:val="Titolo2"/>
        <w:spacing w:line="360" w:lineRule="auto"/>
        <w:jc w:val="both"/>
      </w:pPr>
      <w:bookmarkStart w:id="16" w:name="__RefHeading___Toc218938626"/>
      <w:r>
        <w:t>4.2. Profili applicativi nella giurisprudenza di merito: casi tipici</w:t>
      </w:r>
      <w:bookmarkEnd w:id="16"/>
    </w:p>
    <w:p w14:paraId="3D48887E" w14:textId="77777777" w:rsidR="007D4286" w:rsidRDefault="00C52FE7" w:rsidP="00C95837">
      <w:pPr>
        <w:pStyle w:val="Standard"/>
        <w:spacing w:line="360" w:lineRule="auto"/>
        <w:jc w:val="both"/>
      </w:pPr>
      <w:r>
        <w:t xml:space="preserve">Se la Corte di Cassazione ha il compito di fissare i principi interpretativi, è nella giurisprudenza di merito che tali criteri trovano applicazione nelle fattispecie concrete </w:t>
      </w:r>
      <w:r>
        <w:rPr>
          <w:rStyle w:val="FootnoteSymbol"/>
        </w:rPr>
        <w:footnoteReference w:id="29"/>
      </w:r>
      <w:r>
        <w:t xml:space="preserve">. Le Commissioni tributarie (oggi Corti di giustizia tributaria) sono state frequentemente chiamate a qualificare l’indebita compensazione di crediti </w:t>
      </w:r>
      <w:r>
        <w:lastRenderedPageBreak/>
        <w:t>d’imposta, confrontandosi con una casistica ampia e variegata. Dall’esame delle decisioni emerge come la distinzione tra crediti “inesistenti” e “non spettanti” venga operata, in modo ricorrente, in relazione a tre principali ambiti: i crediti agevolativi, i crediti connessi a bonus fiscali e i crediti IVA.</w:t>
      </w:r>
    </w:p>
    <w:p w14:paraId="22A90E56" w14:textId="77777777" w:rsidR="007D4286" w:rsidRDefault="00C52FE7" w:rsidP="00C95837">
      <w:pPr>
        <w:pStyle w:val="Standard"/>
        <w:spacing w:line="360" w:lineRule="auto"/>
        <w:jc w:val="both"/>
      </w:pPr>
      <w:r>
        <w:t xml:space="preserve">Un primo settore di particolare rilevanza è quello dei </w:t>
      </w:r>
      <w:r>
        <w:rPr>
          <w:b/>
          <w:bCs/>
        </w:rPr>
        <w:t>crediti d’imposta agevolativi</w:t>
      </w:r>
      <w:r>
        <w:t>. In tale ambito, la giurisprudenza di merito ha frequentemente qualificato come “inesistenti” i crediti utilizzati in assenza dei requisiti soggettivi o oggettivi previsti dalla norma attributiva dell’agevolazione. Si pensi ai casi in cui il contribuente abbia fruito di un credito per investimenti senza che l’operazione economica sottostante sia mai stata realizzata, ovvero in presenza di attività che non rientrano tra quelle agevolabili. In tali ipotesi, i giudici di merito ha</w:t>
      </w:r>
      <w:r>
        <w:t>nno valorizzato la mancanza originaria del presupposto del credito, ritenendo corretta l’applicazione del regime sanzionatorio più severo, in quanto il credito non può dirsi mai sorto nell’ordinamento.</w:t>
      </w:r>
    </w:p>
    <w:p w14:paraId="4A97B46F" w14:textId="77777777" w:rsidR="007D4286" w:rsidRDefault="00C52FE7" w:rsidP="00C95837">
      <w:pPr>
        <w:pStyle w:val="Standard"/>
        <w:spacing w:line="360" w:lineRule="auto"/>
        <w:jc w:val="both"/>
      </w:pPr>
      <w:r>
        <w:t xml:space="preserve">Diversamente, la categoria del </w:t>
      </w:r>
      <w:r>
        <w:rPr>
          <w:b/>
          <w:bCs/>
        </w:rPr>
        <w:t>credito non spettante</w:t>
      </w:r>
      <w:r>
        <w:t xml:space="preserve"> è stata applicata nei casi in cui il beneficio agevolativo esista in astratto, ma il contribuente ne abbia violato le condizioni di fruizione. Rientrano in tale ambito le fattispecie in cui il credito sia stato utilizzato oltre i limiti quantitativi stabiliti dalla legge, in un periodo d’imposta diverso da quello consentito, oppure senza il rispetto di adempimenti procedurali richiesti dalla disciplina di riferimento. In tali situazioni, i giudici di merito hanno ritenuto che il credit</w:t>
      </w:r>
      <w:r>
        <w:t>o fosse fondato in astratto, ma non spettante in concreto, con conseguente applicazione del trattamento sanzionatorio meno afflittivo.</w:t>
      </w:r>
    </w:p>
    <w:p w14:paraId="38F1F332" w14:textId="77777777" w:rsidR="007D4286" w:rsidRDefault="00C52FE7" w:rsidP="00C95837">
      <w:pPr>
        <w:pStyle w:val="Standard"/>
        <w:spacing w:line="360" w:lineRule="auto"/>
        <w:jc w:val="both"/>
      </w:pPr>
      <w:r>
        <w:t xml:space="preserve">Un secondo ambito di applicazione particolarmente significativo è rappresentato dai </w:t>
      </w:r>
      <w:r>
        <w:rPr>
          <w:b/>
          <w:bCs/>
        </w:rPr>
        <w:t>crediti connessi ai bonus fiscali</w:t>
      </w:r>
      <w:r>
        <w:t xml:space="preserve"> e alle misure di incentivazione introdotte negli ultimi anni. La giurisprudenza di merito ha distinto, da un lato, le ipotesi in cui il contribuente abbia utilizzato in compensazione crediti derivanti da interventi mai realizzati o da operazioni prive di qualsiasi riscontro fattuale, riconducendole alla categoria del credito inesistente; dall’altro, le situazioni in cui l’intervento sia stato effettivamente eseguito, ma con irregolarità nella documentazione o nel rispetto d</w:t>
      </w:r>
      <w:r>
        <w:t xml:space="preserve">elle condizioni formali, qualificandole come ipotesi di credito non spettante. In tali pronunce emerge con chiarezza il criterio, </w:t>
      </w:r>
      <w:r>
        <w:lastRenderedPageBreak/>
        <w:t>già valorizzato dalla Cassazione, del momento genetico del credito: la verifica dell’effettiva esistenza del presupposto fattuale rappresenta il passaggio decisivo per la qualificazione della fattispecie.</w:t>
      </w:r>
    </w:p>
    <w:p w14:paraId="350B9C15" w14:textId="77777777" w:rsidR="007D4286" w:rsidRDefault="00C52FE7" w:rsidP="00C95837">
      <w:pPr>
        <w:pStyle w:val="Standard"/>
        <w:spacing w:line="360" w:lineRule="auto"/>
        <w:jc w:val="both"/>
      </w:pPr>
      <w:r>
        <w:t xml:space="preserve">Particolare attenzione è stata dedicata anche ai </w:t>
      </w:r>
      <w:r>
        <w:rPr>
          <w:b/>
          <w:bCs/>
        </w:rPr>
        <w:t>crediti IVA</w:t>
      </w:r>
      <w:r>
        <w:t xml:space="preserve">, nei quali la </w:t>
      </w:r>
      <w:r>
        <w:t>distinzione tra inesistenza e non spettanza assume un rilievo delicato. In questo ambito, la giurisprudenza di merito ha generalmente ricondotto alla categoria del credito inesistente le ipotesi in cui la detrazione sia fondata su operazioni oggettivamente inesistenti o su documentazione fittizia, in quanto manca il presupposto stesso dell’imposta detraibile. Viceversa, sono state qualificate come non spettanti le detrazioni operate in violazione di regole procedurali o temporali, ad esempio in caso di erro</w:t>
      </w:r>
      <w:r>
        <w:t>ri nella imputazione del credito o di utilizzo in un periodo d’imposta non corretto. Anche in questo settore, pertanto, il discrimine è individuato nella presenza o meno di un presupposto reale e giuridicamente rilevante del credito.</w:t>
      </w:r>
    </w:p>
    <w:p w14:paraId="196FA015" w14:textId="77777777" w:rsidR="007D4286" w:rsidRDefault="00C52FE7" w:rsidP="00C95837">
      <w:pPr>
        <w:pStyle w:val="Standard"/>
        <w:spacing w:line="360" w:lineRule="auto"/>
        <w:jc w:val="both"/>
      </w:pPr>
      <w:r>
        <w:t xml:space="preserve">Dall’analisi della giurisprudenza di merito emerge un’applicazione sostanzialmente coerente con i criteri elaborati dalla Corte di Cassazione. I giudici di primo e secondo grado tendono a qualificare come “inesistenti” i crediti privi di qualsiasi fondamento normativo o fattuale, mentre </w:t>
      </w:r>
      <w:proofErr w:type="spellStart"/>
      <w:r>
        <w:t>ricondicono</w:t>
      </w:r>
      <w:proofErr w:type="spellEnd"/>
      <w:r>
        <w:t xml:space="preserve"> alla categoria dei crediti “non spettanti” le ipotesi di utilizzo irregolare di crediti esistenti in astratto. Tuttavia, non mancano decisioni in cui la linea di confine tra le due figure risulta meno netta, soprattutto nei casi caratterizzati da una disciplina normativa complessa o da incertezze interpretative circa i requisiti di spettanza del beneficio.</w:t>
      </w:r>
    </w:p>
    <w:p w14:paraId="0CD2E6B7" w14:textId="1299BBF3" w:rsidR="007D4286" w:rsidRDefault="00C52FE7" w:rsidP="00C95837">
      <w:pPr>
        <w:pStyle w:val="Standard"/>
        <w:spacing w:line="360" w:lineRule="auto"/>
        <w:jc w:val="both"/>
      </w:pPr>
      <w:r>
        <w:t>In conclusione, la giurisprudenza di merito svolge un ruolo fondamentale nell’attuazione concreta della distinzione tra crediti inesistenti e non spettanti, traducendo i principi affermati dalla Cassazione in soluzioni applicative per le singole fattispecie. L’analisi dei casi tipici evidenzia come il criterio del presupposto genetico del credito costituisca il principale parametro di riferimento, ma al tempo stesso mette in luce alcune aree di incertezza interpretativa, che rendono talvolta complessa la qu</w:t>
      </w:r>
      <w:r>
        <w:t>alificazione delle singole ipotesi. Tali criticità saranno oggetto di approfondimento nel paragrafo successivo.</w:t>
      </w:r>
    </w:p>
    <w:p w14:paraId="11E9B620" w14:textId="77777777" w:rsidR="007D4286" w:rsidRDefault="00C52FE7" w:rsidP="00C95837">
      <w:pPr>
        <w:pStyle w:val="Titolo2"/>
        <w:spacing w:line="360" w:lineRule="auto"/>
        <w:jc w:val="both"/>
      </w:pPr>
      <w:bookmarkStart w:id="17" w:name="__RefHeading___Toc218938627"/>
      <w:r>
        <w:lastRenderedPageBreak/>
        <w:t>4.3. Criticità interpretative e problemi applicativi</w:t>
      </w:r>
      <w:bookmarkEnd w:id="17"/>
    </w:p>
    <w:p w14:paraId="4DFCB394" w14:textId="77777777" w:rsidR="007D4286" w:rsidRDefault="00C52FE7" w:rsidP="00C95837">
      <w:pPr>
        <w:pStyle w:val="Standard"/>
        <w:spacing w:line="360" w:lineRule="auto"/>
        <w:jc w:val="both"/>
      </w:pPr>
      <w:r>
        <w:t>Nonostante il progressivo consolidamento dei criteri distintivi tra crediti d’imposta “inesistenti” e “non spettanti”, l’esperienza applicativa evidenzia ancora rilevanti criticità interpretative. La complessità della normativa in materia di crediti d’imposta, unita alla molteplicità delle fattispecie agevolative e alla continua evoluzione del quadro legislativo, rende spesso difficoltosa la corretta qualificazione delle singole ipotesi di indebita compensazione.</w:t>
      </w:r>
    </w:p>
    <w:p w14:paraId="72821951" w14:textId="77777777" w:rsidR="007D4286" w:rsidRDefault="00C52FE7" w:rsidP="00C95837">
      <w:pPr>
        <w:pStyle w:val="Standard"/>
        <w:spacing w:line="360" w:lineRule="auto"/>
        <w:jc w:val="both"/>
      </w:pPr>
      <w:r>
        <w:t xml:space="preserve">Una prima area problematica riguarda la </w:t>
      </w:r>
      <w:r>
        <w:rPr>
          <w:b/>
          <w:bCs/>
        </w:rPr>
        <w:t>delimitazione del momento genetico del credito</w:t>
      </w:r>
      <w:r>
        <w:t>. Come emerso dall’analisi normativa e giurisprudenziale, il criterio dirimente per distinguere tra inesistenza e non spettanza risiede nella verifica dell’esistenza del presupposto giuridico o fattuale del credito. Tuttavia, nella pratica non sempre è agevole stabilire se un determinato requisito incida sulla nascita del credito oppure solo sulle modalità della sua fruizione. In particolare, nelle fattispecie agevolative caratterizzate da presupposti articolati</w:t>
      </w:r>
      <w:r>
        <w:t xml:space="preserve"> e da una pluralità di condizioni, il confine tra mancanza originaria del credito e violazione delle regole di utilizzo risulta talvolta sfumato, con il rischio di soluzioni non uniformi.</w:t>
      </w:r>
    </w:p>
    <w:p w14:paraId="04122F7E" w14:textId="77777777" w:rsidR="007D4286" w:rsidRDefault="00C52FE7" w:rsidP="00C95837">
      <w:pPr>
        <w:pStyle w:val="Standard"/>
        <w:spacing w:line="360" w:lineRule="auto"/>
        <w:jc w:val="both"/>
      </w:pPr>
      <w:r>
        <w:t xml:space="preserve">Una seconda criticità concerne la </w:t>
      </w:r>
      <w:r>
        <w:rPr>
          <w:b/>
          <w:bCs/>
        </w:rPr>
        <w:t>valutazione dell’elemento soggettivo del contribuente</w:t>
      </w:r>
      <w:r>
        <w:t xml:space="preserve">. Sebbene la disciplina sanzionatoria in materia tributaria sia prevalentemente improntata a criteri oggettivi, la distinzione tra credito inesistente e non spettante si presta a incidere anche sulla percezione della gravità della condotta. Nei casi in cui l’indebita compensazione derivi da errori interpretativi, da incertezze applicative o da adempimenti formali non correttamente assolti, l’assimilazione della fattispecie al credito inesistente potrebbe </w:t>
      </w:r>
      <w:r>
        <w:t>determinare un trattamento sproporzionato rispetto al disvalore effettivo della condotta. Da qui l’esigenza, più volte sottolineata in dottrina e in giurisprudenza, di evitare automatismi qualificatori e di procedere a una valutazione sostanziale del caso concreto.</w:t>
      </w:r>
    </w:p>
    <w:p w14:paraId="48B49A03" w14:textId="77777777" w:rsidR="007D4286" w:rsidRDefault="00C52FE7" w:rsidP="00C95837">
      <w:pPr>
        <w:pStyle w:val="Standard"/>
        <w:spacing w:line="360" w:lineRule="auto"/>
        <w:jc w:val="both"/>
      </w:pPr>
      <w:r>
        <w:t xml:space="preserve">Ulteriori problemi applicativi emergono nei settori caratterizzati da una </w:t>
      </w:r>
      <w:r>
        <w:rPr>
          <w:b/>
          <w:bCs/>
        </w:rPr>
        <w:t>normativa particolarmente complessa e stratificata</w:t>
      </w:r>
      <w:r>
        <w:t xml:space="preserve">, come quello dei crediti connessi ai bonus fiscali e alle misure di incentivazione. In tali ambiti, la presenza di numerosi requisiti tecnici, documentali e procedurali rende frequente </w:t>
      </w:r>
      <w:r>
        <w:lastRenderedPageBreak/>
        <w:t xml:space="preserve">il verificarsi di irregolarità che non incidono sull’effettiva esistenza dell’intervento agevolato, ma soltanto sulle modalità di attestazione o di utilizzo del credito. La qualificazione di tali fattispecie come ipotesi di credito inesistente, anziché non spettante, rischia </w:t>
      </w:r>
      <w:r>
        <w:t>di ampliare eccessivamente l’area di applicazione del regime sanzionatorio più severo, con possibili ricadute negative sulla certezza del diritto e sulla tutela dell’affidamento del contribuente.</w:t>
      </w:r>
    </w:p>
    <w:p w14:paraId="5385497E" w14:textId="77777777" w:rsidR="007D4286" w:rsidRDefault="00C52FE7" w:rsidP="00C95837">
      <w:pPr>
        <w:pStyle w:val="Standard"/>
        <w:spacing w:line="360" w:lineRule="auto"/>
        <w:jc w:val="both"/>
      </w:pPr>
      <w:r>
        <w:t xml:space="preserve">Dal punto di vista sistematico, tali criticità mettono in luce una tensione tra due esigenze contrapposte: da un lato, la necessità di </w:t>
      </w:r>
      <w:r>
        <w:rPr>
          <w:b/>
          <w:bCs/>
        </w:rPr>
        <w:t>reprimere efficacemente gli abusi</w:t>
      </w:r>
      <w:r>
        <w:t xml:space="preserve"> del meccanismo della compensazione, che, per sua natura, consente al contribuente di incidere immediatamente sul debito tributario; dall’altro, l’esigenza di </w:t>
      </w:r>
      <w:r>
        <w:rPr>
          <w:b/>
          <w:bCs/>
        </w:rPr>
        <w:t>garantire un’applicazione proporzionata delle sanzioni</w:t>
      </w:r>
      <w:r>
        <w:t>, coerente con i principi di legalità, ragionevolezza e tutela della buona fede. La distinzione tra crediti inesistenti e non spettanti rappresenta uno strumento idoneo a realizzare tale equilibrio, ma solo a condizione che venga applicata con criteri rigorosi e sos</w:t>
      </w:r>
      <w:r>
        <w:t>tanziali.</w:t>
      </w:r>
    </w:p>
    <w:p w14:paraId="3B614FE6" w14:textId="77777777" w:rsidR="007D4286" w:rsidRDefault="00C52FE7" w:rsidP="00C95837">
      <w:pPr>
        <w:pStyle w:val="Standard"/>
        <w:spacing w:line="360" w:lineRule="auto"/>
        <w:jc w:val="both"/>
      </w:pPr>
      <w:r>
        <w:t xml:space="preserve">La giurisprudenza di legittimità ha progressivamente contribuito a ridurre le </w:t>
      </w:r>
      <w:r>
        <w:t>incertezze interpretative, valorizzando il criterio del presupposto genetico del credito e ribadendo la necessità di verificare se l’irregolarità attenga alla nascita del credito ovvero alle sole modalità della sua fruizione. Tuttavia, l’analisi delle pronunce di merito mostra come persistano margini di oscillazione applicativa, soprattutto nei casi in cui la disciplina agevolativa presenti profili di ambiguità o in cui la violazione consista in carenze documentali di difficile qualificazione.</w:t>
      </w:r>
    </w:p>
    <w:p w14:paraId="1F42FE54" w14:textId="77777777" w:rsidR="007D4286" w:rsidRDefault="00C52FE7" w:rsidP="00C95837">
      <w:pPr>
        <w:pStyle w:val="Standard"/>
        <w:spacing w:line="360" w:lineRule="auto"/>
        <w:jc w:val="both"/>
      </w:pPr>
      <w:r>
        <w:t xml:space="preserve">In questa prospettiva, parte della dottrina ha evidenziato l’opportunità di un intervento legislativo o interpretativo volto a </w:t>
      </w:r>
      <w:r>
        <w:rPr>
          <w:b/>
          <w:bCs/>
        </w:rPr>
        <w:t>chiarire ulteriormente i confini tra le due categorie</w:t>
      </w:r>
      <w:r>
        <w:t>, al fine di ridurre il contenzioso e rafforzare la certezza del diritto. Una più puntuale tipizzazione delle fattispecie di credito inesistente, accompagnata da una definizione più precisa delle ipotesi di non spettanza, potrebbe contribuire a rendere il sistema sanzionatorio più prevedibile e coerente, senza indebolire l’efficacia degli strumenti di contrasto agli abusi.</w:t>
      </w:r>
    </w:p>
    <w:p w14:paraId="682392D6" w14:textId="77777777" w:rsidR="007D4286" w:rsidRDefault="00C52FE7" w:rsidP="00C95837">
      <w:pPr>
        <w:pStyle w:val="Standard"/>
        <w:spacing w:line="360" w:lineRule="auto"/>
        <w:jc w:val="both"/>
      </w:pPr>
      <w:r>
        <w:t xml:space="preserve">In conclusione, le criticità interpretative e i problemi applicativi emersi nell’esperienza giurisprudenziale non mettono in discussione la validità sistematica della distinzione tra crediti d’imposta “inesistenti” e “non spettanti”, </w:t>
      </w:r>
      <w:r>
        <w:lastRenderedPageBreak/>
        <w:t>ma ne evidenziano la delicatezza operativa. La corretta qualificazione delle fattispecie richiede un’attenta valutazione dei presupposti del credito e delle modalità della sua fruizione, nonché un costante bilanciamento tra tutela dell’interesse erariale e garanzie del contribuente. Solo attraverso un’applicazione sostanziale e coerente dei criteri distintivi è possibile assicurare un sistema sanzionatorio efficace, proporzionato e rispettoso dei principi fondamentali dell’ordinamento tributario.</w:t>
      </w:r>
    </w:p>
    <w:p w14:paraId="37C51008" w14:textId="77777777" w:rsidR="007D4286" w:rsidRDefault="007D4286" w:rsidP="00C95837">
      <w:pPr>
        <w:pStyle w:val="Titolo2"/>
        <w:spacing w:line="360" w:lineRule="auto"/>
      </w:pPr>
    </w:p>
    <w:p w14:paraId="1E04D927" w14:textId="77777777" w:rsidR="007D4286" w:rsidRDefault="00C52FE7" w:rsidP="00C95837">
      <w:pPr>
        <w:pStyle w:val="Titolo1"/>
        <w:spacing w:line="360" w:lineRule="auto"/>
      </w:pPr>
      <w:bookmarkStart w:id="18" w:name="__RefHeading___Toc218938628"/>
      <w:r>
        <w:t>5. Conclusioni</w:t>
      </w:r>
      <w:bookmarkEnd w:id="18"/>
    </w:p>
    <w:p w14:paraId="3B0B6344" w14:textId="77777777" w:rsidR="007D4286" w:rsidRDefault="00C52FE7" w:rsidP="00C95837">
      <w:pPr>
        <w:pStyle w:val="NormaleWeb"/>
        <w:spacing w:line="360" w:lineRule="auto"/>
        <w:jc w:val="both"/>
      </w:pPr>
      <w:r>
        <w:t>L’analisi svolta nel presente elaborato ha avuto ad oggetto la distinzione tra crediti d’imposta “inesistenti” e “non spettanti”, categoria che, pur muovendo da un ambito tecnico del diritto tributario, riveste una rilevanza sistematica di primo piano. Attraverso l’esame del quadro normativo, della ricostruzione dottrinale e dell’elaborazione giurisprudenziale, è emerso come tale distinzione non costituisca una mera classificazione formale, ma rappresenti uno snodo essenziale per la comprensione del rapport</w:t>
      </w:r>
      <w:r>
        <w:t>o tra contribuente e Amministrazione finanziaria, nonché per la corretta applicazione del sistema sanzionatorio.</w:t>
      </w:r>
      <w:r>
        <w:br/>
      </w:r>
      <w:r>
        <w:t>Nel corso del lavoro si è anzitutto evidenziato come il credito d’imposta si configuri quale strumento polifunzionale del sistema tributario: tecnica di neutralità dell’imposizione, modalità di riequilibrio del prelievo e, sempre più frequentemente, strumento di politica fiscale e di incentivazione economica. La possibilità di utilizzare il credito in compensazione ha rafforzato la centralità di tale istituto, ma ne ha al contempo aumentato l’esposizione a fenomeni di indebita fruizione, rendendo necessaria</w:t>
      </w:r>
      <w:r>
        <w:t xml:space="preserve"> una disciplina capace di distinguere tra irregolarità di diversa natura e gravità.</w:t>
      </w:r>
      <w:r>
        <w:br/>
      </w:r>
      <w:r>
        <w:t xml:space="preserve">In questo contesto si inserisce la distinzione tra crediti “inesistenti” e “non spettanti”, che trova il proprio fondamento nella diversa struttura delle fattispecie. Il criterio dirimente individuato dalla normativa, dalla dottrina e dalla giurisprudenza è quello del </w:t>
      </w:r>
      <w:r>
        <w:rPr>
          <w:rStyle w:val="StrongEmphasis"/>
        </w:rPr>
        <w:t>momento genetico del credito</w:t>
      </w:r>
      <w:r>
        <w:t xml:space="preserve">: nel credito inesistente manca in radice il presupposto giuridico o fattuale che ne consente la nascita; nel credito </w:t>
      </w:r>
      <w:r>
        <w:lastRenderedPageBreak/>
        <w:t>non spettante, invece, il credito esiste in astratto, ma è utilizzato in violazione delle condizi</w:t>
      </w:r>
      <w:r>
        <w:t>oni, dei limiti o delle modalità stabilite dalla legge. Tale differenza non riguarda, dunque, semplicemente il modo di fruire del beneficio, ma incide sulla stessa esistenza della posizione giuridica del contribuente.</w:t>
      </w:r>
      <w:r>
        <w:br/>
      </w:r>
      <w:r>
        <w:t xml:space="preserve">Da questa diversità strutturale discende coerentemente la scelta del legislatore di prevedere un </w:t>
      </w:r>
      <w:r>
        <w:rPr>
          <w:rStyle w:val="StrongEmphasis"/>
        </w:rPr>
        <w:t>doppio binario sanzionatorio</w:t>
      </w:r>
      <w:r>
        <w:t>. L’indebita compensazione di crediti inesistenti, caratterizzata dall’assenza totale di un titolo giuridico, è assoggettata a un trattamento più severo, in quanto esprime un disvalore particolarmente intenso e si traduce in una sottrazione immediata di risorse all’Erario mediante l’uso distorto del meccanismo della compensazione. Al contrario, l’utilizzo di crediti non spettanti, pur</w:t>
      </w:r>
      <w:r>
        <w:t xml:space="preserve"> costituendo una violazione dell’ordinamento, si colloca nell’ambito dell’erroneo esercizio di un diritto esistente e giustifica, pertanto, una risposta sanzionatoria meno afflittiva. In tal modo, il sistema realizza una graduazione della responsabilità coerente con la diversa offensività delle condotte.</w:t>
      </w:r>
      <w:r>
        <w:br/>
      </w:r>
      <w:r>
        <w:t>L’elaborazione giurisprudenziale, in particolare quella della Corte di Cassazione, ha svolto un ruolo determinante nel chiarire i confini tra le due categorie, valorizzando il profilo sostanziale della fattispecie e rifiutando approcci meramente formali. L’attenzione al presupposto genetico del credito, alla reale esistenza del fatto costitutivo e alla natura dell’irregolarità ha consentito di tradurre in criteri applicativi la distinzione concettuale elaborata sul piano teorico. La giurisprudenza di merito</w:t>
      </w:r>
      <w:r>
        <w:t>, a sua volta, ha mostrato come tali criteri trovino applicazione concreta in settori particolarmente sensibili, quali i crediti agevolativi, i bonus fiscali e l’IVA, confermando la centralità della verifica dell’effettiva esistenza del credito quale passaggio decisivo per la qualificazione delle singole fattispecie.</w:t>
      </w:r>
      <w:r>
        <w:br/>
      </w:r>
      <w:r>
        <w:t xml:space="preserve">Al tempo stesso, l’analisi delle decisioni giurisprudenziali ha messo in luce le </w:t>
      </w:r>
      <w:r>
        <w:rPr>
          <w:rStyle w:val="StrongEmphasis"/>
        </w:rPr>
        <w:t>criticità applicative</w:t>
      </w:r>
      <w:r>
        <w:t xml:space="preserve"> ancora presenti. La complessità delle discipline agevolative, la stratificazione normativa e la presenza di requisiti tecnici e procedurali articolati rendono talvolta incerto il confine tra inesistenza e non spettanza. In tali situazioni, il rischio è quello di un’eccessiva estensione della categoria del credito </w:t>
      </w:r>
      <w:r>
        <w:lastRenderedPageBreak/>
        <w:t>inesistente, con conseguente applicazione di un regime sanzionatorio sproporzionato rispetto a</w:t>
      </w:r>
      <w:r>
        <w:t>l disvalore effettivo della condotta. Proprio per questo motivo, è emersa l’importanza di un approccio sostanziale, attento alla concreta struttura della fattispecie e rispettoso dei principi generali dell’ordinamento.</w:t>
      </w:r>
      <w:r>
        <w:br/>
      </w:r>
      <w:r>
        <w:t xml:space="preserve">Sotto il profilo sistematico, la distinzione tra crediti inesistenti e non spettanti si rivela pienamente coerente con i </w:t>
      </w:r>
      <w:r>
        <w:rPr>
          <w:rStyle w:val="StrongEmphasis"/>
        </w:rPr>
        <w:t>principi di legalità, proporzionalità e tutela della buona fede del contribuente</w:t>
      </w:r>
      <w:r>
        <w:t>. Essa consente di evitare un’applicazione indifferenziata delle sanzioni, garantendo una risposta dell’ordinamento calibrata sulla gravità delle condotte e idonea a preservare un equilibrio tra esigenze di tutela dell’interesse erariale e salvaguardia delle garanzie del soggetto passivo. In un contesto normat</w:t>
      </w:r>
      <w:r>
        <w:t>ivo caratterizzato da crescente complessità e da un uso sempre più diffuso di strumenti agevolativi, tale equilibrio appare indispensabile per assicurare certezza del diritto e legittimazione dell’intervento sanzionatorio.</w:t>
      </w:r>
      <w:r>
        <w:br/>
      </w:r>
      <w:r>
        <w:t>Alla luce delle considerazioni svolte, può affermarsi che la distinzione tra crediti d’imposta “inesistenti” e “non spettanti” costituisce uno degli snodi più significativi del moderno diritto tributario sanzionatorio. Essa non rappresenta soltanto una tecnica di classificazione delle violazioni, ma esprime una precisa opzione di politica legislativa: differenziare la risposta dell’ordinamento in funzione della diversa natura delle fattispecie, valorizzando il momento genetico del credito e il grado di lesi</w:t>
      </w:r>
      <w:r>
        <w:t>one dell’interesse fiscale. Il sistema che ne risulta, pur perfettibile sul piano della chiarezza normativa e dell’uniformità applicativa, appare nel complesso coerente con i principi fondamentali dell’ordinamento e idoneo a coniugare efficacia repressiva e tutela dei diritti del contribuente.</w:t>
      </w:r>
      <w:r>
        <w:br/>
      </w:r>
      <w:r>
        <w:t>In conclusione, lo studio della distinzione tra crediti inesistenti e non spettanti consente di cogliere, in una prospettiva più ampia, il delicato bilanciamento che caratterizza il diritto tributario contemporaneo: da un lato, la necessità di contrastare in modo incisivo gli abusi degli strumenti di compensazione e delle misure agevolative; dall’altro, l’esigenza di garantire un’applicazione delle sanzioni proporzionata, ragionevole e rispettosa dell’affidamento. In questo equilibrio risiede la funzione si</w:t>
      </w:r>
      <w:r>
        <w:t>stematica della distinzione analizzata, che si configura non solo come criterio tecnico, ma come espressione dei valori fondamentali che informano l’intero ordinamento tributario.</w:t>
      </w:r>
    </w:p>
    <w:p w14:paraId="3EEC0716" w14:textId="77777777" w:rsidR="007D4286" w:rsidRDefault="007D4286">
      <w:pPr>
        <w:pStyle w:val="Titolo1"/>
        <w:pageBreakBefore/>
        <w:jc w:val="left"/>
      </w:pPr>
    </w:p>
    <w:p w14:paraId="7FD8B998" w14:textId="77777777" w:rsidR="007D4286" w:rsidRDefault="00C52FE7">
      <w:pPr>
        <w:pStyle w:val="Titolo1"/>
        <w:jc w:val="left"/>
      </w:pPr>
      <w:bookmarkStart w:id="19" w:name="__RefHeading___Toc218938629"/>
      <w:r>
        <w:t>Bibliografia</w:t>
      </w:r>
      <w:bookmarkEnd w:id="19"/>
    </w:p>
    <w:p w14:paraId="3854FDEC" w14:textId="77777777" w:rsidR="007D4286" w:rsidRDefault="007D4286">
      <w:pPr>
        <w:pStyle w:val="Standard"/>
      </w:pPr>
    </w:p>
    <w:p w14:paraId="2F9E0A65" w14:textId="77777777" w:rsidR="007D4286" w:rsidRDefault="00C52FE7">
      <w:pPr>
        <w:pStyle w:val="Standard"/>
      </w:pPr>
      <w:r>
        <w:t xml:space="preserve">[1] A. Fantozzi, </w:t>
      </w:r>
      <w:r>
        <w:rPr>
          <w:b/>
          <w:bCs/>
          <w:i/>
          <w:iCs/>
        </w:rPr>
        <w:t>Diritto tributario</w:t>
      </w:r>
      <w:r>
        <w:t xml:space="preserve">, Torino, Utet, </w:t>
      </w:r>
      <w:proofErr w:type="spellStart"/>
      <w:r>
        <w:t>ult</w:t>
      </w:r>
      <w:proofErr w:type="spellEnd"/>
      <w:r>
        <w:t>. Ed.</w:t>
      </w:r>
    </w:p>
    <w:p w14:paraId="5D019F5A" w14:textId="77777777" w:rsidR="007D4286" w:rsidRDefault="00C52FE7">
      <w:pPr>
        <w:pStyle w:val="Standard"/>
      </w:pPr>
      <w:r>
        <w:t xml:space="preserve">[2] M. </w:t>
      </w:r>
      <w:proofErr w:type="spellStart"/>
      <w:r>
        <w:t>Falsitta</w:t>
      </w:r>
      <w:proofErr w:type="spellEnd"/>
      <w:r>
        <w:t xml:space="preserve">, </w:t>
      </w:r>
      <w:r>
        <w:rPr>
          <w:b/>
          <w:bCs/>
          <w:i/>
          <w:iCs/>
        </w:rPr>
        <w:t>Manuale di diritto tributario. Parte generale</w:t>
      </w:r>
      <w:r>
        <w:t>, Milano</w:t>
      </w:r>
    </w:p>
    <w:p w14:paraId="224B37A8" w14:textId="77777777" w:rsidR="007D4286" w:rsidRDefault="00C52FE7">
      <w:pPr>
        <w:pStyle w:val="Standard"/>
      </w:pPr>
      <w:r w:rsidRPr="00765664">
        <w:t>[3] Art. 13, d.lgs. 18 dicembre 1997, n. 471; cfr.</w:t>
      </w:r>
    </w:p>
    <w:p w14:paraId="3AA2FA74" w14:textId="77777777" w:rsidR="007D4286" w:rsidRDefault="00C52FE7">
      <w:pPr>
        <w:pStyle w:val="Standard"/>
      </w:pPr>
      <w:r>
        <w:t xml:space="preserve">[4] G. Melis, </w:t>
      </w:r>
      <w:r>
        <w:rPr>
          <w:i/>
          <w:iCs/>
        </w:rPr>
        <w:t>I crediti d’imposta nel sistema tributario</w:t>
      </w:r>
      <w:r>
        <w:t xml:space="preserve">, in </w:t>
      </w:r>
      <w:r>
        <w:rPr>
          <w:b/>
          <w:bCs/>
        </w:rPr>
        <w:t>Rassegna tributaria</w:t>
      </w:r>
      <w:r>
        <w:t>, 2019</w:t>
      </w:r>
    </w:p>
    <w:p w14:paraId="196F067D" w14:textId="77777777" w:rsidR="007D4286" w:rsidRDefault="00C52FE7">
      <w:pPr>
        <w:pStyle w:val="Standard"/>
      </w:pPr>
      <w:r>
        <w:t xml:space="preserve">[5] Cass., sez. </w:t>
      </w:r>
      <w:proofErr w:type="spellStart"/>
      <w:r>
        <w:t>trib</w:t>
      </w:r>
      <w:proofErr w:type="spellEnd"/>
      <w:r>
        <w:t>., 21 febbraio 2020, n. 4153;</w:t>
      </w:r>
    </w:p>
    <w:p w14:paraId="5358B4CA" w14:textId="77777777" w:rsidR="007D4286" w:rsidRDefault="00C52FE7">
      <w:pPr>
        <w:pStyle w:val="Standard"/>
      </w:pPr>
      <w:r>
        <w:t xml:space="preserve">[6] Cass., sez. </w:t>
      </w:r>
      <w:proofErr w:type="spellStart"/>
      <w:r>
        <w:t>trib</w:t>
      </w:r>
      <w:proofErr w:type="spellEnd"/>
      <w:r>
        <w:t>., 7 luglio 2021, n. 19332;</w:t>
      </w:r>
    </w:p>
    <w:p w14:paraId="0D1C78E3" w14:textId="77777777" w:rsidR="007D4286" w:rsidRDefault="00C52FE7">
      <w:pPr>
        <w:pStyle w:val="Standard"/>
      </w:pPr>
      <w:r w:rsidRPr="00765664">
        <w:t xml:space="preserve">[7] Cass., sez. </w:t>
      </w:r>
      <w:proofErr w:type="spellStart"/>
      <w:r w:rsidRPr="00765664">
        <w:t>trib</w:t>
      </w:r>
      <w:proofErr w:type="spellEnd"/>
      <w:r w:rsidRPr="00765664">
        <w:t xml:space="preserve">., 30 novembre 2022, n. 35219.  </w:t>
      </w:r>
    </w:p>
    <w:p w14:paraId="1856453B" w14:textId="77777777" w:rsidR="007D4286" w:rsidRDefault="00C52FE7">
      <w:pPr>
        <w:pStyle w:val="Standard"/>
      </w:pPr>
      <w:r>
        <w:t xml:space="preserve">[8] M. Leo, </w:t>
      </w:r>
      <w:r>
        <w:rPr>
          <w:i/>
          <w:iCs/>
        </w:rPr>
        <w:t>Credito d’imposta inesistente e non spettante: profili distintivi e conseguenze sanzionatorie</w:t>
      </w:r>
      <w:r>
        <w:t xml:space="preserve">, in </w:t>
      </w:r>
      <w:r>
        <w:rPr>
          <w:b/>
          <w:bCs/>
        </w:rPr>
        <w:t>Diritto e pratica tributaria</w:t>
      </w:r>
      <w:r>
        <w:t>, 2020</w:t>
      </w:r>
    </w:p>
    <w:p w14:paraId="40AA94B7" w14:textId="77777777" w:rsidR="007D4286" w:rsidRDefault="00C52FE7">
      <w:pPr>
        <w:pStyle w:val="Standard"/>
      </w:pPr>
      <w:r>
        <w:t xml:space="preserve">[9] F. Tesauro, </w:t>
      </w:r>
      <w:r>
        <w:rPr>
          <w:i/>
          <w:iCs/>
        </w:rPr>
        <w:t>Violazioni tributarie e sistema sanzionatorio</w:t>
      </w:r>
      <w:r>
        <w:t xml:space="preserve">, in </w:t>
      </w:r>
      <w:r>
        <w:rPr>
          <w:b/>
          <w:bCs/>
        </w:rPr>
        <w:t>Rivista trimestrale di diritto tributario</w:t>
      </w:r>
    </w:p>
    <w:p w14:paraId="6B1817BB" w14:textId="77777777" w:rsidR="007D4286" w:rsidRDefault="00C52FE7">
      <w:pPr>
        <w:pStyle w:val="Standard"/>
      </w:pPr>
      <w:r>
        <w:t>[10] F. Tesauro</w:t>
      </w:r>
      <w:r>
        <w:rPr>
          <w:b/>
          <w:bCs/>
        </w:rPr>
        <w:t xml:space="preserve">, </w:t>
      </w:r>
      <w:r>
        <w:rPr>
          <w:b/>
          <w:bCs/>
          <w:i/>
          <w:iCs/>
        </w:rPr>
        <w:t>Istituzioni di diritto tributario. Parte generale</w:t>
      </w:r>
      <w:r>
        <w:t xml:space="preserve">, Torino, Giappichelli, </w:t>
      </w:r>
      <w:proofErr w:type="spellStart"/>
      <w:r>
        <w:t>ult</w:t>
      </w:r>
      <w:proofErr w:type="spellEnd"/>
      <w:r>
        <w:t>. ed., p.</w:t>
      </w:r>
    </w:p>
    <w:p w14:paraId="16534650" w14:textId="77777777" w:rsidR="007D4286" w:rsidRDefault="00C52FE7">
      <w:pPr>
        <w:pStyle w:val="Standard"/>
      </w:pPr>
      <w:r>
        <w:t xml:space="preserve">[11] G. Melis, </w:t>
      </w:r>
      <w:r>
        <w:rPr>
          <w:i/>
          <w:iCs/>
        </w:rPr>
        <w:t xml:space="preserve">IVA e meccanismo della </w:t>
      </w:r>
      <w:r>
        <w:rPr>
          <w:i/>
          <w:iCs/>
        </w:rPr>
        <w:t>detrazione</w:t>
      </w:r>
      <w:r>
        <w:t xml:space="preserve">, in </w:t>
      </w:r>
      <w:r>
        <w:rPr>
          <w:b/>
          <w:bCs/>
        </w:rPr>
        <w:t>Rivista di diritto finanziario e scienza delle finanze</w:t>
      </w:r>
      <w:r>
        <w:t>, 2017</w:t>
      </w:r>
    </w:p>
    <w:sectPr w:rsidR="007D4286" w:rsidSect="00987EB1">
      <w:footerReference w:type="default" r:id="rId28"/>
      <w:pgSz w:w="11906" w:h="16838"/>
      <w:pgMar w:top="1701" w:right="1701" w:bottom="1701" w:left="1701" w:header="850" w:footer="850" w:gutter="851"/>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014E3" w14:textId="77777777" w:rsidR="00C52FE7" w:rsidRDefault="00C52FE7">
      <w:pPr>
        <w:rPr>
          <w:rFonts w:hint="eastAsia"/>
        </w:rPr>
      </w:pPr>
      <w:r>
        <w:separator/>
      </w:r>
    </w:p>
  </w:endnote>
  <w:endnote w:type="continuationSeparator" w:id="0">
    <w:p w14:paraId="454A956E" w14:textId="77777777" w:rsidR="00C52FE7" w:rsidRDefault="00C52F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default"/>
  </w:font>
  <w:font w:name="Aptos Display">
    <w:charset w:val="00"/>
    <w:family w:val="swiss"/>
    <w:pitch w:val="variable"/>
    <w:sig w:usb0="20000287" w:usb1="00000003" w:usb2="00000000" w:usb3="00000000" w:csb0="0000019F" w:csb1="00000000"/>
  </w:font>
  <w:font w:name="Liberation Sans">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iberation Mono">
    <w:charset w:val="00"/>
    <w:family w:val="modern"/>
    <w:pitch w:val="fixed"/>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9637070"/>
      <w:docPartObj>
        <w:docPartGallery w:val="Page Numbers (Bottom of Page)"/>
        <w:docPartUnique/>
      </w:docPartObj>
    </w:sdtPr>
    <w:sdtContent>
      <w:p w14:paraId="2219C5A7" w14:textId="514463A5" w:rsidR="00987EB1" w:rsidRDefault="00987EB1">
        <w:pPr>
          <w:pStyle w:val="Pidipagina"/>
          <w:jc w:val="center"/>
        </w:pPr>
        <w:r>
          <w:fldChar w:fldCharType="begin"/>
        </w:r>
        <w:r>
          <w:instrText>PAGE   \* MERGEFORMAT</w:instrText>
        </w:r>
        <w:r>
          <w:fldChar w:fldCharType="separate"/>
        </w:r>
        <w:r>
          <w:t>2</w:t>
        </w:r>
        <w:r>
          <w:fldChar w:fldCharType="end"/>
        </w:r>
      </w:p>
    </w:sdtContent>
  </w:sdt>
  <w:p w14:paraId="2A87C061" w14:textId="77777777" w:rsidR="00987EB1" w:rsidRDefault="00987EB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AD360" w14:textId="77777777" w:rsidR="00C52FE7" w:rsidRDefault="00C52FE7">
      <w:pPr>
        <w:rPr>
          <w:rFonts w:hint="eastAsia"/>
        </w:rPr>
      </w:pPr>
      <w:r>
        <w:rPr>
          <w:color w:val="000000"/>
        </w:rPr>
        <w:separator/>
      </w:r>
    </w:p>
  </w:footnote>
  <w:footnote w:type="continuationSeparator" w:id="0">
    <w:p w14:paraId="1D7A4005" w14:textId="77777777" w:rsidR="00C52FE7" w:rsidRDefault="00C52FE7">
      <w:pPr>
        <w:rPr>
          <w:rFonts w:hint="eastAsia"/>
        </w:rPr>
      </w:pPr>
      <w:r>
        <w:continuationSeparator/>
      </w:r>
    </w:p>
  </w:footnote>
  <w:footnote w:id="1">
    <w:p w14:paraId="0C482261" w14:textId="77777777" w:rsidR="007D4286" w:rsidRDefault="00C52FE7">
      <w:pPr>
        <w:pStyle w:val="Footnote"/>
      </w:pPr>
      <w:r>
        <w:rPr>
          <w:rStyle w:val="Rimandonotaapidipagina"/>
        </w:rPr>
        <w:footnoteRef/>
      </w:r>
      <w:r>
        <w:t xml:space="preserve"> A. Fantozzi, </w:t>
      </w:r>
      <w:r>
        <w:rPr>
          <w:b/>
          <w:bCs/>
        </w:rPr>
        <w:t>Diritto tributario</w:t>
      </w:r>
      <w:r>
        <w:t xml:space="preserve">, Torino, Utet, </w:t>
      </w:r>
      <w:proofErr w:type="spellStart"/>
      <w:r>
        <w:t>ult</w:t>
      </w:r>
      <w:proofErr w:type="spellEnd"/>
      <w:r>
        <w:t xml:space="preserve">. ed., cap. sul credito d’imposta e sulle agevolazioni fiscali, pp.489 </w:t>
      </w:r>
      <w:proofErr w:type="spellStart"/>
      <w:r>
        <w:t>ss</w:t>
      </w:r>
      <w:proofErr w:type="spellEnd"/>
      <w:r>
        <w:t xml:space="preserve">; M. </w:t>
      </w:r>
      <w:proofErr w:type="spellStart"/>
      <w:r>
        <w:t>Falsitta</w:t>
      </w:r>
      <w:proofErr w:type="spellEnd"/>
      <w:r>
        <w:t xml:space="preserve">, </w:t>
      </w:r>
      <w:r>
        <w:rPr>
          <w:b/>
          <w:bCs/>
        </w:rPr>
        <w:t>Manuale di diritto tributario</w:t>
      </w:r>
      <w:r>
        <w:t xml:space="preserve">. Parte generale, Milano, Giuffrè, </w:t>
      </w:r>
      <w:proofErr w:type="spellStart"/>
      <w:r>
        <w:t>ult</w:t>
      </w:r>
      <w:proofErr w:type="spellEnd"/>
      <w:r>
        <w:t xml:space="preserve">. ed., pp. 365 </w:t>
      </w:r>
      <w:proofErr w:type="spellStart"/>
      <w:r>
        <w:t>ss</w:t>
      </w:r>
      <w:proofErr w:type="spellEnd"/>
      <w:r>
        <w:t xml:space="preserve"> § dedicato alle tecniche di attuazione dell’imposizione.</w:t>
      </w:r>
    </w:p>
  </w:footnote>
  <w:footnote w:id="2">
    <w:p w14:paraId="465BACD1" w14:textId="77777777" w:rsidR="007D4286" w:rsidRDefault="00C52FE7">
      <w:pPr>
        <w:pStyle w:val="Footnote"/>
      </w:pPr>
      <w:r>
        <w:rPr>
          <w:rStyle w:val="Rimandonotaapidipagina"/>
        </w:rPr>
        <w:footnoteRef/>
      </w:r>
      <w:r>
        <w:t xml:space="preserve"> Art. 13, d.lgs. 18 dicembre 1997, n. 471; cfr. G. Melis, </w:t>
      </w:r>
      <w:r>
        <w:rPr>
          <w:i/>
          <w:iCs/>
        </w:rPr>
        <w:t>I crediti d’imposta nel sistema tributario</w:t>
      </w:r>
      <w:r>
        <w:t xml:space="preserve">, in </w:t>
      </w:r>
      <w:r>
        <w:rPr>
          <w:b/>
          <w:bCs/>
        </w:rPr>
        <w:t>Rassegna tributaria</w:t>
      </w:r>
      <w:r>
        <w:t>, 2019, pp. 1045 ss.</w:t>
      </w:r>
    </w:p>
  </w:footnote>
  <w:footnote w:id="3">
    <w:p w14:paraId="4601B600" w14:textId="77777777" w:rsidR="007D4286" w:rsidRDefault="00C52FE7">
      <w:pPr>
        <w:pStyle w:val="Footnote"/>
      </w:pPr>
      <w:r>
        <w:rPr>
          <w:rStyle w:val="Rimandonotaapidipagina"/>
        </w:rPr>
        <w:footnoteRef/>
      </w:r>
      <w:r>
        <w:t xml:space="preserve"> Cass., sez. </w:t>
      </w:r>
      <w:proofErr w:type="spellStart"/>
      <w:r>
        <w:t>trib</w:t>
      </w:r>
      <w:proofErr w:type="spellEnd"/>
      <w:r>
        <w:t xml:space="preserve">., 21 febbraio 2020, n. 4153; Cass., sez. </w:t>
      </w:r>
      <w:proofErr w:type="spellStart"/>
      <w:r>
        <w:t>trib</w:t>
      </w:r>
      <w:proofErr w:type="spellEnd"/>
      <w:r>
        <w:t xml:space="preserve">., 7 luglio 2021, n. 19332; Cass., sez. </w:t>
      </w:r>
      <w:proofErr w:type="spellStart"/>
      <w:r>
        <w:t>trib</w:t>
      </w:r>
      <w:proofErr w:type="spellEnd"/>
      <w:r>
        <w:t xml:space="preserve">., 30 novembre 2022, n. 35219. M. Leo, </w:t>
      </w:r>
      <w:r>
        <w:rPr>
          <w:i/>
          <w:iCs/>
        </w:rPr>
        <w:t>Credito d’imposta inesistente e non spettante: profili distintivi e conseguenze sanzionatorie</w:t>
      </w:r>
      <w:r>
        <w:t xml:space="preserve">, in </w:t>
      </w:r>
      <w:r>
        <w:rPr>
          <w:b/>
          <w:bCs/>
        </w:rPr>
        <w:t>Diritto e pratica tributaria</w:t>
      </w:r>
      <w:r>
        <w:t xml:space="preserve">, 2020, pp. 921 </w:t>
      </w:r>
      <w:proofErr w:type="spellStart"/>
      <w:r>
        <w:t>ss</w:t>
      </w:r>
      <w:proofErr w:type="spellEnd"/>
      <w:r>
        <w:t xml:space="preserve">; F. Tesauro, </w:t>
      </w:r>
      <w:r>
        <w:rPr>
          <w:i/>
          <w:iCs/>
        </w:rPr>
        <w:t>Violazioni tributarie e sistema sanzionatorio</w:t>
      </w:r>
      <w:r>
        <w:t xml:space="preserve">, in </w:t>
      </w:r>
      <w:r>
        <w:rPr>
          <w:b/>
          <w:bCs/>
        </w:rPr>
        <w:t>Rivista trimestrale di diritto tributario</w:t>
      </w:r>
      <w:r>
        <w:t>, 2018, pp.67 ss.</w:t>
      </w:r>
    </w:p>
    <w:p w14:paraId="4AB0034D" w14:textId="77777777" w:rsidR="007D4286" w:rsidRDefault="007D4286">
      <w:pPr>
        <w:pStyle w:val="Footnote"/>
      </w:pPr>
    </w:p>
  </w:footnote>
  <w:footnote w:id="4">
    <w:p w14:paraId="5D7B90FD" w14:textId="77777777" w:rsidR="007D4286" w:rsidRDefault="00C52FE7">
      <w:pPr>
        <w:pStyle w:val="Footnote"/>
      </w:pPr>
      <w:r>
        <w:rPr>
          <w:rStyle w:val="Rimandonotaapidipagina"/>
        </w:rPr>
        <w:footnoteRef/>
      </w:r>
      <w:r>
        <w:t xml:space="preserve"> G. Melis, </w:t>
      </w:r>
      <w:r>
        <w:rPr>
          <w:i/>
          <w:iCs/>
        </w:rPr>
        <w:t>I crediti d’imposta nel sistema tributario</w:t>
      </w:r>
      <w:r>
        <w:t xml:space="preserve">, in </w:t>
      </w:r>
      <w:r>
        <w:rPr>
          <w:b/>
          <w:bCs/>
        </w:rPr>
        <w:t>Rassegna tributaria</w:t>
      </w:r>
      <w:r>
        <w:t xml:space="preserve">, 2019, pp. 1048-1052; M. </w:t>
      </w:r>
      <w:proofErr w:type="spellStart"/>
      <w:r>
        <w:t>Falsitta</w:t>
      </w:r>
      <w:proofErr w:type="spellEnd"/>
      <w:r>
        <w:t xml:space="preserve">, </w:t>
      </w:r>
      <w:r>
        <w:rPr>
          <w:i/>
          <w:iCs/>
        </w:rPr>
        <w:t>Manuale di diritto tributario. Parte generale</w:t>
      </w:r>
      <w:r>
        <w:t xml:space="preserve">, Milano, Giuffrè, </w:t>
      </w:r>
      <w:proofErr w:type="spellStart"/>
      <w:r>
        <w:t>ult</w:t>
      </w:r>
      <w:proofErr w:type="spellEnd"/>
      <w:r>
        <w:t>. ed., p. 368-370.</w:t>
      </w:r>
    </w:p>
  </w:footnote>
  <w:footnote w:id="5">
    <w:p w14:paraId="687628F4" w14:textId="77777777" w:rsidR="007D4286" w:rsidRDefault="00C52FE7">
      <w:pPr>
        <w:pStyle w:val="Footnote"/>
      </w:pPr>
      <w:r>
        <w:rPr>
          <w:rStyle w:val="Rimandonotaapidipagina"/>
        </w:rPr>
        <w:footnoteRef/>
      </w:r>
      <w:r>
        <w:t xml:space="preserve"> A. Fantozzi, </w:t>
      </w:r>
      <w:r>
        <w:rPr>
          <w:i/>
          <w:iCs/>
        </w:rPr>
        <w:t>Diritto tributario</w:t>
      </w:r>
      <w:r>
        <w:t xml:space="preserve">, Torino, Utet, </w:t>
      </w:r>
      <w:proofErr w:type="spellStart"/>
      <w:r>
        <w:t>ult</w:t>
      </w:r>
      <w:proofErr w:type="spellEnd"/>
      <w:r>
        <w:t>. ed., pp. 491-493.</w:t>
      </w:r>
    </w:p>
  </w:footnote>
  <w:footnote w:id="6">
    <w:p w14:paraId="180DF9D3" w14:textId="77777777" w:rsidR="007D4286" w:rsidRDefault="00C52FE7">
      <w:pPr>
        <w:pStyle w:val="Footnote"/>
      </w:pPr>
      <w:r>
        <w:rPr>
          <w:rStyle w:val="Rimandonotaapidipagina"/>
        </w:rPr>
        <w:footnoteRef/>
      </w:r>
      <w:r>
        <w:t xml:space="preserve"> M. </w:t>
      </w:r>
      <w:proofErr w:type="spellStart"/>
      <w:r>
        <w:t>Falsitta</w:t>
      </w:r>
      <w:proofErr w:type="spellEnd"/>
      <w:r>
        <w:t xml:space="preserve">, </w:t>
      </w:r>
      <w:r>
        <w:rPr>
          <w:i/>
          <w:iCs/>
        </w:rPr>
        <w:t>Manuale di diritto tributario. Parte generale</w:t>
      </w:r>
      <w:r>
        <w:t xml:space="preserve">, cit., pp. 371-373; F. Tesauro, </w:t>
      </w:r>
      <w:r>
        <w:rPr>
          <w:i/>
          <w:iCs/>
        </w:rPr>
        <w:t>Istituzioni di diritto tributario. Parte generale</w:t>
      </w:r>
      <w:r>
        <w:t xml:space="preserve">, Torino, Giappichelli, </w:t>
      </w:r>
      <w:proofErr w:type="spellStart"/>
      <w:r>
        <w:t>ult</w:t>
      </w:r>
      <w:proofErr w:type="spellEnd"/>
      <w:r>
        <w:t>. ed., pp. 312-315.</w:t>
      </w:r>
    </w:p>
  </w:footnote>
  <w:footnote w:id="7">
    <w:p w14:paraId="6B35DDAE" w14:textId="77777777" w:rsidR="007D4286" w:rsidRDefault="00C52FE7">
      <w:pPr>
        <w:pStyle w:val="Footnote"/>
      </w:pPr>
      <w:r>
        <w:rPr>
          <w:rStyle w:val="Rimandonotaapidipagina"/>
        </w:rPr>
        <w:footnoteRef/>
      </w:r>
      <w:r>
        <w:t xml:space="preserve"> G. Melis, </w:t>
      </w:r>
      <w:r>
        <w:rPr>
          <w:i/>
          <w:iCs/>
        </w:rPr>
        <w:t>Compensazione dei crediti tributari e controlli dell’Amministrazione finanziaria</w:t>
      </w:r>
      <w:r>
        <w:t xml:space="preserve">, in </w:t>
      </w:r>
      <w:r>
        <w:rPr>
          <w:b/>
          <w:bCs/>
        </w:rPr>
        <w:t>Diritto e pratica tributaria</w:t>
      </w:r>
      <w:r>
        <w:t>, 2018, pp. 789-792.</w:t>
      </w:r>
    </w:p>
  </w:footnote>
  <w:footnote w:id="8">
    <w:p w14:paraId="0C8647BD" w14:textId="77777777" w:rsidR="007D4286" w:rsidRDefault="00C52FE7">
      <w:pPr>
        <w:pStyle w:val="Footnote"/>
      </w:pPr>
      <w:r>
        <w:rPr>
          <w:rStyle w:val="Rimandonotaapidipagina"/>
        </w:rPr>
        <w:footnoteRef/>
      </w:r>
      <w:r>
        <w:t xml:space="preserve"> M. </w:t>
      </w:r>
      <w:proofErr w:type="spellStart"/>
      <w:r>
        <w:t>Falsitta</w:t>
      </w:r>
      <w:proofErr w:type="spellEnd"/>
      <w:r>
        <w:t xml:space="preserve">, </w:t>
      </w:r>
      <w:r>
        <w:rPr>
          <w:i/>
          <w:iCs/>
        </w:rPr>
        <w:t>Manuale di diritto tributario. Parte generale</w:t>
      </w:r>
      <w:r>
        <w:t xml:space="preserve">, Milano, Giuffrè, </w:t>
      </w:r>
      <w:proofErr w:type="spellStart"/>
      <w:r>
        <w:t>ult</w:t>
      </w:r>
      <w:proofErr w:type="spellEnd"/>
      <w:r>
        <w:t xml:space="preserve">. </w:t>
      </w:r>
      <w:r>
        <w:t xml:space="preserve">ed., pp. 366-368; A. Fantozzi, </w:t>
      </w:r>
      <w:r>
        <w:rPr>
          <w:i/>
          <w:iCs/>
        </w:rPr>
        <w:t>Diritto tributario</w:t>
      </w:r>
      <w:r>
        <w:t xml:space="preserve">, Torino, Utet, </w:t>
      </w:r>
      <w:proofErr w:type="spellStart"/>
      <w:r>
        <w:t>ult</w:t>
      </w:r>
      <w:proofErr w:type="spellEnd"/>
      <w:r>
        <w:t>. ed., pp. 488-490.</w:t>
      </w:r>
    </w:p>
  </w:footnote>
  <w:footnote w:id="9">
    <w:p w14:paraId="167AC3F4" w14:textId="77777777" w:rsidR="007D4286" w:rsidRDefault="00C52FE7">
      <w:pPr>
        <w:pStyle w:val="Footnote"/>
      </w:pPr>
      <w:r>
        <w:rPr>
          <w:rStyle w:val="Rimandonotaapidipagina"/>
        </w:rPr>
        <w:footnoteRef/>
      </w:r>
      <w:r>
        <w:t xml:space="preserve"> G. Melis, </w:t>
      </w:r>
      <w:r>
        <w:rPr>
          <w:i/>
          <w:iCs/>
        </w:rPr>
        <w:t>I crediti d’imposta nel sistema tributario</w:t>
      </w:r>
      <w:r>
        <w:t xml:space="preserve">, in </w:t>
      </w:r>
      <w:r>
        <w:rPr>
          <w:b/>
          <w:bCs/>
        </w:rPr>
        <w:t>Rassegna tributaria</w:t>
      </w:r>
      <w:r>
        <w:t xml:space="preserve">, 2019, pp. 1050-1055; M. Leo, </w:t>
      </w:r>
      <w:r>
        <w:rPr>
          <w:i/>
          <w:iCs/>
        </w:rPr>
        <w:t>Agevolazioni fiscali e crediti d’imposta: natura e limiti</w:t>
      </w:r>
      <w:r>
        <w:t xml:space="preserve">, in </w:t>
      </w:r>
      <w:r>
        <w:rPr>
          <w:b/>
          <w:bCs/>
        </w:rPr>
        <w:t>Diritto e pratica tributaria</w:t>
      </w:r>
      <w:r>
        <w:t>, 2018, pp. 845-848.</w:t>
      </w:r>
    </w:p>
  </w:footnote>
  <w:footnote w:id="10">
    <w:p w14:paraId="7EBC1425" w14:textId="77777777" w:rsidR="007D4286" w:rsidRDefault="00C52FE7">
      <w:pPr>
        <w:pStyle w:val="Footnote"/>
      </w:pPr>
      <w:r>
        <w:rPr>
          <w:rStyle w:val="Rimandonotaapidipagina"/>
        </w:rPr>
        <w:footnoteRef/>
      </w:r>
      <w:r>
        <w:t xml:space="preserve"> F. Tesauro, </w:t>
      </w:r>
      <w:r>
        <w:rPr>
          <w:i/>
          <w:iCs/>
        </w:rPr>
        <w:t>Istituzioni di diritto tributario. Parte generale</w:t>
      </w:r>
      <w:r>
        <w:t xml:space="preserve">, Torino, Giappichelli, </w:t>
      </w:r>
      <w:proofErr w:type="spellStart"/>
      <w:r>
        <w:t>ult</w:t>
      </w:r>
      <w:proofErr w:type="spellEnd"/>
      <w:r>
        <w:t xml:space="preserve">. ed., pp. 318-321; G. Melis, </w:t>
      </w:r>
      <w:r>
        <w:rPr>
          <w:i/>
          <w:iCs/>
        </w:rPr>
        <w:t>IVA e meccanismo della detrazione</w:t>
      </w:r>
      <w:r>
        <w:t xml:space="preserve">, in </w:t>
      </w:r>
      <w:r>
        <w:rPr>
          <w:b/>
          <w:bCs/>
        </w:rPr>
        <w:t>Rivista di diritto finanziario e scienza delle finanze</w:t>
      </w:r>
      <w:r>
        <w:t>, 2017, pp. 233-236.</w:t>
      </w:r>
    </w:p>
  </w:footnote>
  <w:footnote w:id="11">
    <w:p w14:paraId="105DCB9A" w14:textId="77777777" w:rsidR="007D4286" w:rsidRDefault="00C52FE7">
      <w:pPr>
        <w:pStyle w:val="Footnote"/>
      </w:pPr>
      <w:r>
        <w:rPr>
          <w:rStyle w:val="Rimandonotaapidipagina"/>
        </w:rPr>
        <w:footnoteRef/>
      </w:r>
      <w:r>
        <w:t xml:space="preserve"> G. Melis, </w:t>
      </w:r>
      <w:r>
        <w:rPr>
          <w:i/>
          <w:iCs/>
        </w:rPr>
        <w:t>Compensazione dei crediti tributari e controlli dell’Amministrazione finanziaria</w:t>
      </w:r>
      <w:r>
        <w:t xml:space="preserve">, in </w:t>
      </w:r>
      <w:r>
        <w:rPr>
          <w:b/>
          <w:bCs/>
        </w:rPr>
        <w:t>Diritto e pratica tributaria</w:t>
      </w:r>
      <w:r>
        <w:t>, 2018, pp. 790-793.</w:t>
      </w:r>
    </w:p>
  </w:footnote>
  <w:footnote w:id="12">
    <w:p w14:paraId="795885AB" w14:textId="77777777" w:rsidR="007D4286" w:rsidRDefault="00C52FE7">
      <w:pPr>
        <w:pStyle w:val="Footnote"/>
      </w:pPr>
      <w:r>
        <w:rPr>
          <w:rStyle w:val="Rimandonotaapidipagina"/>
        </w:rPr>
        <w:footnoteRef/>
      </w:r>
      <w:r>
        <w:t xml:space="preserve"> M. Leo, </w:t>
      </w:r>
      <w:r>
        <w:rPr>
          <w:i/>
          <w:iCs/>
        </w:rPr>
        <w:t>Credito d’imposta e provvedimento amministrativo: profili ricostruttivi</w:t>
      </w:r>
      <w:r>
        <w:t xml:space="preserve">, in </w:t>
      </w:r>
      <w:r>
        <w:rPr>
          <w:b/>
          <w:bCs/>
        </w:rPr>
        <w:t>Rivista trimestrale di diritto tributario</w:t>
      </w:r>
      <w:r>
        <w:t>, 2019, pp. 512-515.</w:t>
      </w:r>
    </w:p>
  </w:footnote>
  <w:footnote w:id="13">
    <w:p w14:paraId="540CF033" w14:textId="77777777" w:rsidR="007D4286" w:rsidRDefault="00C52FE7">
      <w:pPr>
        <w:pStyle w:val="Footnote"/>
      </w:pPr>
      <w:r>
        <w:rPr>
          <w:rStyle w:val="Rimandonotaapidipagina"/>
        </w:rPr>
        <w:footnoteRef/>
      </w:r>
      <w:r>
        <w:t xml:space="preserve"> Art. 13, d.lgs. 18 dicembre 1997, n. 471; cfr. G. Melis, </w:t>
      </w:r>
      <w:r>
        <w:rPr>
          <w:i/>
          <w:iCs/>
        </w:rPr>
        <w:t>I crediti d’imposta nel sistema tributario</w:t>
      </w:r>
      <w:r>
        <w:t xml:space="preserve">, in </w:t>
      </w:r>
      <w:r>
        <w:rPr>
          <w:b/>
          <w:bCs/>
        </w:rPr>
        <w:t>Rassegna tributaria</w:t>
      </w:r>
      <w:r>
        <w:t>, 2019, pp. 1059-1062.</w:t>
      </w:r>
    </w:p>
  </w:footnote>
  <w:footnote w:id="14">
    <w:p w14:paraId="0F67B0C4" w14:textId="77777777" w:rsidR="007D4286" w:rsidRDefault="00C52FE7">
      <w:pPr>
        <w:pStyle w:val="Footnote"/>
      </w:pPr>
      <w:r>
        <w:rPr>
          <w:rStyle w:val="Rimandonotaapidipagina"/>
        </w:rPr>
        <w:footnoteRef/>
      </w:r>
      <w:r>
        <w:t xml:space="preserve"> M. Leo, </w:t>
      </w:r>
      <w:r>
        <w:rPr>
          <w:i/>
          <w:iCs/>
        </w:rPr>
        <w:t xml:space="preserve">Credito d’imposta inesistente e non spettante: profili </w:t>
      </w:r>
      <w:r>
        <w:rPr>
          <w:i/>
          <w:iCs/>
        </w:rPr>
        <w:t>distintivi e conseguenze sanzionatorie</w:t>
      </w:r>
      <w:r>
        <w:t xml:space="preserve">, in </w:t>
      </w:r>
      <w:r>
        <w:rPr>
          <w:b/>
          <w:bCs/>
        </w:rPr>
        <w:t>Diritto e pratica tributaria</w:t>
      </w:r>
      <w:r>
        <w:t>, 2020, pp. 930-933.</w:t>
      </w:r>
    </w:p>
  </w:footnote>
  <w:footnote w:id="15">
    <w:p w14:paraId="17F519AF" w14:textId="77777777" w:rsidR="007D4286" w:rsidRDefault="00C52FE7">
      <w:pPr>
        <w:pStyle w:val="Footnote"/>
      </w:pPr>
      <w:r>
        <w:rPr>
          <w:rStyle w:val="Rimandonotaapidipagina"/>
        </w:rPr>
        <w:footnoteRef/>
      </w:r>
      <w:r>
        <w:t xml:space="preserve"> F. Tesauro, </w:t>
      </w:r>
      <w:r>
        <w:rPr>
          <w:i/>
          <w:iCs/>
        </w:rPr>
        <w:t>Istituzioni di diritto tributario. Parte generale</w:t>
      </w:r>
      <w:r>
        <w:t xml:space="preserve">, Torino, Giappichelli, </w:t>
      </w:r>
      <w:proofErr w:type="spellStart"/>
      <w:r>
        <w:t>ult</w:t>
      </w:r>
      <w:proofErr w:type="spellEnd"/>
      <w:r>
        <w:t>. ed., pp. 328-330.</w:t>
      </w:r>
    </w:p>
  </w:footnote>
  <w:footnote w:id="16">
    <w:p w14:paraId="30E7172E" w14:textId="77777777" w:rsidR="007D4286" w:rsidRDefault="00C52FE7">
      <w:pPr>
        <w:pStyle w:val="Footnote"/>
      </w:pPr>
      <w:r>
        <w:rPr>
          <w:rStyle w:val="Rimandonotaapidipagina"/>
        </w:rPr>
        <w:footnoteRef/>
      </w:r>
      <w:r>
        <w:t xml:space="preserve"> M. </w:t>
      </w:r>
      <w:proofErr w:type="spellStart"/>
      <w:r>
        <w:t>Falsitta</w:t>
      </w:r>
      <w:proofErr w:type="spellEnd"/>
      <w:r>
        <w:t xml:space="preserve">, </w:t>
      </w:r>
      <w:r>
        <w:rPr>
          <w:i/>
          <w:iCs/>
        </w:rPr>
        <w:t>Manuale di diritto tributario. Parte generale</w:t>
      </w:r>
      <w:r>
        <w:t xml:space="preserve">, Milano, Giuffrè, </w:t>
      </w:r>
      <w:proofErr w:type="spellStart"/>
      <w:r>
        <w:t>ult</w:t>
      </w:r>
      <w:proofErr w:type="spellEnd"/>
      <w:r>
        <w:t xml:space="preserve">. ed., pp. 379-381: G. Melis, </w:t>
      </w:r>
      <w:r>
        <w:rPr>
          <w:i/>
          <w:iCs/>
        </w:rPr>
        <w:t>I crediti d’imposta nel sistema tributario</w:t>
      </w:r>
      <w:r>
        <w:t xml:space="preserve">, in </w:t>
      </w:r>
      <w:r>
        <w:rPr>
          <w:b/>
          <w:bCs/>
        </w:rPr>
        <w:t>Rassegna tributaria</w:t>
      </w:r>
      <w:r>
        <w:t xml:space="preserve">, 2019, pp. </w:t>
      </w:r>
      <w:r>
        <w:t>1062-1065.</w:t>
      </w:r>
    </w:p>
  </w:footnote>
  <w:footnote w:id="17">
    <w:p w14:paraId="2C7119ED" w14:textId="77777777" w:rsidR="007D4286" w:rsidRDefault="00C52FE7">
      <w:pPr>
        <w:pStyle w:val="Footnote"/>
      </w:pPr>
      <w:r>
        <w:rPr>
          <w:rStyle w:val="Rimandonotaapidipagina"/>
        </w:rPr>
        <w:footnoteRef/>
      </w:r>
      <w:r>
        <w:t xml:space="preserve"> Cass., sez. </w:t>
      </w:r>
      <w:proofErr w:type="spellStart"/>
      <w:r>
        <w:t>trib</w:t>
      </w:r>
      <w:proofErr w:type="spellEnd"/>
      <w:r>
        <w:t xml:space="preserve">., 21 febbraio 2020, n. 4153; Cass., sez. </w:t>
      </w:r>
      <w:proofErr w:type="spellStart"/>
      <w:r>
        <w:t>trib</w:t>
      </w:r>
      <w:proofErr w:type="spellEnd"/>
      <w:r>
        <w:t>., 7 luglio 2021, n. 19332.</w:t>
      </w:r>
    </w:p>
  </w:footnote>
  <w:footnote w:id="18">
    <w:p w14:paraId="09FC6740" w14:textId="77777777" w:rsidR="007D4286" w:rsidRDefault="00C52FE7">
      <w:pPr>
        <w:pStyle w:val="Footnote"/>
      </w:pPr>
      <w:r>
        <w:rPr>
          <w:rStyle w:val="Rimandonotaapidipagina"/>
        </w:rPr>
        <w:footnoteRef/>
      </w:r>
      <w:r>
        <w:t xml:space="preserve"> M. Leo, </w:t>
      </w:r>
      <w:r>
        <w:rPr>
          <w:i/>
          <w:iCs/>
        </w:rPr>
        <w:t>Credito d’imposta inesistente e non spettante: profili distintivi e conseguenze sanzionatorie</w:t>
      </w:r>
      <w:r>
        <w:t xml:space="preserve">, in </w:t>
      </w:r>
      <w:r>
        <w:rPr>
          <w:b/>
          <w:bCs/>
        </w:rPr>
        <w:t>Diritto e pratica tributaria</w:t>
      </w:r>
      <w:r>
        <w:t>, 2020, pp. 933-936.</w:t>
      </w:r>
    </w:p>
  </w:footnote>
  <w:footnote w:id="19">
    <w:p w14:paraId="3311C709" w14:textId="77777777" w:rsidR="007D4286" w:rsidRDefault="00C52FE7">
      <w:pPr>
        <w:pStyle w:val="Footnote"/>
      </w:pPr>
      <w:r>
        <w:rPr>
          <w:rStyle w:val="Rimandonotaapidipagina"/>
        </w:rPr>
        <w:footnoteRef/>
      </w:r>
      <w:r>
        <w:t xml:space="preserve"> G. Melis, </w:t>
      </w:r>
      <w:r>
        <w:rPr>
          <w:i/>
          <w:iCs/>
        </w:rPr>
        <w:t>I crediti d’imposta nel sistema tributario</w:t>
      </w:r>
      <w:r>
        <w:t xml:space="preserve">, in </w:t>
      </w:r>
      <w:r>
        <w:rPr>
          <w:b/>
          <w:bCs/>
        </w:rPr>
        <w:t>Rassegna tributaria</w:t>
      </w:r>
      <w:r>
        <w:t xml:space="preserve">, 2019, pp. 1068-1074; M. </w:t>
      </w:r>
      <w:proofErr w:type="spellStart"/>
      <w:r>
        <w:t>Falsitta</w:t>
      </w:r>
      <w:proofErr w:type="spellEnd"/>
      <w:r>
        <w:t xml:space="preserve">, </w:t>
      </w:r>
      <w:r>
        <w:rPr>
          <w:i/>
          <w:iCs/>
        </w:rPr>
        <w:t>Manuale di diritto tributario. Parte generale</w:t>
      </w:r>
      <w:r>
        <w:t xml:space="preserve">, Milano, Giuffrè, </w:t>
      </w:r>
      <w:proofErr w:type="spellStart"/>
      <w:r>
        <w:t>ult</w:t>
      </w:r>
      <w:proofErr w:type="spellEnd"/>
      <w:r>
        <w:t>. ed., pp. 381-383.</w:t>
      </w:r>
    </w:p>
  </w:footnote>
  <w:footnote w:id="20">
    <w:p w14:paraId="4C0D745E" w14:textId="77777777" w:rsidR="007D4286" w:rsidRDefault="00C52FE7">
      <w:pPr>
        <w:pStyle w:val="Footnote"/>
      </w:pPr>
      <w:r>
        <w:rPr>
          <w:rStyle w:val="Rimandonotaapidipagina"/>
        </w:rPr>
        <w:footnoteRef/>
      </w:r>
      <w:r>
        <w:t xml:space="preserve"> Cass., sez. </w:t>
      </w:r>
      <w:proofErr w:type="spellStart"/>
      <w:r>
        <w:t>trib</w:t>
      </w:r>
      <w:proofErr w:type="spellEnd"/>
      <w:r>
        <w:t xml:space="preserve">., 7 luglio 2021, n. 19332; Cass., sez. </w:t>
      </w:r>
      <w:proofErr w:type="spellStart"/>
      <w:r>
        <w:t>trib</w:t>
      </w:r>
      <w:proofErr w:type="spellEnd"/>
      <w:r>
        <w:t>., 30 novembre 2022, n. 35219.</w:t>
      </w:r>
    </w:p>
  </w:footnote>
  <w:footnote w:id="21">
    <w:p w14:paraId="3B361AA8" w14:textId="77777777" w:rsidR="007D4286" w:rsidRDefault="00C52FE7">
      <w:pPr>
        <w:pStyle w:val="Footnote"/>
      </w:pPr>
      <w:r>
        <w:rPr>
          <w:rStyle w:val="Rimandonotaapidipagina"/>
        </w:rPr>
        <w:footnoteRef/>
      </w:r>
      <w:r>
        <w:t xml:space="preserve"> M. Leo, </w:t>
      </w:r>
      <w:r>
        <w:rPr>
          <w:i/>
          <w:iCs/>
        </w:rPr>
        <w:t xml:space="preserve">Credito d’imposta inesistente e non spettante: profili </w:t>
      </w:r>
      <w:r>
        <w:rPr>
          <w:i/>
          <w:iCs/>
        </w:rPr>
        <w:t>distintivi e conseguenze sanzionatorie</w:t>
      </w:r>
      <w:r>
        <w:t xml:space="preserve">, in </w:t>
      </w:r>
      <w:r>
        <w:rPr>
          <w:b/>
          <w:bCs/>
        </w:rPr>
        <w:t>Diritto e pratica tributaria</w:t>
      </w:r>
      <w:r>
        <w:t xml:space="preserve">, 2020, pp. 1157-1163; F. Tesauro, </w:t>
      </w:r>
      <w:r>
        <w:rPr>
          <w:i/>
          <w:iCs/>
        </w:rPr>
        <w:t>Istituzioni di diritto tributario. Parte generale</w:t>
      </w:r>
      <w:r>
        <w:t xml:space="preserve">, Torino, Giappichelli, </w:t>
      </w:r>
      <w:proofErr w:type="spellStart"/>
      <w:r>
        <w:t>ult</w:t>
      </w:r>
      <w:proofErr w:type="spellEnd"/>
      <w:r>
        <w:t>. ed., pp. 423-425.</w:t>
      </w:r>
    </w:p>
  </w:footnote>
  <w:footnote w:id="22">
    <w:p w14:paraId="25A97713" w14:textId="77777777" w:rsidR="007D4286" w:rsidRDefault="00C52FE7">
      <w:pPr>
        <w:pStyle w:val="Footnote"/>
      </w:pPr>
      <w:r>
        <w:rPr>
          <w:rStyle w:val="Rimandonotaapidipagina"/>
        </w:rPr>
        <w:footnoteRef/>
      </w:r>
      <w:r>
        <w:t xml:space="preserve"> Cass., sez. </w:t>
      </w:r>
      <w:proofErr w:type="spellStart"/>
      <w:r>
        <w:t>trib</w:t>
      </w:r>
      <w:proofErr w:type="spellEnd"/>
      <w:r>
        <w:t xml:space="preserve">., 21 febbraio 2020, n. 4153; Cass., sez. </w:t>
      </w:r>
      <w:proofErr w:type="spellStart"/>
      <w:r>
        <w:t>trib</w:t>
      </w:r>
      <w:proofErr w:type="spellEnd"/>
      <w:r>
        <w:t>., 30 novembre 2022, n. 35219.</w:t>
      </w:r>
    </w:p>
  </w:footnote>
  <w:footnote w:id="23">
    <w:p w14:paraId="7149D7C9" w14:textId="77777777" w:rsidR="007D4286" w:rsidRDefault="00C52FE7">
      <w:pPr>
        <w:pStyle w:val="Footnote"/>
      </w:pPr>
      <w:r>
        <w:rPr>
          <w:rStyle w:val="Rimandonotaapidipagina"/>
        </w:rPr>
        <w:footnoteRef/>
      </w:r>
      <w:r>
        <w:t xml:space="preserve"> Art. 13, d.lgs. 18 dicembre 1997, n. 471; cfr. M. Leo, </w:t>
      </w:r>
      <w:r>
        <w:rPr>
          <w:i/>
          <w:iCs/>
        </w:rPr>
        <w:t>Credito d’imposta inesistente e non spettante: profili distintivi e conseguenze sanzionatorie</w:t>
      </w:r>
      <w:r>
        <w:t xml:space="preserve">, in </w:t>
      </w:r>
      <w:r>
        <w:rPr>
          <w:b/>
          <w:bCs/>
        </w:rPr>
        <w:t>Diritto e pratica tributaria</w:t>
      </w:r>
      <w:r>
        <w:t>, 2020, pp. 1452 ss.</w:t>
      </w:r>
    </w:p>
  </w:footnote>
  <w:footnote w:id="24">
    <w:p w14:paraId="38E82997" w14:textId="77777777" w:rsidR="007D4286" w:rsidRDefault="00C52FE7">
      <w:pPr>
        <w:pStyle w:val="Footnote"/>
      </w:pPr>
      <w:r>
        <w:rPr>
          <w:rStyle w:val="Rimandonotaapidipagina"/>
        </w:rPr>
        <w:footnoteRef/>
      </w:r>
      <w:r>
        <w:t xml:space="preserve"> M. Leo, </w:t>
      </w:r>
      <w:r>
        <w:rPr>
          <w:i/>
          <w:iCs/>
        </w:rPr>
        <w:t>Credito d’imposta inesistente e non spettante: profili distintivi e conseguenze sanzionatorie</w:t>
      </w:r>
      <w:r>
        <w:t xml:space="preserve">, in </w:t>
      </w:r>
      <w:r>
        <w:rPr>
          <w:b/>
          <w:bCs/>
        </w:rPr>
        <w:t>Diritto e pratica tributaria</w:t>
      </w:r>
      <w:r>
        <w:t xml:space="preserve">, 2020, pp. 1452 ss. F. Tesauro, </w:t>
      </w:r>
      <w:r>
        <w:rPr>
          <w:i/>
          <w:iCs/>
        </w:rPr>
        <w:t>Istituzioni di diritto tributario. Parte generale</w:t>
      </w:r>
      <w:r>
        <w:t xml:space="preserve">, Torino, Giappichelli, </w:t>
      </w:r>
      <w:proofErr w:type="spellStart"/>
      <w:r>
        <w:t>ult</w:t>
      </w:r>
      <w:proofErr w:type="spellEnd"/>
      <w:r>
        <w:t>. ed., pp. 389 ss.</w:t>
      </w:r>
    </w:p>
  </w:footnote>
  <w:footnote w:id="25">
    <w:p w14:paraId="3D904B2A" w14:textId="77777777" w:rsidR="007D4286" w:rsidRDefault="00C52FE7">
      <w:pPr>
        <w:pStyle w:val="Footnote"/>
      </w:pPr>
      <w:r>
        <w:rPr>
          <w:rStyle w:val="Rimandonotaapidipagina"/>
        </w:rPr>
        <w:footnoteRef/>
      </w:r>
      <w:r>
        <w:t xml:space="preserve"> F. Tesauro, </w:t>
      </w:r>
      <w:r>
        <w:rPr>
          <w:i/>
          <w:iCs/>
        </w:rPr>
        <w:t>Istituzioni di diritto tributario. Parte generale</w:t>
      </w:r>
      <w:r>
        <w:t xml:space="preserve">, Torino, Giappichelli, </w:t>
      </w:r>
      <w:proofErr w:type="spellStart"/>
      <w:r>
        <w:t>ult</w:t>
      </w:r>
      <w:proofErr w:type="spellEnd"/>
      <w:r>
        <w:t xml:space="preserve">. ed., pp. 392 </w:t>
      </w:r>
      <w:proofErr w:type="spellStart"/>
      <w:r>
        <w:t>ss</w:t>
      </w:r>
      <w:proofErr w:type="spellEnd"/>
      <w:r>
        <w:t xml:space="preserve">; M. Leo, </w:t>
      </w:r>
      <w:r>
        <w:rPr>
          <w:i/>
          <w:iCs/>
        </w:rPr>
        <w:t>Credito d’imposta inesistente e non spettante: profili distintivi e conseguenze sanzionatorie</w:t>
      </w:r>
      <w:r>
        <w:t xml:space="preserve">, in </w:t>
      </w:r>
      <w:r>
        <w:rPr>
          <w:b/>
          <w:bCs/>
        </w:rPr>
        <w:t>Diritto e pratica tributaria</w:t>
      </w:r>
      <w:r>
        <w:t>, 2020, pp. 1456 ss.</w:t>
      </w:r>
    </w:p>
  </w:footnote>
  <w:footnote w:id="26">
    <w:p w14:paraId="63A064C5" w14:textId="77777777" w:rsidR="007D4286" w:rsidRDefault="00C52FE7">
      <w:pPr>
        <w:pStyle w:val="Footnote"/>
      </w:pPr>
      <w:r>
        <w:rPr>
          <w:rStyle w:val="Rimandonotaapidipagina"/>
        </w:rPr>
        <w:footnoteRef/>
      </w:r>
      <w:r>
        <w:t xml:space="preserve"> Cass., sez. </w:t>
      </w:r>
      <w:proofErr w:type="spellStart"/>
      <w:r>
        <w:t>trib</w:t>
      </w:r>
      <w:proofErr w:type="spellEnd"/>
      <w:r>
        <w:t xml:space="preserve">., 30 novembre 2022, n. 35219; Cass., sez. </w:t>
      </w:r>
      <w:proofErr w:type="spellStart"/>
      <w:r>
        <w:t>trib</w:t>
      </w:r>
      <w:proofErr w:type="spellEnd"/>
      <w:r>
        <w:t>., 7 luglio 2021, n. 19332.</w:t>
      </w:r>
    </w:p>
  </w:footnote>
  <w:footnote w:id="27">
    <w:p w14:paraId="1B46C398" w14:textId="77777777" w:rsidR="007D4286" w:rsidRDefault="00C52FE7">
      <w:pPr>
        <w:pStyle w:val="Footnote"/>
      </w:pPr>
      <w:r>
        <w:rPr>
          <w:rStyle w:val="Rimandonotaapidipagina"/>
        </w:rPr>
        <w:footnoteRef/>
      </w:r>
      <w:r>
        <w:t xml:space="preserve"> Cass., sez. </w:t>
      </w:r>
      <w:proofErr w:type="spellStart"/>
      <w:r>
        <w:t>trib</w:t>
      </w:r>
      <w:proofErr w:type="spellEnd"/>
      <w:r>
        <w:t xml:space="preserve">., 21 febbraio 2020, n. 4153; Cass., sez. </w:t>
      </w:r>
      <w:proofErr w:type="spellStart"/>
      <w:r>
        <w:t>trib</w:t>
      </w:r>
      <w:proofErr w:type="spellEnd"/>
      <w:r>
        <w:t>., 7 luglio 2021, n. 19332.</w:t>
      </w:r>
    </w:p>
  </w:footnote>
  <w:footnote w:id="28">
    <w:p w14:paraId="04CA5286" w14:textId="77777777" w:rsidR="007D4286" w:rsidRDefault="00C52FE7">
      <w:pPr>
        <w:pStyle w:val="Footnote"/>
      </w:pPr>
      <w:r>
        <w:rPr>
          <w:rStyle w:val="Rimandonotaapidipagina"/>
        </w:rPr>
        <w:footnoteRef/>
      </w:r>
      <w:r>
        <w:t xml:space="preserve"> Cass., sez. </w:t>
      </w:r>
      <w:proofErr w:type="spellStart"/>
      <w:r>
        <w:t>trib</w:t>
      </w:r>
      <w:proofErr w:type="spellEnd"/>
      <w:r>
        <w:t xml:space="preserve">., 30 novembre 2022, n. 35219; M. Leo, </w:t>
      </w:r>
      <w:r>
        <w:rPr>
          <w:i/>
          <w:iCs/>
        </w:rPr>
        <w:t>Credito d’imposta inesistente e non spettante: profili distintivi e conseguenze sanzionatorie</w:t>
      </w:r>
      <w:r>
        <w:t xml:space="preserve">, in </w:t>
      </w:r>
      <w:r>
        <w:rPr>
          <w:b/>
          <w:bCs/>
        </w:rPr>
        <w:t>Diritto e pratica tributaria</w:t>
      </w:r>
      <w:r>
        <w:t>, 2020, pp. 1035-1048.</w:t>
      </w:r>
    </w:p>
  </w:footnote>
  <w:footnote w:id="29">
    <w:p w14:paraId="60CC89E9" w14:textId="77777777" w:rsidR="007D4286" w:rsidRDefault="00C52FE7">
      <w:pPr>
        <w:pStyle w:val="Footnote"/>
      </w:pPr>
      <w:r>
        <w:rPr>
          <w:rStyle w:val="Rimandonotaapidipagina"/>
        </w:rPr>
        <w:footnoteRef/>
      </w:r>
      <w:r>
        <w:t xml:space="preserve"> Cfr. Cass., sez. </w:t>
      </w:r>
      <w:proofErr w:type="spellStart"/>
      <w:r>
        <w:t>trib</w:t>
      </w:r>
      <w:proofErr w:type="spellEnd"/>
      <w:r>
        <w:t xml:space="preserve">., 21 febbraio 2020, n. 4153; M. Leo, </w:t>
      </w:r>
      <w:r>
        <w:rPr>
          <w:i/>
          <w:iCs/>
        </w:rPr>
        <w:t>Credito d’imposta inesistente e non spettante: profili distintivi e conseguenze sanzionatorie</w:t>
      </w:r>
      <w:r>
        <w:t xml:space="preserve">, in </w:t>
      </w:r>
      <w:r>
        <w:rPr>
          <w:b/>
          <w:bCs/>
        </w:rPr>
        <w:t>Diritto e pratica tributaria</w:t>
      </w:r>
      <w:r>
        <w:t>, 2020, pp. 1048-1060.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1294"/>
    <w:multiLevelType w:val="multilevel"/>
    <w:tmpl w:val="B1080556"/>
    <w:styleLink w:val="WW8Num6"/>
    <w:lvl w:ilvl="0">
      <w:start w:val="1"/>
      <w:numFmt w:val="decimal"/>
      <w:lvlText w:val="%1."/>
      <w:lvlJc w:val="left"/>
      <w:pPr>
        <w:ind w:left="440" w:hanging="44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 w15:restartNumberingAfterBreak="0">
    <w:nsid w:val="251A1F8E"/>
    <w:multiLevelType w:val="multilevel"/>
    <w:tmpl w:val="75C6C85E"/>
    <w:styleLink w:val="WW8Num5"/>
    <w:lvl w:ilvl="0">
      <w:start w:val="1"/>
      <w:numFmt w:val="decimal"/>
      <w:lvlText w:val="%1."/>
      <w:lvlJc w:val="left"/>
      <w:pPr>
        <w:ind w:left="440" w:hanging="4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2" w15:restartNumberingAfterBreak="0">
    <w:nsid w:val="279C42B8"/>
    <w:multiLevelType w:val="multilevel"/>
    <w:tmpl w:val="B5A40670"/>
    <w:styleLink w:val="WW8Num4"/>
    <w:lvl w:ilvl="0">
      <w:start w:val="1"/>
      <w:numFmt w:val="decimal"/>
      <w:lvlText w:val="%1"/>
      <w:lvlJc w:val="left"/>
      <w:pPr>
        <w:ind w:left="430" w:hanging="430"/>
      </w:pPr>
    </w:lvl>
    <w:lvl w:ilvl="1">
      <w:start w:val="1"/>
      <w:numFmt w:val="decimal"/>
      <w:lvlText w:val="%1.%2"/>
      <w:lvlJc w:val="left"/>
      <w:pPr>
        <w:ind w:left="430" w:hanging="43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36B46480"/>
    <w:multiLevelType w:val="multilevel"/>
    <w:tmpl w:val="96049A4A"/>
    <w:styleLink w:val="WW8Num3"/>
    <w:lvl w:ilvl="0">
      <w:start w:val="1"/>
      <w:numFmt w:val="decimal"/>
      <w:lvlText w:val="%1."/>
      <w:lvlJc w:val="left"/>
      <w:pPr>
        <w:ind w:left="440" w:hanging="4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 w15:restartNumberingAfterBreak="0">
    <w:nsid w:val="37DB17E6"/>
    <w:multiLevelType w:val="multilevel"/>
    <w:tmpl w:val="2038784E"/>
    <w:styleLink w:val="WW8Num1"/>
    <w:lvl w:ilvl="0">
      <w:start w:val="1"/>
      <w:numFmt w:val="decimal"/>
      <w:lvlText w:val="%1."/>
      <w:lvlJc w:val="left"/>
      <w:pPr>
        <w:ind w:left="440" w:hanging="44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5" w15:restartNumberingAfterBreak="0">
    <w:nsid w:val="45A9188A"/>
    <w:multiLevelType w:val="multilevel"/>
    <w:tmpl w:val="5C246ADC"/>
    <w:styleLink w:val="WW8Num2"/>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6" w15:restartNumberingAfterBreak="0">
    <w:nsid w:val="685A0E27"/>
    <w:multiLevelType w:val="multilevel"/>
    <w:tmpl w:val="3586B212"/>
    <w:styleLink w:val="WW8Num7"/>
    <w:lvl w:ilvl="0">
      <w:start w:val="1"/>
      <w:numFmt w:val="decimal"/>
      <w:lvlText w:val="%1."/>
      <w:lvlJc w:val="left"/>
      <w:pPr>
        <w:ind w:left="440" w:hanging="4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7" w15:restartNumberingAfterBreak="0">
    <w:nsid w:val="71F874A8"/>
    <w:multiLevelType w:val="multilevel"/>
    <w:tmpl w:val="5C20CBC6"/>
    <w:styleLink w:val="WW8Num8"/>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16cid:durableId="1465810894">
    <w:abstractNumId w:val="4"/>
  </w:num>
  <w:num w:numId="2" w16cid:durableId="26293108">
    <w:abstractNumId w:val="5"/>
  </w:num>
  <w:num w:numId="3" w16cid:durableId="1399748983">
    <w:abstractNumId w:val="3"/>
  </w:num>
  <w:num w:numId="4" w16cid:durableId="474109311">
    <w:abstractNumId w:val="2"/>
  </w:num>
  <w:num w:numId="5" w16cid:durableId="492646723">
    <w:abstractNumId w:val="1"/>
  </w:num>
  <w:num w:numId="6" w16cid:durableId="366100072">
    <w:abstractNumId w:val="0"/>
  </w:num>
  <w:num w:numId="7" w16cid:durableId="3898772">
    <w:abstractNumId w:val="6"/>
  </w:num>
  <w:num w:numId="8" w16cid:durableId="1968968317">
    <w:abstractNumId w:val="7"/>
  </w:num>
  <w:num w:numId="9" w16cid:durableId="8042090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851"/>
  <w:autoHyphenation/>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7D4286"/>
    <w:rsid w:val="00765664"/>
    <w:rsid w:val="007D4286"/>
    <w:rsid w:val="00987EB1"/>
    <w:rsid w:val="00C52FE7"/>
    <w:rsid w:val="00C95837"/>
    <w:rsid w:val="00F65A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E1D08"/>
  <w15:docId w15:val="{43785D14-4177-4A9F-B948-9E8F1351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it-IT"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Standard"/>
    <w:next w:val="Standard"/>
    <w:uiPriority w:val="9"/>
    <w:qFormat/>
    <w:pPr>
      <w:keepNext/>
      <w:jc w:val="center"/>
      <w:outlineLvl w:val="0"/>
    </w:pPr>
    <w:rPr>
      <w:rFonts w:eastAsia="Arial Unicode MS"/>
      <w:b/>
      <w:bCs/>
      <w:smallCaps/>
      <w:sz w:val="32"/>
    </w:rPr>
  </w:style>
  <w:style w:type="paragraph" w:styleId="Titolo2">
    <w:name w:val="heading 2"/>
    <w:basedOn w:val="Standard"/>
    <w:next w:val="Standard"/>
    <w:uiPriority w:val="9"/>
    <w:unhideWhenUsed/>
    <w:qFormat/>
    <w:pPr>
      <w:keepNext/>
      <w:spacing w:before="240" w:after="60"/>
      <w:outlineLvl w:val="1"/>
    </w:pPr>
    <w:rPr>
      <w:rFonts w:ascii="Aptos Display" w:hAnsi="Aptos Display"/>
      <w:b/>
      <w:bCs/>
      <w:i/>
      <w:iCs/>
      <w:sz w:val="28"/>
      <w:szCs w:val="28"/>
    </w:rPr>
  </w:style>
  <w:style w:type="paragraph" w:styleId="Titolo3">
    <w:name w:val="heading 3"/>
    <w:basedOn w:val="Standard"/>
    <w:next w:val="Standard"/>
    <w:uiPriority w:val="9"/>
    <w:semiHidden/>
    <w:unhideWhenUsed/>
    <w:qFormat/>
    <w:pPr>
      <w:keepNext/>
      <w:spacing w:before="240" w:after="60"/>
      <w:outlineLvl w:val="2"/>
    </w:pPr>
    <w:rPr>
      <w:rFonts w:ascii="Aptos Display" w:hAnsi="Aptos Display"/>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pPr>
      <w:widowControl/>
    </w:pPr>
    <w:rPr>
      <w:rFonts w:ascii="Times New Roman" w:eastAsia="Times New Roman" w:hAnsi="Times New Roman" w:cs="Times New Roman"/>
      <w:lang w:bidi="ar-SA"/>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jc w:val="both"/>
    </w:pPr>
    <w:rPr>
      <w:smallCaps/>
      <w:sz w:val="28"/>
    </w:rPr>
  </w:style>
  <w:style w:type="paragraph" w:styleId="Elenco">
    <w:name w:val="List"/>
    <w:basedOn w:val="Textbody"/>
  </w:style>
  <w:style w:type="paragraph" w:styleId="Didascalia">
    <w:name w:val="caption"/>
    <w:basedOn w:val="Standard"/>
    <w:pPr>
      <w:suppressLineNumbers/>
      <w:spacing w:before="120" w:after="120"/>
    </w:pPr>
    <w:rPr>
      <w:i/>
      <w:iCs/>
    </w:rPr>
  </w:style>
  <w:style w:type="paragraph" w:customStyle="1" w:styleId="Index">
    <w:name w:val="Index"/>
    <w:basedOn w:val="Standard"/>
    <w:pPr>
      <w:suppressLineNumbers/>
    </w:pPr>
    <w:rPr>
      <w:rFonts w:cs="Lucida Sans"/>
    </w:rPr>
  </w:style>
  <w:style w:type="paragraph" w:customStyle="1" w:styleId="Headinguser">
    <w:name w:val="Heading (user)"/>
    <w:basedOn w:val="Standard"/>
    <w:next w:val="Textbody"/>
    <w:pPr>
      <w:keepNext/>
      <w:spacing w:before="240" w:after="120"/>
    </w:pPr>
    <w:rPr>
      <w:rFonts w:ascii="Liberation Sans" w:eastAsia="Arial Unicode MS" w:hAnsi="Liberation Sans" w:cs="Arial Unicode MS"/>
      <w:sz w:val="28"/>
      <w:szCs w:val="28"/>
    </w:rPr>
  </w:style>
  <w:style w:type="paragraph" w:customStyle="1" w:styleId="Indexuser">
    <w:name w:val="Index (user)"/>
    <w:basedOn w:val="Standard"/>
    <w:pPr>
      <w:suppressLineNumbers/>
    </w:pPr>
  </w:style>
  <w:style w:type="paragraph" w:customStyle="1" w:styleId="TableContentsuser">
    <w:name w:val="Table Contents (user)"/>
    <w:basedOn w:val="Standard"/>
    <w:pPr>
      <w:suppressLineNumbers/>
    </w:pPr>
  </w:style>
  <w:style w:type="paragraph" w:customStyle="1" w:styleId="TableHeadinguser">
    <w:name w:val="Table Heading (user)"/>
    <w:basedOn w:val="TableContentsuser"/>
    <w:pPr>
      <w:jc w:val="center"/>
    </w:pPr>
    <w:rPr>
      <w:b/>
      <w:bCs/>
    </w:rPr>
  </w:style>
  <w:style w:type="paragraph" w:styleId="NormaleWeb">
    <w:name w:val="Normal (Web)"/>
    <w:basedOn w:val="Standard"/>
    <w:pPr>
      <w:suppressAutoHyphens w:val="0"/>
      <w:spacing w:before="280" w:after="280"/>
    </w:pPr>
  </w:style>
  <w:style w:type="paragraph" w:customStyle="1" w:styleId="HeaderandFooter">
    <w:name w:val="Header and Footer"/>
    <w:basedOn w:val="Standard"/>
    <w:pPr>
      <w:suppressLineNumbers/>
      <w:tabs>
        <w:tab w:val="center" w:pos="4819"/>
        <w:tab w:val="right" w:pos="9638"/>
      </w:tabs>
    </w:pPr>
  </w:style>
  <w:style w:type="paragraph" w:styleId="Intestazione">
    <w:name w:val="header"/>
    <w:basedOn w:val="Standard"/>
    <w:pPr>
      <w:tabs>
        <w:tab w:val="center" w:pos="4819"/>
        <w:tab w:val="right" w:pos="9638"/>
      </w:tabs>
    </w:pPr>
  </w:style>
  <w:style w:type="paragraph" w:styleId="Pidipagina">
    <w:name w:val="footer"/>
    <w:basedOn w:val="Standard"/>
    <w:uiPriority w:val="99"/>
    <w:pPr>
      <w:tabs>
        <w:tab w:val="center" w:pos="4819"/>
        <w:tab w:val="right" w:pos="9638"/>
      </w:tabs>
    </w:pPr>
  </w:style>
  <w:style w:type="paragraph" w:customStyle="1" w:styleId="Footnote">
    <w:name w:val="Footnote"/>
    <w:basedOn w:val="Standard"/>
    <w:rPr>
      <w:sz w:val="20"/>
      <w:szCs w:val="20"/>
    </w:rPr>
  </w:style>
  <w:style w:type="paragraph" w:styleId="Titolosommario">
    <w:name w:val="TOC Heading"/>
    <w:basedOn w:val="Titolo1"/>
    <w:next w:val="Standard"/>
    <w:pPr>
      <w:keepLines/>
      <w:suppressAutoHyphens w:val="0"/>
      <w:spacing w:before="240" w:line="256" w:lineRule="auto"/>
      <w:jc w:val="left"/>
    </w:pPr>
    <w:rPr>
      <w:rFonts w:ascii="Aptos Display" w:eastAsia="Times New Roman" w:hAnsi="Aptos Display"/>
      <w:b w:val="0"/>
      <w:bCs w:val="0"/>
      <w:smallCaps w:val="0"/>
      <w:color w:val="0F4761"/>
      <w:szCs w:val="32"/>
    </w:rPr>
  </w:style>
  <w:style w:type="paragraph" w:customStyle="1" w:styleId="Contents1">
    <w:name w:val="Contents 1"/>
    <w:basedOn w:val="Standard"/>
    <w:next w:val="Standard"/>
  </w:style>
  <w:style w:type="paragraph" w:customStyle="1" w:styleId="Contents2">
    <w:name w:val="Contents 2"/>
    <w:basedOn w:val="Standard"/>
    <w:next w:val="Standard"/>
    <w:pPr>
      <w:ind w:left="240"/>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Standard"/>
  </w:style>
  <w:style w:type="paragraph" w:customStyle="1" w:styleId="PreformattedText">
    <w:name w:val="Preformatted Text"/>
    <w:basedOn w:val="Standard"/>
    <w:rPr>
      <w:rFonts w:ascii="Liberation Mono" w:eastAsia="NSimSun" w:hAnsi="Liberation Mono" w:cs="Liberation Mono"/>
      <w:sz w:val="20"/>
      <w:szCs w:val="20"/>
    </w:rPr>
  </w:style>
  <w:style w:type="character" w:customStyle="1" w:styleId="WW8Num1z0">
    <w:name w:val="WW8Num1z0"/>
  </w:style>
  <w:style w:type="character" w:customStyle="1" w:styleId="WW8Num3z0">
    <w:name w:val="WW8Num3z0"/>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Titolo3Carattere">
    <w:name w:val="Titolo 3 Carattere"/>
    <w:rPr>
      <w:rFonts w:ascii="Aptos Display" w:eastAsia="Times New Roman" w:hAnsi="Aptos Display" w:cs="Times New Roman"/>
      <w:b/>
      <w:bCs/>
      <w:sz w:val="26"/>
      <w:szCs w:val="26"/>
    </w:rPr>
  </w:style>
  <w:style w:type="character" w:customStyle="1" w:styleId="Titolo2Carattere">
    <w:name w:val="Titolo 2 Carattere"/>
    <w:rPr>
      <w:rFonts w:ascii="Aptos Display" w:eastAsia="Times New Roman" w:hAnsi="Aptos Display" w:cs="Times New Roman"/>
      <w:b/>
      <w:bCs/>
      <w:i/>
      <w:iCs/>
      <w:sz w:val="28"/>
      <w:szCs w:val="28"/>
    </w:rPr>
  </w:style>
  <w:style w:type="character" w:customStyle="1" w:styleId="IntestazioneCarattere">
    <w:name w:val="Intestazione Carattere"/>
    <w:rPr>
      <w:rFonts w:ascii="Times New Roman" w:eastAsia="Times New Roman" w:hAnsi="Times New Roman" w:cs="Times New Roman"/>
      <w:sz w:val="24"/>
      <w:szCs w:val="24"/>
    </w:rPr>
  </w:style>
  <w:style w:type="character" w:customStyle="1" w:styleId="PidipaginaCarattere">
    <w:name w:val="Piè di pagina Carattere"/>
    <w:uiPriority w:val="99"/>
    <w:rPr>
      <w:rFonts w:ascii="Times New Roman" w:eastAsia="Times New Roman" w:hAnsi="Times New Roman" w:cs="Times New Roman"/>
      <w:sz w:val="24"/>
      <w:szCs w:val="24"/>
    </w:rPr>
  </w:style>
  <w:style w:type="character" w:customStyle="1" w:styleId="TestonotaapidipaginaCarattere">
    <w:name w:val="Testo nota a piè di pagina Carattere"/>
    <w:rPr>
      <w:rFonts w:ascii="Times New Roman" w:eastAsia="Times New Roman" w:hAnsi="Times New Roman" w:cs="Times New Roman"/>
    </w:rPr>
  </w:style>
  <w:style w:type="character" w:customStyle="1" w:styleId="FootnoteSymbol">
    <w:name w:val="Footnote Symbol"/>
    <w:rPr>
      <w:position w:val="0"/>
      <w:vertAlign w:val="superscript"/>
    </w:rPr>
  </w:style>
  <w:style w:type="character" w:customStyle="1" w:styleId="Internetlink">
    <w:name w:val="Internet link"/>
    <w:rPr>
      <w:color w:val="467886"/>
      <w:u w:val="single"/>
    </w:rPr>
  </w:style>
  <w:style w:type="character" w:customStyle="1" w:styleId="StrongEmphasis">
    <w:name w:val="Strong Emphasis"/>
    <w:rPr>
      <w:b/>
      <w:bCs/>
    </w:rPr>
  </w:style>
  <w:style w:type="character" w:customStyle="1" w:styleId="IndexLink">
    <w:name w:val="Index Link"/>
  </w:style>
  <w:style w:type="character" w:customStyle="1" w:styleId="Footnoteanchor">
    <w:name w:val="Footnote anchor"/>
    <w:rPr>
      <w:position w:val="0"/>
      <w:vertAlign w:val="superscript"/>
    </w:rPr>
  </w:style>
  <w:style w:type="numbering" w:customStyle="1" w:styleId="WW8Num1">
    <w:name w:val="WW8Num1"/>
    <w:basedOn w:val="Nessunelenco"/>
    <w:pPr>
      <w:numPr>
        <w:numId w:val="1"/>
      </w:numPr>
    </w:pPr>
  </w:style>
  <w:style w:type="numbering" w:customStyle="1" w:styleId="WW8Num2">
    <w:name w:val="WW8Num2"/>
    <w:basedOn w:val="Nessunelenco"/>
    <w:pPr>
      <w:numPr>
        <w:numId w:val="2"/>
      </w:numPr>
    </w:pPr>
  </w:style>
  <w:style w:type="numbering" w:customStyle="1" w:styleId="WW8Num3">
    <w:name w:val="WW8Num3"/>
    <w:basedOn w:val="Nessunelenco"/>
    <w:pPr>
      <w:numPr>
        <w:numId w:val="3"/>
      </w:numPr>
    </w:pPr>
  </w:style>
  <w:style w:type="numbering" w:customStyle="1" w:styleId="WW8Num4">
    <w:name w:val="WW8Num4"/>
    <w:basedOn w:val="Nessunelenco"/>
    <w:pPr>
      <w:numPr>
        <w:numId w:val="4"/>
      </w:numPr>
    </w:pPr>
  </w:style>
  <w:style w:type="numbering" w:customStyle="1" w:styleId="WW8Num5">
    <w:name w:val="WW8Num5"/>
    <w:basedOn w:val="Nessunelenco"/>
    <w:pPr>
      <w:numPr>
        <w:numId w:val="5"/>
      </w:numPr>
    </w:pPr>
  </w:style>
  <w:style w:type="numbering" w:customStyle="1" w:styleId="WW8Num6">
    <w:name w:val="WW8Num6"/>
    <w:basedOn w:val="Nessunelenco"/>
    <w:pPr>
      <w:numPr>
        <w:numId w:val="6"/>
      </w:numPr>
    </w:pPr>
  </w:style>
  <w:style w:type="numbering" w:customStyle="1" w:styleId="WW8Num7">
    <w:name w:val="WW8Num7"/>
    <w:basedOn w:val="Nessunelenco"/>
    <w:pPr>
      <w:numPr>
        <w:numId w:val="7"/>
      </w:numPr>
    </w:pPr>
  </w:style>
  <w:style w:type="numbering" w:customStyle="1" w:styleId="WW8Num8">
    <w:name w:val="WW8Num8"/>
    <w:basedOn w:val="Nessunelenco"/>
    <w:pPr>
      <w:numPr>
        <w:numId w:val="8"/>
      </w:numPr>
    </w:pPr>
  </w:style>
  <w:style w:type="character" w:styleId="Rimandonotaapidipagina">
    <w:name w:val="footnote reference"/>
    <w:basedOn w:val="Carpredefinitoparagrafo"/>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__RefHeading___Toc218938610" TargetMode="External"/><Relationship Id="rId13" Type="http://schemas.openxmlformats.org/officeDocument/2006/relationships/hyperlink" Target="#__RefHeading___Toc218938615" TargetMode="External"/><Relationship Id="rId18" Type="http://schemas.openxmlformats.org/officeDocument/2006/relationships/hyperlink" Target="#__RefHeading___Toc218938620" TargetMode="External"/><Relationship Id="rId26" Type="http://schemas.openxmlformats.org/officeDocument/2006/relationships/hyperlink" Target="#__RefHeading___Toc218938628" TargetMode="External"/><Relationship Id="rId3" Type="http://schemas.openxmlformats.org/officeDocument/2006/relationships/settings" Target="settings.xml"/><Relationship Id="rId21" Type="http://schemas.openxmlformats.org/officeDocument/2006/relationships/hyperlink" Target="#__RefHeading___Toc218938623" TargetMode="External"/><Relationship Id="rId7" Type="http://schemas.openxmlformats.org/officeDocument/2006/relationships/image" Target="media/image1.jpeg"/><Relationship Id="rId12" Type="http://schemas.openxmlformats.org/officeDocument/2006/relationships/hyperlink" Target="#__RefHeading___Toc218938614" TargetMode="External"/><Relationship Id="rId17" Type="http://schemas.openxmlformats.org/officeDocument/2006/relationships/hyperlink" Target="#__RefHeading___Toc218938619" TargetMode="External"/><Relationship Id="rId25" Type="http://schemas.openxmlformats.org/officeDocument/2006/relationships/hyperlink" Target="#__RefHeading___Toc218938627" TargetMode="External"/><Relationship Id="rId2" Type="http://schemas.openxmlformats.org/officeDocument/2006/relationships/styles" Target="styles.xml"/><Relationship Id="rId16" Type="http://schemas.openxmlformats.org/officeDocument/2006/relationships/hyperlink" Target="#__RefHeading___Toc218938618" TargetMode="External"/><Relationship Id="rId20" Type="http://schemas.openxmlformats.org/officeDocument/2006/relationships/hyperlink" Target="#__RefHeading___Toc21893862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_RefHeading___Toc218938613" TargetMode="External"/><Relationship Id="rId24" Type="http://schemas.openxmlformats.org/officeDocument/2006/relationships/hyperlink" Target="#__RefHeading___Toc218938626" TargetMode="External"/><Relationship Id="rId5" Type="http://schemas.openxmlformats.org/officeDocument/2006/relationships/footnotes" Target="footnotes.xml"/><Relationship Id="rId15" Type="http://schemas.openxmlformats.org/officeDocument/2006/relationships/hyperlink" Target="#__RefHeading___Toc218938617" TargetMode="External"/><Relationship Id="rId23" Type="http://schemas.openxmlformats.org/officeDocument/2006/relationships/hyperlink" Target="#__RefHeading___Toc218938625" TargetMode="External"/><Relationship Id="rId28" Type="http://schemas.openxmlformats.org/officeDocument/2006/relationships/footer" Target="footer1.xml"/><Relationship Id="rId10" Type="http://schemas.openxmlformats.org/officeDocument/2006/relationships/hyperlink" Target="#__RefHeading___Toc218938612" TargetMode="External"/><Relationship Id="rId19" Type="http://schemas.openxmlformats.org/officeDocument/2006/relationships/hyperlink" Target="#__RefHeading___Toc218938621" TargetMode="External"/><Relationship Id="rId4" Type="http://schemas.openxmlformats.org/officeDocument/2006/relationships/webSettings" Target="webSettings.xml"/><Relationship Id="rId9" Type="http://schemas.openxmlformats.org/officeDocument/2006/relationships/hyperlink" Target="#__RefHeading___Toc218938611" TargetMode="External"/><Relationship Id="rId14" Type="http://schemas.openxmlformats.org/officeDocument/2006/relationships/hyperlink" Target="#__RefHeading___Toc218938616" TargetMode="External"/><Relationship Id="rId22" Type="http://schemas.openxmlformats.org/officeDocument/2006/relationships/hyperlink" Target="#__RefHeading___Toc218938624" TargetMode="External"/><Relationship Id="rId27" Type="http://schemas.openxmlformats.org/officeDocument/2006/relationships/hyperlink" Target="#__RefHeading___Toc218938629" TargetMode="External"/><Relationship Id="rId3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11292</Words>
  <Characters>64365</Characters>
  <Application>Microsoft Office Word</Application>
  <DocSecurity>0</DocSecurity>
  <Lines>536</Lines>
  <Paragraphs>151</Paragraphs>
  <ScaleCrop>false</ScaleCrop>
  <HeadingPairs>
    <vt:vector size="2" baseType="variant">
      <vt:variant>
        <vt:lpstr>Titolo</vt:lpstr>
      </vt:variant>
      <vt:variant>
        <vt:i4>1</vt:i4>
      </vt:variant>
    </vt:vector>
  </HeadingPairs>
  <TitlesOfParts>
    <vt:vector size="1" baseType="lpstr">
      <vt:lpstr> </vt:lpstr>
    </vt:vector>
  </TitlesOfParts>
  <Company>Leonardo SpA</Company>
  <LinksUpToDate>false</LinksUpToDate>
  <CharactersWithSpaces>75506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c.carlucci</dc:creator>
  <cp:keywords/>
  <dc:description/>
  <cp:lastModifiedBy>DI GIORGIO MICHAEL</cp:lastModifiedBy>
  <cp:revision>2</cp:revision>
  <cp:lastPrinted>2026-03-27T15:58:00Z</cp:lastPrinted>
  <dcterms:created xsi:type="dcterms:W3CDTF">2026-03-29T17:07:00Z</dcterms:created>
  <dcterms:modified xsi:type="dcterms:W3CDTF">2026-03-29T17:07:00Z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bae739-7e05-4265-80d7-c73ef6dc7a63_Enabled">
    <vt:lpwstr>true</vt:lpwstr>
  </property>
  <property fmtid="{D5CDD505-2E9C-101B-9397-08002B2CF9AE}" pid="3" name="MSIP_Label_dfbae739-7e05-4265-80d7-c73ef6dc7a63_SetDate">
    <vt:lpwstr>2026-03-29T16:53:31Z</vt:lpwstr>
  </property>
  <property fmtid="{D5CDD505-2E9C-101B-9397-08002B2CF9AE}" pid="4" name="MSIP_Label_dfbae739-7e05-4265-80d7-c73ef6dc7a63_Method">
    <vt:lpwstr>Privileged</vt:lpwstr>
  </property>
  <property fmtid="{D5CDD505-2E9C-101B-9397-08002B2CF9AE}" pid="5" name="MSIP_Label_dfbae739-7e05-4265-80d7-c73ef6dc7a63_Name">
    <vt:lpwstr>dfbae739-7e05-4265-80d7-c73ef6dc7a63</vt:lpwstr>
  </property>
  <property fmtid="{D5CDD505-2E9C-101B-9397-08002B2CF9AE}" pid="6" name="MSIP_Label_dfbae739-7e05-4265-80d7-c73ef6dc7a63_SiteId">
    <vt:lpwstr>31ae1cef-2393-4eb1-8962-4e4bbfccd663</vt:lpwstr>
  </property>
  <property fmtid="{D5CDD505-2E9C-101B-9397-08002B2CF9AE}" pid="7" name="MSIP_Label_dfbae739-7e05-4265-80d7-c73ef6dc7a63_ActionId">
    <vt:lpwstr>8c501552-0e44-4b58-9e84-467eeafca4fd</vt:lpwstr>
  </property>
  <property fmtid="{D5CDD505-2E9C-101B-9397-08002B2CF9AE}" pid="8" name="MSIP_Label_dfbae739-7e05-4265-80d7-c73ef6dc7a63_ContentBits">
    <vt:lpwstr>0</vt:lpwstr>
  </property>
</Properties>
</file>