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2BCB" w14:textId="77777777" w:rsidR="0088242B" w:rsidRPr="0088242B" w:rsidRDefault="0088242B" w:rsidP="0088242B">
      <w:pPr>
        <w:rPr>
          <w:b/>
          <w:bCs/>
        </w:rPr>
      </w:pPr>
      <w:r w:rsidRPr="0088242B">
        <w:rPr>
          <w:b/>
          <w:bCs/>
        </w:rPr>
        <w:t>GAME 10 — The Quiet Room</w:t>
      </w:r>
    </w:p>
    <w:p w14:paraId="6598BF6B" w14:textId="77777777" w:rsidR="0088242B" w:rsidRPr="0088242B" w:rsidRDefault="0088242B" w:rsidP="0088242B">
      <w:r w:rsidRPr="0088242B">
        <w:t>(diplomatic negotiation / pure positional · 1–6 players · ~60–90 min)</w:t>
      </w:r>
    </w:p>
    <w:p w14:paraId="2FF46050" w14:textId="77777777" w:rsidR="0088242B" w:rsidRPr="0088242B" w:rsidRDefault="0088242B" w:rsidP="0088242B">
      <w:pPr>
        <w:rPr>
          <w:b/>
          <w:bCs/>
        </w:rPr>
      </w:pPr>
      <w:r w:rsidRPr="0088242B">
        <w:rPr>
          <w:b/>
          <w:bCs/>
        </w:rPr>
        <w:t>1. Concept &amp; hook</w:t>
      </w:r>
    </w:p>
    <w:p w14:paraId="4D1F9AE1" w14:textId="77777777" w:rsidR="0088242B" w:rsidRPr="0088242B" w:rsidRDefault="0088242B" w:rsidP="0088242B">
      <w:r w:rsidRPr="0088242B">
        <w:t>A single sealed chamber. The Spinner is running. No one leaves until it stops. Each player represents a power that has brought one grievance, one concrete demand, and exactly one non-negotiable red line. Complete victory for any single side is structurally almost impossible. The real objective is to construct the least-bad compromise your home government will still accept, while ensuring no rival walks away looking stronger than you. Side deals are legal, private, and binding. When the Spinner reaches zero, the arrangement of Tokens on the table becomes the final text and is scored against both private conditions and a shared stability metric.</w:t>
      </w:r>
    </w:p>
    <w:p w14:paraId="50857DF5" w14:textId="77777777" w:rsidR="0088242B" w:rsidRPr="0088242B" w:rsidRDefault="0088242B" w:rsidP="0088242B">
      <w:pPr>
        <w:rPr>
          <w:b/>
          <w:bCs/>
        </w:rPr>
      </w:pPr>
      <w:r w:rsidRPr="0088242B">
        <w:rPr>
          <w:b/>
          <w:bCs/>
        </w:rPr>
        <w:t>2. Experience &amp; core loop</w:t>
      </w:r>
    </w:p>
    <w:p w14:paraId="2C3E0023" w14:textId="77777777" w:rsidR="0088242B" w:rsidRPr="0088242B" w:rsidRDefault="0088242B" w:rsidP="0088242B">
      <w:pPr>
        <w:numPr>
          <w:ilvl w:val="0"/>
          <w:numId w:val="1"/>
        </w:numPr>
      </w:pPr>
      <w:r w:rsidRPr="0088242B">
        <w:rPr>
          <w:b/>
          <w:bCs/>
        </w:rPr>
        <w:t>start</w:t>
      </w:r>
      <w:r w:rsidRPr="0088242B">
        <w:t xml:space="preserve"> — Spinner advances; any residual effects from previous cards resolve.</w:t>
      </w:r>
    </w:p>
    <w:p w14:paraId="61981A47" w14:textId="77777777" w:rsidR="0088242B" w:rsidRPr="0088242B" w:rsidRDefault="0088242B" w:rsidP="0088242B">
      <w:pPr>
        <w:numPr>
          <w:ilvl w:val="0"/>
          <w:numId w:val="1"/>
        </w:numPr>
      </w:pPr>
      <w:r w:rsidRPr="0088242B">
        <w:rPr>
          <w:b/>
          <w:bCs/>
        </w:rPr>
        <w:t>draw</w:t>
      </w:r>
      <w:r w:rsidRPr="0088242B">
        <w:t xml:space="preserve"> — one procedural or rhetorical card from the player’s faction toolkit.</w:t>
      </w:r>
    </w:p>
    <w:p w14:paraId="2334EE49" w14:textId="77777777" w:rsidR="0088242B" w:rsidRPr="0088242B" w:rsidRDefault="0088242B" w:rsidP="0088242B">
      <w:pPr>
        <w:numPr>
          <w:ilvl w:val="0"/>
          <w:numId w:val="1"/>
        </w:numPr>
      </w:pPr>
      <w:r w:rsidRPr="0088242B">
        <w:rPr>
          <w:b/>
          <w:bCs/>
        </w:rPr>
        <w:t>resolution</w:t>
      </w:r>
      <w:r w:rsidRPr="0088242B">
        <w:t xml:space="preserve"> — place, move, or Overlay proposal / veto / concession / side-deal Tokens on the freeform table; play a card that alters the legal space; form or update a binding side deal.</w:t>
      </w:r>
    </w:p>
    <w:p w14:paraId="40A62DDA" w14:textId="77777777" w:rsidR="0088242B" w:rsidRPr="0088242B" w:rsidRDefault="0088242B" w:rsidP="0088242B">
      <w:pPr>
        <w:numPr>
          <w:ilvl w:val="0"/>
          <w:numId w:val="1"/>
        </w:numPr>
      </w:pPr>
      <w:r w:rsidRPr="0088242B">
        <w:rPr>
          <w:b/>
          <w:bCs/>
        </w:rPr>
        <w:t>maintenance</w:t>
      </w:r>
      <w:r w:rsidRPr="0088242B">
        <w:t xml:space="preserve"> — update visible Representation meters (room temperature, credibility, stability).</w:t>
      </w:r>
    </w:p>
    <w:p w14:paraId="4239DB0A" w14:textId="77777777" w:rsidR="0088242B" w:rsidRPr="0088242B" w:rsidRDefault="0088242B" w:rsidP="0088242B">
      <w:pPr>
        <w:numPr>
          <w:ilvl w:val="0"/>
          <w:numId w:val="1"/>
        </w:numPr>
      </w:pPr>
      <w:r w:rsidRPr="0088242B">
        <w:rPr>
          <w:b/>
          <w:bCs/>
        </w:rPr>
        <w:t>cleanup</w:t>
      </w:r>
      <w:r w:rsidRPr="0088242B">
        <w:t xml:space="preserve"> — relation-borne effects.</w:t>
      </w:r>
    </w:p>
    <w:p w14:paraId="4094D61D" w14:textId="77777777" w:rsidR="0088242B" w:rsidRPr="0088242B" w:rsidRDefault="0088242B" w:rsidP="0088242B">
      <w:r w:rsidRPr="0088242B">
        <w:t>There is no map movement in the traditional sense, no economy, and no combat. The entire game is positional, relational, and temporal.</w:t>
      </w:r>
    </w:p>
    <w:p w14:paraId="28E6FB51" w14:textId="77777777" w:rsidR="0088242B" w:rsidRPr="0088242B" w:rsidRDefault="0088242B" w:rsidP="0088242B">
      <w:pPr>
        <w:rPr>
          <w:b/>
          <w:bCs/>
        </w:rPr>
      </w:pPr>
      <w:r w:rsidRPr="0088242B">
        <w:rPr>
          <w:b/>
          <w:bCs/>
        </w:rPr>
        <w:t>3. Components &amp; board</w:t>
      </w:r>
    </w:p>
    <w:p w14:paraId="404411AA" w14:textId="77777777" w:rsidR="0088242B" w:rsidRPr="0088242B" w:rsidRDefault="0088242B" w:rsidP="0088242B">
      <w:pPr>
        <w:numPr>
          <w:ilvl w:val="0"/>
          <w:numId w:val="2"/>
        </w:numPr>
      </w:pPr>
      <w:r w:rsidRPr="0088242B">
        <w:rPr>
          <w:b/>
          <w:bCs/>
        </w:rPr>
        <w:t>The Table</w:t>
      </w:r>
      <w:r w:rsidRPr="0088242B">
        <w:t xml:space="preserve"> → single </w:t>
      </w:r>
      <w:r w:rsidRPr="0088242B">
        <w:rPr>
          <w:b/>
          <w:bCs/>
        </w:rPr>
        <w:t>freeform</w:t>
      </w:r>
      <w:r w:rsidRPr="0088242B">
        <w:t xml:space="preserve"> Surface.</w:t>
      </w:r>
    </w:p>
    <w:p w14:paraId="0E668C4A" w14:textId="77777777" w:rsidR="0088242B" w:rsidRPr="0088242B" w:rsidRDefault="0088242B" w:rsidP="0088242B">
      <w:pPr>
        <w:numPr>
          <w:ilvl w:val="0"/>
          <w:numId w:val="2"/>
        </w:numPr>
      </w:pPr>
      <w:r w:rsidRPr="0088242B">
        <w:rPr>
          <w:b/>
          <w:bCs/>
        </w:rPr>
        <w:t>Proposal, counter-proposal, veto, concession, and assurance Tokens</w:t>
      </w:r>
      <w:r w:rsidRPr="0088242B">
        <w:t xml:space="preserve"> → </w:t>
      </w:r>
      <w:r w:rsidRPr="0088242B">
        <w:rPr>
          <w:b/>
          <w:bCs/>
        </w:rPr>
        <w:t>Token</w:t>
      </w:r>
      <w:r w:rsidRPr="0088242B">
        <w:t>.</w:t>
      </w:r>
    </w:p>
    <w:p w14:paraId="0F20AB15" w14:textId="77777777" w:rsidR="0088242B" w:rsidRPr="0088242B" w:rsidRDefault="0088242B" w:rsidP="0088242B">
      <w:pPr>
        <w:numPr>
          <w:ilvl w:val="0"/>
          <w:numId w:val="2"/>
        </w:numPr>
      </w:pPr>
      <w:r w:rsidRPr="0088242B">
        <w:rPr>
          <w:b/>
          <w:bCs/>
        </w:rPr>
        <w:t>Faction procedural / rhetorical cards</w:t>
      </w:r>
      <w:r w:rsidRPr="0088242B">
        <w:t xml:space="preserve"> → </w:t>
      </w:r>
      <w:r w:rsidRPr="0088242B">
        <w:rPr>
          <w:b/>
          <w:bCs/>
        </w:rPr>
        <w:t>Card</w:t>
      </w:r>
      <w:r w:rsidRPr="0088242B">
        <w:t>.</w:t>
      </w:r>
    </w:p>
    <w:p w14:paraId="735000F2" w14:textId="77777777" w:rsidR="0088242B" w:rsidRPr="0088242B" w:rsidRDefault="0088242B" w:rsidP="0088242B">
      <w:pPr>
        <w:numPr>
          <w:ilvl w:val="0"/>
          <w:numId w:val="2"/>
        </w:numPr>
      </w:pPr>
      <w:r w:rsidRPr="0088242B">
        <w:rPr>
          <w:b/>
          <w:bCs/>
        </w:rPr>
        <w:t>Private position cards</w:t>
      </w:r>
      <w:r w:rsidRPr="0088242B">
        <w:t xml:space="preserve"> (Grievance, Demand, Red Line) → </w:t>
      </w:r>
      <w:r w:rsidRPr="0088242B">
        <w:rPr>
          <w:b/>
          <w:bCs/>
        </w:rPr>
        <w:t>Card</w:t>
      </w:r>
      <w:r w:rsidRPr="0088242B">
        <w:t xml:space="preserve"> (one of each per player).</w:t>
      </w:r>
    </w:p>
    <w:p w14:paraId="5F412638" w14:textId="77777777" w:rsidR="0088242B" w:rsidRPr="0088242B" w:rsidRDefault="0088242B" w:rsidP="0088242B">
      <w:pPr>
        <w:numPr>
          <w:ilvl w:val="0"/>
          <w:numId w:val="2"/>
        </w:numPr>
      </w:pPr>
      <w:r w:rsidRPr="0088242B">
        <w:rPr>
          <w:b/>
          <w:bCs/>
        </w:rPr>
        <w:t>Negotiation clock</w:t>
      </w:r>
      <w:r w:rsidRPr="0088242B">
        <w:t xml:space="preserve"> → </w:t>
      </w:r>
      <w:r w:rsidRPr="0088242B">
        <w:rPr>
          <w:b/>
          <w:bCs/>
        </w:rPr>
        <w:t>Spinner</w:t>
      </w:r>
      <w:r w:rsidRPr="0088242B">
        <w:t>.</w:t>
      </w:r>
    </w:p>
    <w:p w14:paraId="6164182B" w14:textId="77777777" w:rsidR="0088242B" w:rsidRPr="0088242B" w:rsidRDefault="0088242B" w:rsidP="0088242B">
      <w:pPr>
        <w:numPr>
          <w:ilvl w:val="0"/>
          <w:numId w:val="2"/>
        </w:numPr>
      </w:pPr>
      <w:r w:rsidRPr="0088242B">
        <w:rPr>
          <w:b/>
          <w:bCs/>
        </w:rPr>
        <w:t>Room temperature / credibility / deal stability</w:t>
      </w:r>
      <w:r w:rsidRPr="0088242B">
        <w:t xml:space="preserve"> → </w:t>
      </w:r>
      <w:r w:rsidRPr="0088242B">
        <w:rPr>
          <w:b/>
          <w:bCs/>
        </w:rPr>
        <w:t>Representation</w:t>
      </w:r>
      <w:r w:rsidRPr="0088242B">
        <w:t xml:space="preserve"> meters.</w:t>
      </w:r>
    </w:p>
    <w:p w14:paraId="5800240E" w14:textId="77777777" w:rsidR="0088242B" w:rsidRPr="0088242B" w:rsidRDefault="0088242B" w:rsidP="0088242B">
      <w:pPr>
        <w:numPr>
          <w:ilvl w:val="0"/>
          <w:numId w:val="2"/>
        </w:numPr>
      </w:pPr>
      <w:r w:rsidRPr="0088242B">
        <w:rPr>
          <w:b/>
          <w:bCs/>
        </w:rPr>
        <w:lastRenderedPageBreak/>
        <w:t>Side-deal markers</w:t>
      </w:r>
      <w:r w:rsidRPr="0088242B">
        <w:t xml:space="preserve"> → Tokens that, once accepted, create a lasting relation.</w:t>
      </w:r>
    </w:p>
    <w:p w14:paraId="1873FF49" w14:textId="77777777" w:rsidR="0088242B" w:rsidRPr="0088242B" w:rsidRDefault="0088242B" w:rsidP="0088242B">
      <w:r w:rsidRPr="0088242B">
        <w:t>PlayerBoard holds the three private position cards, current hand, and any personal assurances.</w:t>
      </w:r>
    </w:p>
    <w:p w14:paraId="351550F6" w14:textId="77777777" w:rsidR="0088242B" w:rsidRPr="0088242B" w:rsidRDefault="0088242B" w:rsidP="0088242B">
      <w:pPr>
        <w:rPr>
          <w:b/>
          <w:bCs/>
        </w:rPr>
      </w:pPr>
      <w:r w:rsidRPr="0088242B">
        <w:rPr>
          <w:b/>
          <w:bCs/>
        </w:rPr>
        <w:t>4. STARTS-FROM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4035"/>
        <w:gridCol w:w="1987"/>
      </w:tblGrid>
      <w:tr w:rsidR="0088242B" w:rsidRPr="0088242B" w14:paraId="3F33C208" w14:textId="77777777">
        <w:trPr>
          <w:tblHeader/>
          <w:tblCellSpacing w:w="15" w:type="dxa"/>
        </w:trPr>
        <w:tc>
          <w:tcPr>
            <w:tcW w:w="0" w:type="auto"/>
            <w:vAlign w:val="center"/>
            <w:hideMark/>
          </w:tcPr>
          <w:p w14:paraId="0DCFC51D" w14:textId="77777777" w:rsidR="0088242B" w:rsidRPr="0088242B" w:rsidRDefault="0088242B" w:rsidP="0088242B">
            <w:pPr>
              <w:rPr>
                <w:b/>
                <w:bCs/>
              </w:rPr>
            </w:pPr>
            <w:r w:rsidRPr="0088242B">
              <w:rPr>
                <w:b/>
                <w:bCs/>
              </w:rPr>
              <w:t>Game mechanic</w:t>
            </w:r>
          </w:p>
        </w:tc>
        <w:tc>
          <w:tcPr>
            <w:tcW w:w="0" w:type="auto"/>
            <w:vAlign w:val="center"/>
            <w:hideMark/>
          </w:tcPr>
          <w:p w14:paraId="76C9918B" w14:textId="77777777" w:rsidR="0088242B" w:rsidRPr="0088242B" w:rsidRDefault="0088242B" w:rsidP="0088242B">
            <w:pPr>
              <w:rPr>
                <w:b/>
                <w:bCs/>
              </w:rPr>
            </w:pPr>
            <w:r w:rsidRPr="0088242B">
              <w:rPr>
                <w:b/>
                <w:bCs/>
              </w:rPr>
              <w:t>Template object it uses</w:t>
            </w:r>
          </w:p>
        </w:tc>
        <w:tc>
          <w:tcPr>
            <w:tcW w:w="0" w:type="auto"/>
            <w:vAlign w:val="center"/>
            <w:hideMark/>
          </w:tcPr>
          <w:p w14:paraId="2DE1818D" w14:textId="77777777" w:rsidR="0088242B" w:rsidRPr="0088242B" w:rsidRDefault="0088242B" w:rsidP="0088242B">
            <w:pPr>
              <w:rPr>
                <w:b/>
                <w:bCs/>
              </w:rPr>
            </w:pPr>
            <w:r w:rsidRPr="0088242B">
              <w:rPr>
                <w:b/>
                <w:bCs/>
              </w:rPr>
              <w:t>Notes</w:t>
            </w:r>
          </w:p>
        </w:tc>
      </w:tr>
      <w:tr w:rsidR="0088242B" w:rsidRPr="0088242B" w14:paraId="02DECD48" w14:textId="77777777">
        <w:trPr>
          <w:tblCellSpacing w:w="15" w:type="dxa"/>
        </w:trPr>
        <w:tc>
          <w:tcPr>
            <w:tcW w:w="0" w:type="auto"/>
            <w:vAlign w:val="center"/>
            <w:hideMark/>
          </w:tcPr>
          <w:p w14:paraId="3FA79582" w14:textId="77777777" w:rsidR="0088242B" w:rsidRPr="0088242B" w:rsidRDefault="0088242B" w:rsidP="0088242B">
            <w:r w:rsidRPr="0088242B">
              <w:t>Card effects that alter the table</w:t>
            </w:r>
          </w:p>
        </w:tc>
        <w:tc>
          <w:tcPr>
            <w:tcW w:w="0" w:type="auto"/>
            <w:vAlign w:val="center"/>
            <w:hideMark/>
          </w:tcPr>
          <w:p w14:paraId="1B1F6595" w14:textId="77777777" w:rsidR="0088242B" w:rsidRPr="0088242B" w:rsidRDefault="0088242B" w:rsidP="0088242B">
            <w:r w:rsidRPr="0088242B">
              <w:t>EFX open_window, deck_inject</w:t>
            </w:r>
          </w:p>
        </w:tc>
        <w:tc>
          <w:tcPr>
            <w:tcW w:w="0" w:type="auto"/>
            <w:vAlign w:val="center"/>
            <w:hideMark/>
          </w:tcPr>
          <w:p w14:paraId="1E88D84D" w14:textId="77777777" w:rsidR="0088242B" w:rsidRPr="0088242B" w:rsidRDefault="0088242B" w:rsidP="0088242B"/>
        </w:tc>
      </w:tr>
      <w:tr w:rsidR="0088242B" w:rsidRPr="0088242B" w14:paraId="0245B63A" w14:textId="77777777">
        <w:trPr>
          <w:tblCellSpacing w:w="15" w:type="dxa"/>
        </w:trPr>
        <w:tc>
          <w:tcPr>
            <w:tcW w:w="0" w:type="auto"/>
            <w:vAlign w:val="center"/>
            <w:hideMark/>
          </w:tcPr>
          <w:p w14:paraId="3875E553" w14:textId="77777777" w:rsidR="0088242B" w:rsidRPr="0088242B" w:rsidRDefault="0088242B" w:rsidP="0088242B">
            <w:r w:rsidRPr="0088242B">
              <w:t>Formal claims or broken side deals</w:t>
            </w:r>
          </w:p>
        </w:tc>
        <w:tc>
          <w:tcPr>
            <w:tcW w:w="0" w:type="auto"/>
            <w:vAlign w:val="center"/>
            <w:hideMark/>
          </w:tcPr>
          <w:p w14:paraId="1DEB7467" w14:textId="77777777" w:rsidR="0088242B" w:rsidRPr="0088242B" w:rsidRDefault="0088242B" w:rsidP="0088242B">
            <w:r w:rsidRPr="0088242B">
              <w:t>EFX grant_sue_right</w:t>
            </w:r>
          </w:p>
        </w:tc>
        <w:tc>
          <w:tcPr>
            <w:tcW w:w="0" w:type="auto"/>
            <w:vAlign w:val="center"/>
            <w:hideMark/>
          </w:tcPr>
          <w:p w14:paraId="6CDD5654" w14:textId="77777777" w:rsidR="0088242B" w:rsidRPr="0088242B" w:rsidRDefault="0088242B" w:rsidP="0088242B">
            <w:r w:rsidRPr="0088242B">
              <w:t>Light</w:t>
            </w:r>
          </w:p>
        </w:tc>
      </w:tr>
      <w:tr w:rsidR="0088242B" w:rsidRPr="0088242B" w14:paraId="40A91208" w14:textId="77777777">
        <w:trPr>
          <w:tblCellSpacing w:w="15" w:type="dxa"/>
        </w:trPr>
        <w:tc>
          <w:tcPr>
            <w:tcW w:w="0" w:type="auto"/>
            <w:vAlign w:val="center"/>
            <w:hideMark/>
          </w:tcPr>
          <w:p w14:paraId="476C7D27" w14:textId="77777777" w:rsidR="0088242B" w:rsidRPr="0088242B" w:rsidRDefault="0088242B" w:rsidP="0088242B">
            <w:r w:rsidRPr="0088242B">
              <w:t>All proposal and veto activity</w:t>
            </w:r>
          </w:p>
        </w:tc>
        <w:tc>
          <w:tcPr>
            <w:tcW w:w="0" w:type="auto"/>
            <w:vAlign w:val="center"/>
            <w:hideMark/>
          </w:tcPr>
          <w:p w14:paraId="280A0FD9" w14:textId="77777777" w:rsidR="0088242B" w:rsidRPr="0088242B" w:rsidRDefault="0088242B" w:rsidP="0088242B">
            <w:r w:rsidRPr="0088242B">
              <w:t>Relations: Placement, Overlay, Attachment</w:t>
            </w:r>
          </w:p>
        </w:tc>
        <w:tc>
          <w:tcPr>
            <w:tcW w:w="0" w:type="auto"/>
            <w:vAlign w:val="center"/>
            <w:hideMark/>
          </w:tcPr>
          <w:p w14:paraId="250EB7AC" w14:textId="77777777" w:rsidR="0088242B" w:rsidRPr="0088242B" w:rsidRDefault="0088242B" w:rsidP="0088242B"/>
        </w:tc>
      </w:tr>
      <w:tr w:rsidR="0088242B" w:rsidRPr="0088242B" w14:paraId="1A59B0B5" w14:textId="77777777">
        <w:trPr>
          <w:tblCellSpacing w:w="15" w:type="dxa"/>
        </w:trPr>
        <w:tc>
          <w:tcPr>
            <w:tcW w:w="0" w:type="auto"/>
            <w:vAlign w:val="center"/>
            <w:hideMark/>
          </w:tcPr>
          <w:p w14:paraId="3125A0DD" w14:textId="77777777" w:rsidR="0088242B" w:rsidRPr="0088242B" w:rsidRDefault="0088242B" w:rsidP="0088242B">
            <w:r w:rsidRPr="0088242B">
              <w:t>Binding side deals that persist after Tokens are removed</w:t>
            </w:r>
          </w:p>
        </w:tc>
        <w:tc>
          <w:tcPr>
            <w:tcW w:w="0" w:type="auto"/>
            <w:vAlign w:val="center"/>
            <w:hideMark/>
          </w:tcPr>
          <w:p w14:paraId="0B98FD9A" w14:textId="77777777" w:rsidR="0088242B" w:rsidRPr="0088242B" w:rsidRDefault="0088242B" w:rsidP="0088242B">
            <w:r w:rsidRPr="0088242B">
              <w:t>Proposed docket EFX: form_relation</w:t>
            </w:r>
          </w:p>
        </w:tc>
        <w:tc>
          <w:tcPr>
            <w:tcW w:w="0" w:type="auto"/>
            <w:vAlign w:val="center"/>
            <w:hideMark/>
          </w:tcPr>
          <w:p w14:paraId="0745C315" w14:textId="77777777" w:rsidR="0088242B" w:rsidRPr="0088242B" w:rsidRDefault="0088242B" w:rsidP="0088242B">
            <w:r w:rsidRPr="0088242B">
              <w:t>See §6</w:t>
            </w:r>
          </w:p>
        </w:tc>
      </w:tr>
      <w:tr w:rsidR="0088242B" w:rsidRPr="0088242B" w14:paraId="07518C91" w14:textId="77777777">
        <w:trPr>
          <w:tblCellSpacing w:w="15" w:type="dxa"/>
        </w:trPr>
        <w:tc>
          <w:tcPr>
            <w:tcW w:w="0" w:type="auto"/>
            <w:vAlign w:val="center"/>
            <w:hideMark/>
          </w:tcPr>
          <w:p w14:paraId="7DDCCC71" w14:textId="77777777" w:rsidR="0088242B" w:rsidRPr="0088242B" w:rsidRDefault="0088242B" w:rsidP="0088242B">
            <w:r w:rsidRPr="0088242B">
              <w:t>The negotiating table</w:t>
            </w:r>
          </w:p>
        </w:tc>
        <w:tc>
          <w:tcPr>
            <w:tcW w:w="0" w:type="auto"/>
            <w:vAlign w:val="center"/>
            <w:hideMark/>
          </w:tcPr>
          <w:p w14:paraId="1A9C1033" w14:textId="77777777" w:rsidR="0088242B" w:rsidRPr="0088242B" w:rsidRDefault="0088242B" w:rsidP="0088242B">
            <w:r w:rsidRPr="0088242B">
              <w:t xml:space="preserve">Topology: </w:t>
            </w:r>
            <w:r w:rsidRPr="0088242B">
              <w:rPr>
                <w:b/>
                <w:bCs/>
              </w:rPr>
              <w:t>freeform</w:t>
            </w:r>
          </w:p>
        </w:tc>
        <w:tc>
          <w:tcPr>
            <w:tcW w:w="0" w:type="auto"/>
            <w:vAlign w:val="center"/>
            <w:hideMark/>
          </w:tcPr>
          <w:p w14:paraId="702645D2" w14:textId="77777777" w:rsidR="0088242B" w:rsidRPr="0088242B" w:rsidRDefault="0088242B" w:rsidP="0088242B"/>
        </w:tc>
      </w:tr>
      <w:tr w:rsidR="0088242B" w:rsidRPr="0088242B" w14:paraId="36B9BEC5" w14:textId="77777777">
        <w:trPr>
          <w:tblCellSpacing w:w="15" w:type="dxa"/>
        </w:trPr>
        <w:tc>
          <w:tcPr>
            <w:tcW w:w="0" w:type="auto"/>
            <w:vAlign w:val="center"/>
            <w:hideMark/>
          </w:tcPr>
          <w:p w14:paraId="5E8A5324" w14:textId="77777777" w:rsidR="0088242B" w:rsidRPr="0088242B" w:rsidRDefault="0088242B" w:rsidP="0088242B">
            <w:r w:rsidRPr="0088242B">
              <w:t>Clock</w:t>
            </w:r>
          </w:p>
        </w:tc>
        <w:tc>
          <w:tcPr>
            <w:tcW w:w="0" w:type="auto"/>
            <w:vAlign w:val="center"/>
            <w:hideMark/>
          </w:tcPr>
          <w:p w14:paraId="7BA47C51" w14:textId="77777777" w:rsidR="0088242B" w:rsidRPr="0088242B" w:rsidRDefault="0088242B" w:rsidP="0088242B">
            <w:r w:rsidRPr="0088242B">
              <w:rPr>
                <w:b/>
                <w:bCs/>
              </w:rPr>
              <w:t>Spinner</w:t>
            </w:r>
          </w:p>
        </w:tc>
        <w:tc>
          <w:tcPr>
            <w:tcW w:w="0" w:type="auto"/>
            <w:vAlign w:val="center"/>
            <w:hideMark/>
          </w:tcPr>
          <w:p w14:paraId="7042335F" w14:textId="77777777" w:rsidR="0088242B" w:rsidRPr="0088242B" w:rsidRDefault="0088242B" w:rsidP="0088242B">
            <w:r w:rsidRPr="0088242B">
              <w:t>Central</w:t>
            </w:r>
          </w:p>
        </w:tc>
      </w:tr>
      <w:tr w:rsidR="0088242B" w:rsidRPr="0088242B" w14:paraId="53F081F3" w14:textId="77777777">
        <w:trPr>
          <w:tblCellSpacing w:w="15" w:type="dxa"/>
        </w:trPr>
        <w:tc>
          <w:tcPr>
            <w:tcW w:w="0" w:type="auto"/>
            <w:vAlign w:val="center"/>
            <w:hideMark/>
          </w:tcPr>
          <w:p w14:paraId="0ED85DC4" w14:textId="77777777" w:rsidR="0088242B" w:rsidRPr="0088242B" w:rsidRDefault="0088242B" w:rsidP="0088242B">
            <w:r w:rsidRPr="0088242B">
              <w:t>Live meters</w:t>
            </w:r>
          </w:p>
        </w:tc>
        <w:tc>
          <w:tcPr>
            <w:tcW w:w="0" w:type="auto"/>
            <w:vAlign w:val="center"/>
            <w:hideMark/>
          </w:tcPr>
          <w:p w14:paraId="1D91E5A6" w14:textId="77777777" w:rsidR="0088242B" w:rsidRPr="0088242B" w:rsidRDefault="0088242B" w:rsidP="0088242B">
            <w:r w:rsidRPr="0088242B">
              <w:rPr>
                <w:b/>
                <w:bCs/>
              </w:rPr>
              <w:t>Representation</w:t>
            </w:r>
          </w:p>
        </w:tc>
        <w:tc>
          <w:tcPr>
            <w:tcW w:w="0" w:type="auto"/>
            <w:vAlign w:val="center"/>
            <w:hideMark/>
          </w:tcPr>
          <w:p w14:paraId="0123C2B0" w14:textId="77777777" w:rsidR="0088242B" w:rsidRPr="0088242B" w:rsidRDefault="0088242B" w:rsidP="0088242B">
            <w:r w:rsidRPr="0088242B">
              <w:t>Central</w:t>
            </w:r>
          </w:p>
        </w:tc>
      </w:tr>
      <w:tr w:rsidR="0088242B" w:rsidRPr="0088242B" w14:paraId="34D1FA0E" w14:textId="77777777">
        <w:trPr>
          <w:tblCellSpacing w:w="15" w:type="dxa"/>
        </w:trPr>
        <w:tc>
          <w:tcPr>
            <w:tcW w:w="0" w:type="auto"/>
            <w:vAlign w:val="center"/>
            <w:hideMark/>
          </w:tcPr>
          <w:p w14:paraId="4CB620F8" w14:textId="77777777" w:rsidR="0088242B" w:rsidRPr="0088242B" w:rsidRDefault="0088242B" w:rsidP="0088242B">
            <w:r w:rsidRPr="0088242B">
              <w:t>No (or near-zero) F5 mechanics</w:t>
            </w:r>
          </w:p>
        </w:tc>
        <w:tc>
          <w:tcPr>
            <w:tcW w:w="0" w:type="auto"/>
            <w:vAlign w:val="center"/>
            <w:hideMark/>
          </w:tcPr>
          <w:p w14:paraId="021B994C" w14:textId="77777777" w:rsidR="0088242B" w:rsidRPr="0088242B" w:rsidRDefault="0088242B" w:rsidP="0088242B">
            <w:r w:rsidRPr="0088242B">
              <w:t>Optional light TimedEffects only if needed for lasting card effects</w:t>
            </w:r>
          </w:p>
        </w:tc>
        <w:tc>
          <w:tcPr>
            <w:tcW w:w="0" w:type="auto"/>
            <w:vAlign w:val="center"/>
            <w:hideMark/>
          </w:tcPr>
          <w:p w14:paraId="77D4ABDB" w14:textId="77777777" w:rsidR="0088242B" w:rsidRPr="0088242B" w:rsidRDefault="0088242B" w:rsidP="0088242B">
            <w:r w:rsidRPr="0088242B">
              <w:t>Keeps the pure-ontology spirit</w:t>
            </w:r>
          </w:p>
        </w:tc>
      </w:tr>
      <w:tr w:rsidR="0088242B" w:rsidRPr="0088242B" w14:paraId="23E4D2E7" w14:textId="77777777">
        <w:trPr>
          <w:tblCellSpacing w:w="15" w:type="dxa"/>
        </w:trPr>
        <w:tc>
          <w:tcPr>
            <w:tcW w:w="0" w:type="auto"/>
            <w:vAlign w:val="center"/>
            <w:hideMark/>
          </w:tcPr>
          <w:p w14:paraId="7672C17A" w14:textId="77777777" w:rsidR="0088242B" w:rsidRPr="0088242B" w:rsidRDefault="0088242B" w:rsidP="0088242B">
            <w:r w:rsidRPr="0088242B">
              <w:t>Layout</w:t>
            </w:r>
          </w:p>
        </w:tc>
        <w:tc>
          <w:tcPr>
            <w:tcW w:w="0" w:type="auto"/>
            <w:vAlign w:val="center"/>
            <w:hideMark/>
          </w:tcPr>
          <w:p w14:paraId="2B754FB8" w14:textId="77777777" w:rsidR="0088242B" w:rsidRPr="0088242B" w:rsidRDefault="0088242B" w:rsidP="0088242B">
            <w:r w:rsidRPr="0088242B">
              <w:t>BOARD (table), PlayerBoard, CARD, TABLE</w:t>
            </w:r>
          </w:p>
        </w:tc>
        <w:tc>
          <w:tcPr>
            <w:tcW w:w="0" w:type="auto"/>
            <w:vAlign w:val="center"/>
            <w:hideMark/>
          </w:tcPr>
          <w:p w14:paraId="4E801CFC" w14:textId="77777777" w:rsidR="0088242B" w:rsidRPr="0088242B" w:rsidRDefault="0088242B" w:rsidP="0088242B"/>
        </w:tc>
      </w:tr>
    </w:tbl>
    <w:p w14:paraId="1C7BBC37" w14:textId="77777777" w:rsidR="0088242B" w:rsidRPr="0088242B" w:rsidRDefault="0088242B" w:rsidP="0088242B">
      <w:pPr>
        <w:rPr>
          <w:b/>
          <w:bCs/>
        </w:rPr>
      </w:pPr>
      <w:r w:rsidRPr="0088242B">
        <w:rPr>
          <w:b/>
          <w:bCs/>
        </w:rPr>
        <w:t>5. Rules-as-data sketch</w:t>
      </w:r>
    </w:p>
    <w:p w14:paraId="51F04AB8" w14:textId="77777777" w:rsidR="0088242B" w:rsidRPr="0088242B" w:rsidRDefault="0088242B" w:rsidP="0088242B">
      <w:pPr>
        <w:numPr>
          <w:ilvl w:val="0"/>
          <w:numId w:val="3"/>
        </w:numPr>
      </w:pPr>
      <w:r w:rsidRPr="0088242B">
        <w:rPr>
          <w:b/>
          <w:bCs/>
        </w:rPr>
        <w:t>Position setup</w:t>
      </w:r>
      <w:r w:rsidRPr="0088242B">
        <w:t xml:space="preserve"> Each player receives exactly three private cards: one Grievance, one Demand, one Red Line. These remain hidden or partially revealed according to faction rules and define that player’s personal scoring conditions.</w:t>
      </w:r>
    </w:p>
    <w:p w14:paraId="0A6F4C4A" w14:textId="77777777" w:rsidR="0088242B" w:rsidRPr="0088242B" w:rsidRDefault="0088242B" w:rsidP="0088242B">
      <w:pPr>
        <w:numPr>
          <w:ilvl w:val="0"/>
          <w:numId w:val="3"/>
        </w:numPr>
      </w:pPr>
      <w:r w:rsidRPr="0088242B">
        <w:rPr>
          <w:b/>
          <w:bCs/>
        </w:rPr>
        <w:t>Spinner advance</w:t>
      </w:r>
      <w:r w:rsidRPr="0088242B">
        <w:t xml:space="preserve"> trigger: start-phase condition: always effects: Spinner moves one step. At zero, all further Placement, Overlay, or card play is forbidden. The current state of the table is locked as the final deal.</w:t>
      </w:r>
    </w:p>
    <w:p w14:paraId="6ACE6562" w14:textId="77777777" w:rsidR="0088242B" w:rsidRPr="0088242B" w:rsidRDefault="0088242B" w:rsidP="0088242B">
      <w:pPr>
        <w:numPr>
          <w:ilvl w:val="0"/>
          <w:numId w:val="3"/>
        </w:numPr>
      </w:pPr>
      <w:r w:rsidRPr="0088242B">
        <w:rPr>
          <w:b/>
          <w:bCs/>
        </w:rPr>
        <w:t>Table action</w:t>
      </w:r>
      <w:r w:rsidRPr="0088242B">
        <w:t xml:space="preserve"> trigger: resolution-phase condition: always effects: place, move, or Overlay Tokens representing proposals, counters, vetoes, concessions, or public </w:t>
      </w:r>
      <w:r w:rsidRPr="0088242B">
        <w:lastRenderedPageBreak/>
        <w:t>assurances. Spatial position on the freeform Surface indicates ownership and emphasis.</w:t>
      </w:r>
    </w:p>
    <w:p w14:paraId="0B144AC7" w14:textId="77777777" w:rsidR="0088242B" w:rsidRPr="0088242B" w:rsidRDefault="0088242B" w:rsidP="0088242B">
      <w:pPr>
        <w:numPr>
          <w:ilvl w:val="0"/>
          <w:numId w:val="3"/>
        </w:numPr>
      </w:pPr>
      <w:r w:rsidRPr="0088242B">
        <w:rPr>
          <w:b/>
          <w:bCs/>
        </w:rPr>
        <w:t>Side deal</w:t>
      </w:r>
      <w:r w:rsidRPr="0088242B">
        <w:t xml:space="preserve"> trigger: mutual open_window between two (or more) players condition: both accept effects: create a lasting binding relation via the proposed form_relation EFX. The relation remains in force even if the original Tokens are later moved or removed. Breaking it later can trigger grant_sue_right or stability penalties.</w:t>
      </w:r>
    </w:p>
    <w:p w14:paraId="2485769B" w14:textId="77777777" w:rsidR="0088242B" w:rsidRPr="0088242B" w:rsidRDefault="0088242B" w:rsidP="0088242B">
      <w:pPr>
        <w:numPr>
          <w:ilvl w:val="0"/>
          <w:numId w:val="3"/>
        </w:numPr>
      </w:pPr>
      <w:r w:rsidRPr="0088242B">
        <w:rPr>
          <w:b/>
          <w:bCs/>
        </w:rPr>
        <w:t>Card as negotiation action</w:t>
      </w:r>
      <w:r w:rsidRPr="0088242B">
        <w:t xml:space="preserve"> trigger: play card condition: always effects: the card constitutes the action — it may protect a Token, force a reveal, change the cost of crossing a red line, add a temporary Overlay, or alter Representation meters. Cards do not pause the game; they are the substance of play.</w:t>
      </w:r>
    </w:p>
    <w:p w14:paraId="2F23E8A2" w14:textId="77777777" w:rsidR="0088242B" w:rsidRPr="0088242B" w:rsidRDefault="0088242B" w:rsidP="0088242B">
      <w:pPr>
        <w:numPr>
          <w:ilvl w:val="0"/>
          <w:numId w:val="3"/>
        </w:numPr>
      </w:pPr>
      <w:r w:rsidRPr="0088242B">
        <w:rPr>
          <w:b/>
          <w:bCs/>
        </w:rPr>
        <w:t>Final scoring</w:t>
      </w:r>
      <w:r w:rsidRPr="0088242B">
        <w:t xml:space="preserve"> trigger: Spinner reaches zero condition: always effects:</w:t>
      </w:r>
    </w:p>
    <w:p w14:paraId="0FA05DE7" w14:textId="77777777" w:rsidR="0088242B" w:rsidRPr="0088242B" w:rsidRDefault="0088242B" w:rsidP="0088242B">
      <w:pPr>
        <w:numPr>
          <w:ilvl w:val="1"/>
          <w:numId w:val="3"/>
        </w:numPr>
      </w:pPr>
      <w:r w:rsidRPr="0088242B">
        <w:t>Each player scores privately against their own Grievance, Demand, and Red Line.</w:t>
      </w:r>
    </w:p>
    <w:p w14:paraId="163F3299" w14:textId="77777777" w:rsidR="0088242B" w:rsidRPr="0088242B" w:rsidRDefault="0088242B" w:rsidP="0088242B">
      <w:pPr>
        <w:numPr>
          <w:ilvl w:val="1"/>
          <w:numId w:val="3"/>
        </w:numPr>
      </w:pPr>
      <w:r w:rsidRPr="0088242B">
        <w:t>A shared Stability Representation meter scores the overall robustness of the resulting deal (fragile maximalist deals score poorly).</w:t>
      </w:r>
    </w:p>
    <w:p w14:paraId="1184DC98" w14:textId="77777777" w:rsidR="0088242B" w:rsidRPr="0088242B" w:rsidRDefault="0088242B" w:rsidP="0088242B">
      <w:pPr>
        <w:numPr>
          <w:ilvl w:val="1"/>
          <w:numId w:val="3"/>
        </w:numPr>
      </w:pPr>
      <w:r w:rsidRPr="0088242B">
        <w:t>Ranking is the combination of private satisfaction and shared stability. Pure domination strategies are heavily punished by both the red-line constraints and the stability metric.</w:t>
      </w:r>
    </w:p>
    <w:p w14:paraId="310F71DC" w14:textId="77777777" w:rsidR="0088242B" w:rsidRPr="0088242B" w:rsidRDefault="0088242B" w:rsidP="0088242B">
      <w:pPr>
        <w:rPr>
          <w:b/>
          <w:bCs/>
        </w:rPr>
      </w:pPr>
      <w:r w:rsidRPr="0088242B">
        <w:rPr>
          <w:b/>
          <w:bCs/>
        </w:rPr>
        <w:t>6. RETURNS-TO</w:t>
      </w:r>
    </w:p>
    <w:p w14:paraId="388FD911" w14:textId="77777777" w:rsidR="0088242B" w:rsidRPr="0088242B" w:rsidRDefault="0088242B" w:rsidP="0088242B">
      <w:r w:rsidRPr="0088242B">
        <w:rPr>
          <w:b/>
          <w:bCs/>
        </w:rPr>
        <w:t>ExtensionContract Proposal: form_relation (docket EFX member)</w:t>
      </w:r>
    </w:p>
    <w:p w14:paraId="01873A58" w14:textId="77777777" w:rsidR="0088242B" w:rsidRPr="0088242B" w:rsidRDefault="0088242B" w:rsidP="0088242B">
      <w:pPr>
        <w:numPr>
          <w:ilvl w:val="0"/>
          <w:numId w:val="4"/>
        </w:numPr>
      </w:pPr>
      <w:r w:rsidRPr="0088242B">
        <w:rPr>
          <w:b/>
          <w:bCs/>
        </w:rPr>
        <w:t>What &amp; family</w:t>
      </w:r>
      <w:r w:rsidRPr="0088242B">
        <w:t xml:space="preserve"> New EFX descriptor form_relation. Joins the sealed effect vocabulary.</w:t>
      </w:r>
    </w:p>
    <w:p w14:paraId="3BD5FB4A" w14:textId="77777777" w:rsidR="0088242B" w:rsidRPr="0088242B" w:rsidRDefault="0088242B" w:rsidP="0088242B">
      <w:pPr>
        <w:numPr>
          <w:ilvl w:val="0"/>
          <w:numId w:val="4"/>
        </w:numPr>
      </w:pPr>
      <w:r w:rsidRPr="0088242B">
        <w:rPr>
          <w:b/>
          <w:bCs/>
        </w:rPr>
        <w:t>Why existing objects cannot express it cleanly</w:t>
      </w:r>
      <w:r w:rsidRPr="0088242B">
        <w:t xml:space="preserve"> Side deals must remain binding after the physical Tokens that created them are moved or removed. Current relations (Placement, Attachment, Overlay, Composition, Representation) are all tied to the continued presence or configuration of components on Surfaces. There is no existing effect that can create a durable, non-spatial, content-triggered bond between two seats (or between a seat and a clause) that survives the dissolution of the Tokens that established it. Composition of existing EFX + windows can approximate temporary agreements but cannot produce a lasting, enforceable relation that the engine itself continues to recognize after the table state changes.</w:t>
      </w:r>
    </w:p>
    <w:p w14:paraId="1B161E01" w14:textId="77777777" w:rsidR="0088242B" w:rsidRPr="0088242B" w:rsidRDefault="0088242B" w:rsidP="0088242B">
      <w:pPr>
        <w:numPr>
          <w:ilvl w:val="0"/>
          <w:numId w:val="4"/>
        </w:numPr>
      </w:pPr>
      <w:r w:rsidRPr="0088242B">
        <w:rPr>
          <w:b/>
          <w:bCs/>
        </w:rPr>
        <w:t>Refusal test</w:t>
      </w:r>
      <w:r w:rsidRPr="0088242B">
        <w:t xml:space="preserve"> Attempting to form_relation without mutual consent of the involved seats (or without a legal window that grants the authority) must refuse with a typed </w:t>
      </w:r>
      <w:r w:rsidRPr="0088242B">
        <w:lastRenderedPageBreak/>
        <w:t>refusal. Attempting to form a relation that directly contradicts an already active red-line constraint must also refuse.</w:t>
      </w:r>
    </w:p>
    <w:p w14:paraId="3A89BC51" w14:textId="77777777" w:rsidR="0088242B" w:rsidRPr="0088242B" w:rsidRDefault="0088242B" w:rsidP="0088242B">
      <w:pPr>
        <w:numPr>
          <w:ilvl w:val="0"/>
          <w:numId w:val="4"/>
        </w:numPr>
      </w:pPr>
      <w:r w:rsidRPr="0088242B">
        <w:rPr>
          <w:b/>
          <w:bCs/>
        </w:rPr>
        <w:t>Vector plan</w:t>
      </w:r>
      <w:r w:rsidRPr="0088242B">
        <w:t xml:space="preserve"> Deterministic scenario: Seat A and Seat B mutually accept a side deal via open_window → form_relation is applied → the original proposal Tokens are later removed or overwritten → the relation remains active and is still readable by later contributions and by final scoring. A subsequent attempt by Seat A to act in violation of that relation triggers the expected consequence (stability penalty or grant_sue_right).</w:t>
      </w:r>
    </w:p>
    <w:p w14:paraId="510A52DB" w14:textId="77777777" w:rsidR="0088242B" w:rsidRPr="0088242B" w:rsidRDefault="0088242B" w:rsidP="0088242B">
      <w:pPr>
        <w:numPr>
          <w:ilvl w:val="0"/>
          <w:numId w:val="4"/>
        </w:numPr>
      </w:pPr>
      <w:r w:rsidRPr="0088242B">
        <w:rPr>
          <w:b/>
          <w:bCs/>
        </w:rPr>
        <w:t>Hook / seam spec</w:t>
      </w:r>
      <w:r w:rsidRPr="0088242B">
        <w:t xml:space="preserve"> Fires only from an explicit effect inside a legal open_window or contribution. Reads only the seats and any clause identifiers declared in the window. Writes a durable relation record that is visible to the engine for condition evaluation and scoring, but does not itself move components. Remains inside the tier law (content may request the effect; the platform executes it). Scoped purity is preserved because the relation is an engine-level fact, not a presentation-side mutation.</w:t>
      </w:r>
    </w:p>
    <w:p w14:paraId="141976D3" w14:textId="77777777" w:rsidR="0088242B" w:rsidRPr="0088242B" w:rsidRDefault="0088242B" w:rsidP="0088242B">
      <w:r w:rsidRPr="0088242B">
        <w:t>This is the minimal, justified extension required to make binding side deals behave correctly.</w:t>
      </w:r>
    </w:p>
    <w:p w14:paraId="2FF03945" w14:textId="77777777" w:rsidR="0088242B" w:rsidRPr="0088242B" w:rsidRDefault="0088242B" w:rsidP="0088242B">
      <w:pPr>
        <w:rPr>
          <w:b/>
          <w:bCs/>
        </w:rPr>
      </w:pPr>
      <w:r w:rsidRPr="0088242B">
        <w:rPr>
          <w:b/>
          <w:bCs/>
        </w:rPr>
        <w:t>7. Presentation</w:t>
      </w:r>
    </w:p>
    <w:p w14:paraId="2DD1E3E2" w14:textId="77777777" w:rsidR="0088242B" w:rsidRPr="0088242B" w:rsidRDefault="0088242B" w:rsidP="0088242B">
      <w:pPr>
        <w:numPr>
          <w:ilvl w:val="0"/>
          <w:numId w:val="5"/>
        </w:numPr>
      </w:pPr>
      <w:r w:rsidRPr="0088242B">
        <w:t>BOARD child: a single elegant freeform table surface. Tokens are distinct, high-contrast, and readable at small sizes.</w:t>
      </w:r>
    </w:p>
    <w:p w14:paraId="68202A71" w14:textId="77777777" w:rsidR="0088242B" w:rsidRPr="0088242B" w:rsidRDefault="0088242B" w:rsidP="0088242B">
      <w:pPr>
        <w:numPr>
          <w:ilvl w:val="0"/>
          <w:numId w:val="5"/>
        </w:numPr>
      </w:pPr>
      <w:r w:rsidRPr="0088242B">
        <w:t>Spinner and Representation meters (Room Temperature, Credibility, Stability) are always visible.</w:t>
      </w:r>
    </w:p>
    <w:p w14:paraId="35092CFC" w14:textId="77777777" w:rsidR="0088242B" w:rsidRPr="0088242B" w:rsidRDefault="0088242B" w:rsidP="0088242B">
      <w:pPr>
        <w:numPr>
          <w:ilvl w:val="0"/>
          <w:numId w:val="5"/>
        </w:numPr>
      </w:pPr>
      <w:r w:rsidRPr="0088242B">
        <w:t>PlayerBoard: the three private position cards (Grievance, Demand, Red Line), current hand, and any personal side-deal reminders.</w:t>
      </w:r>
    </w:p>
    <w:p w14:paraId="3C0F83A8" w14:textId="77777777" w:rsidR="0088242B" w:rsidRPr="0088242B" w:rsidRDefault="0088242B" w:rsidP="0088242B">
      <w:pPr>
        <w:numPr>
          <w:ilvl w:val="0"/>
          <w:numId w:val="5"/>
        </w:numPr>
      </w:pPr>
      <w:r w:rsidRPr="0088242B">
        <w:t>CARD children: faction procedural and rhetorical tools (modal-as-card only when a formal simultaneous reveal is required).</w:t>
      </w:r>
    </w:p>
    <w:p w14:paraId="3A3AA224" w14:textId="77777777" w:rsidR="0088242B" w:rsidRPr="0088242B" w:rsidRDefault="0088242B" w:rsidP="0088242B">
      <w:pPr>
        <w:numPr>
          <w:ilvl w:val="0"/>
          <w:numId w:val="5"/>
        </w:numPr>
      </w:pPr>
      <w:r w:rsidRPr="0088242B">
        <w:t>Art direction: restrained, high-signal, almost austere — suitable for phones and tablets. Private cards remain fully redacted.</w:t>
      </w:r>
    </w:p>
    <w:p w14:paraId="766B1E4F" w14:textId="77777777" w:rsidR="0088242B" w:rsidRPr="0088242B" w:rsidRDefault="0088242B" w:rsidP="0088242B">
      <w:pPr>
        <w:rPr>
          <w:b/>
          <w:bCs/>
        </w:rPr>
      </w:pPr>
      <w:r w:rsidRPr="0088242B">
        <w:rPr>
          <w:b/>
          <w:bCs/>
        </w:rPr>
        <w:t>8. Coverage contribution</w:t>
      </w:r>
    </w:p>
    <w:p w14:paraId="0676B7BC" w14:textId="77777777" w:rsidR="0088242B" w:rsidRPr="0088242B" w:rsidRDefault="0088242B" w:rsidP="0088242B">
      <w:pPr>
        <w:numPr>
          <w:ilvl w:val="0"/>
          <w:numId w:val="6"/>
        </w:numPr>
      </w:pPr>
      <w:r w:rsidRPr="0088242B">
        <w:t xml:space="preserve">Topology: </w:t>
      </w:r>
      <w:r w:rsidRPr="0088242B">
        <w:rPr>
          <w:b/>
          <w:bCs/>
        </w:rPr>
        <w:t>freeform</w:t>
      </w:r>
      <w:r w:rsidRPr="0088242B">
        <w:t xml:space="preserve"> (reinforced).</w:t>
      </w:r>
    </w:p>
    <w:p w14:paraId="137364AB" w14:textId="77777777" w:rsidR="0088242B" w:rsidRPr="0088242B" w:rsidRDefault="0088242B" w:rsidP="0088242B">
      <w:pPr>
        <w:numPr>
          <w:ilvl w:val="0"/>
          <w:numId w:val="6"/>
        </w:numPr>
      </w:pPr>
      <w:r w:rsidRPr="0088242B">
        <w:t>Kinds: Token, Card, Spinner, plus full use of Representation.</w:t>
      </w:r>
    </w:p>
    <w:p w14:paraId="4CE99E88" w14:textId="77777777" w:rsidR="0088242B" w:rsidRPr="0088242B" w:rsidRDefault="0088242B" w:rsidP="0088242B">
      <w:pPr>
        <w:numPr>
          <w:ilvl w:val="0"/>
          <w:numId w:val="6"/>
        </w:numPr>
      </w:pPr>
      <w:r w:rsidRPr="0088242B">
        <w:t>Relations: Placement, Overlay, Attachment, plus the proposed form_relation.</w:t>
      </w:r>
    </w:p>
    <w:p w14:paraId="397399E7" w14:textId="77777777" w:rsidR="0088242B" w:rsidRPr="0088242B" w:rsidRDefault="0088242B" w:rsidP="0088242B">
      <w:pPr>
        <w:numPr>
          <w:ilvl w:val="0"/>
          <w:numId w:val="6"/>
        </w:numPr>
      </w:pPr>
      <w:r w:rsidRPr="0088242B">
        <w:lastRenderedPageBreak/>
        <w:t>EFX: existing seven + formal proposal of the docket member form_relation.</w:t>
      </w:r>
    </w:p>
    <w:p w14:paraId="22E40C3C" w14:textId="77777777" w:rsidR="0088242B" w:rsidRPr="0088242B" w:rsidRDefault="0088242B" w:rsidP="0088242B">
      <w:pPr>
        <w:numPr>
          <w:ilvl w:val="0"/>
          <w:numId w:val="6"/>
        </w:numPr>
      </w:pPr>
      <w:r w:rsidRPr="0088242B">
        <w:t>F5: none (or minimal TimedEffects only if absolutely required for lasting card effects).</w:t>
      </w:r>
    </w:p>
    <w:p w14:paraId="21B6210E" w14:textId="77777777" w:rsidR="0088242B" w:rsidRPr="0088242B" w:rsidRDefault="0088242B" w:rsidP="0088242B">
      <w:pPr>
        <w:numPr>
          <w:ilvl w:val="0"/>
          <w:numId w:val="6"/>
        </w:numPr>
      </w:pPr>
      <w:r w:rsidRPr="0088242B">
        <w:t>Interaction: pure negotiation, hidden information, binding private side deals, simultaneous select-and-reveal moments.</w:t>
      </w:r>
    </w:p>
    <w:p w14:paraId="631EE5F5" w14:textId="77777777" w:rsidR="0088242B" w:rsidRPr="0088242B" w:rsidRDefault="0088242B" w:rsidP="0088242B">
      <w:pPr>
        <w:numPr>
          <w:ilvl w:val="0"/>
          <w:numId w:val="6"/>
        </w:numPr>
      </w:pPr>
      <w:r w:rsidRPr="0088242B">
        <w:t>Closes the final major gap: a governed ExtensionContract for a docket EFX member.</w:t>
      </w:r>
    </w:p>
    <w:p w14:paraId="72846CAD" w14:textId="77777777" w:rsidR="00334A3D" w:rsidRDefault="00334A3D"/>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FE0"/>
    <w:multiLevelType w:val="multilevel"/>
    <w:tmpl w:val="476E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B2DBB"/>
    <w:multiLevelType w:val="multilevel"/>
    <w:tmpl w:val="44F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13333"/>
    <w:multiLevelType w:val="multilevel"/>
    <w:tmpl w:val="D05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B38B1"/>
    <w:multiLevelType w:val="multilevel"/>
    <w:tmpl w:val="32F2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C1DA0"/>
    <w:multiLevelType w:val="multilevel"/>
    <w:tmpl w:val="53F44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494A5C"/>
    <w:multiLevelType w:val="multilevel"/>
    <w:tmpl w:val="E2E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750005">
    <w:abstractNumId w:val="1"/>
  </w:num>
  <w:num w:numId="2" w16cid:durableId="1360004728">
    <w:abstractNumId w:val="0"/>
  </w:num>
  <w:num w:numId="3" w16cid:durableId="366686808">
    <w:abstractNumId w:val="4"/>
  </w:num>
  <w:num w:numId="4" w16cid:durableId="138574493">
    <w:abstractNumId w:val="3"/>
  </w:num>
  <w:num w:numId="5" w16cid:durableId="1979455234">
    <w:abstractNumId w:val="2"/>
  </w:num>
  <w:num w:numId="6" w16cid:durableId="1560241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BC"/>
    <w:rsid w:val="00334A3D"/>
    <w:rsid w:val="004900BC"/>
    <w:rsid w:val="004E0103"/>
    <w:rsid w:val="007E59E7"/>
    <w:rsid w:val="008824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BA4DD-0763-40E4-B234-E1A3BE2F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0BC"/>
    <w:rPr>
      <w:rFonts w:eastAsiaTheme="majorEastAsia" w:cstheme="majorBidi"/>
      <w:color w:val="272727" w:themeColor="text1" w:themeTint="D8"/>
    </w:rPr>
  </w:style>
  <w:style w:type="paragraph" w:styleId="Title">
    <w:name w:val="Title"/>
    <w:basedOn w:val="Normal"/>
    <w:next w:val="Normal"/>
    <w:link w:val="TitleChar"/>
    <w:uiPriority w:val="10"/>
    <w:qFormat/>
    <w:rsid w:val="0049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0BC"/>
    <w:pPr>
      <w:spacing w:before="160"/>
      <w:jc w:val="center"/>
    </w:pPr>
    <w:rPr>
      <w:i/>
      <w:iCs/>
      <w:color w:val="404040" w:themeColor="text1" w:themeTint="BF"/>
    </w:rPr>
  </w:style>
  <w:style w:type="character" w:customStyle="1" w:styleId="QuoteChar">
    <w:name w:val="Quote Char"/>
    <w:basedOn w:val="DefaultParagraphFont"/>
    <w:link w:val="Quote"/>
    <w:uiPriority w:val="29"/>
    <w:rsid w:val="004900BC"/>
    <w:rPr>
      <w:i/>
      <w:iCs/>
      <w:color w:val="404040" w:themeColor="text1" w:themeTint="BF"/>
    </w:rPr>
  </w:style>
  <w:style w:type="paragraph" w:styleId="ListParagraph">
    <w:name w:val="List Paragraph"/>
    <w:basedOn w:val="Normal"/>
    <w:uiPriority w:val="34"/>
    <w:qFormat/>
    <w:rsid w:val="004900BC"/>
    <w:pPr>
      <w:ind w:left="720"/>
      <w:contextualSpacing/>
    </w:pPr>
  </w:style>
  <w:style w:type="character" w:styleId="IntenseEmphasis">
    <w:name w:val="Intense Emphasis"/>
    <w:basedOn w:val="DefaultParagraphFont"/>
    <w:uiPriority w:val="21"/>
    <w:qFormat/>
    <w:rsid w:val="004900BC"/>
    <w:rPr>
      <w:i/>
      <w:iCs/>
      <w:color w:val="0F4761" w:themeColor="accent1" w:themeShade="BF"/>
    </w:rPr>
  </w:style>
  <w:style w:type="paragraph" w:styleId="IntenseQuote">
    <w:name w:val="Intense Quote"/>
    <w:basedOn w:val="Normal"/>
    <w:next w:val="Normal"/>
    <w:link w:val="IntenseQuoteChar"/>
    <w:uiPriority w:val="30"/>
    <w:qFormat/>
    <w:rsid w:val="0049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0BC"/>
    <w:rPr>
      <w:i/>
      <w:iCs/>
      <w:color w:val="0F4761" w:themeColor="accent1" w:themeShade="BF"/>
    </w:rPr>
  </w:style>
  <w:style w:type="character" w:styleId="IntenseReference">
    <w:name w:val="Intense Reference"/>
    <w:basedOn w:val="DefaultParagraphFont"/>
    <w:uiPriority w:val="32"/>
    <w:qFormat/>
    <w:rsid w:val="00490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1156</Words>
  <Characters>6591</Characters>
  <Application>Microsoft Office Word</Application>
  <DocSecurity>0</DocSecurity>
  <Lines>54</Lines>
  <Paragraphs>15</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2026-08-01T23:35:00Z</dcterms:created>
  <dcterms:modified xsi:type="dcterms:W3CDTF">2026-08-01T23:35:00Z</dcterms:modified>
</cp:coreProperties>
</file>