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1400" w:line="264" w:lineRule="auto"/>
        <w:jc w:val="center"/>
      </w:pPr>
      <w:r>
        <w:rPr>
          <w:rFonts w:ascii="Arial" w:hAnsi="Arial"/>
          <w:b/>
          <w:i w:val="0"/>
          <w:color w:val="C29A4A"/>
          <w:sz w:val="20"/>
        </w:rPr>
        <w:t>DIGITAL EXPERIENCE &amp; SEARCH VISIBILITY REVIEW</w:t>
      </w:r>
    </w:p>
    <w:p>
      <w:pPr>
        <w:spacing w:before="0" w:after="160" w:line="264" w:lineRule="auto"/>
        <w:jc w:val="center"/>
      </w:pPr>
      <w:r>
        <w:rPr>
          <w:rFonts w:ascii="Arial" w:hAnsi="Arial"/>
          <w:b/>
          <w:i w:val="0"/>
          <w:color w:val="142B4A"/>
          <w:sz w:val="56"/>
        </w:rPr>
        <w:t>Darna Comprehensive Website Audit</w:t>
      </w:r>
    </w:p>
    <w:p>
      <w:pPr>
        <w:spacing w:before="0" w:after="480" w:line="264" w:lineRule="auto"/>
        <w:jc w:val="center"/>
      </w:pPr>
      <w:r>
        <w:rPr>
          <w:rFonts w:ascii="Arial" w:hAnsi="Arial"/>
          <w:b w:val="0"/>
          <w:i w:val="0"/>
          <w:color w:val="245A91"/>
          <w:sz w:val="28"/>
        </w:rPr>
        <w:t>SEO Strategy, Competitive Positioning &amp; Two-Track Commercial Proposal</w:t>
      </w:r>
    </w:p>
    <w:p>
      <w:pPr>
        <w:spacing w:before="0" w:after="1440" w:line="264" w:lineRule="auto"/>
        <w:jc w:val="center"/>
      </w:pPr>
      <w:r>
        <w:rPr>
          <w:rFonts w:ascii="Arial" w:hAnsi="Arial"/>
          <w:b/>
          <w:i w:val="0"/>
          <w:color w:val="1D2633"/>
          <w:sz w:val="25"/>
        </w:rPr>
        <w:t>Palm Hills Developments used as a strategic reference</w:t>
      </w:r>
    </w:p>
    <w:p>
      <w:pPr>
        <w:spacing w:before="0" w:after="100" w:line="264" w:lineRule="auto"/>
        <w:jc w:val="center"/>
      </w:pPr>
      <w:r>
        <w:rPr>
          <w:rFonts w:ascii="Arial" w:hAnsi="Arial"/>
          <w:b/>
          <w:i w:val="0"/>
          <w:color w:val="142B4A"/>
          <w:sz w:val="22"/>
        </w:rPr>
        <w:t>Audit date: 5 August 2026</w:t>
      </w:r>
    </w:p>
    <w:p>
      <w:pPr>
        <w:spacing w:before="0" w:after="560" w:line="264" w:lineRule="auto"/>
        <w:jc w:val="center"/>
      </w:pPr>
      <w:r>
        <w:rPr>
          <w:rFonts w:ascii="Arial" w:hAnsi="Arial"/>
          <w:b w:val="0"/>
          <w:i w:val="0"/>
          <w:color w:val="667085"/>
          <w:sz w:val="19"/>
        </w:rPr>
        <w:t>Scope: UX, conversion, content, SEO, technology, performance, accessibility, analytics, CRM, security and delivery economics</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4F7FA"/>
          </w:tcPr>
          <w:p>
            <w:pPr>
              <w:spacing w:after="40"/>
            </w:pPr>
            <w:r>
              <w:rPr>
                <w:rFonts w:ascii="Arial" w:hAnsi="Arial"/>
                <w:b/>
                <w:i w:val="0"/>
                <w:color w:val="142B4A"/>
                <w:sz w:val="21"/>
              </w:rPr>
              <w:t xml:space="preserve">Commercial objective  </w:t>
            </w:r>
            <w:r>
              <w:rPr>
                <w:rFonts w:ascii="Arial" w:hAnsi="Arial"/>
                <w:b w:val="0"/>
                <w:i w:val="0"/>
                <w:color w:val="1D2633"/>
                <w:sz w:val="21"/>
              </w:rPr>
              <w:t>Turn the public website from a corporate brochure into a measurable acquisition platform that helps prospects discover the right project, qualify themselves and enter a trackable sales workflow.</w:t>
            </w:r>
          </w:p>
        </w:tc>
      </w:tr>
    </w:tbl>
    <w:p>
      <w:pPr>
        <w:spacing w:before="0" w:after="60" w:line="264" w:lineRule="auto"/>
        <w:jc w:val="left"/>
      </w:pPr>
      <w:r>
        <w:rPr>
          <w:rFonts w:ascii="Arial" w:hAnsi="Arial"/>
          <w:b w:val="0"/>
          <w:i w:val="0"/>
          <w:color w:val="1D2633"/>
          <w:sz w:val="21"/>
        </w:rPr>
      </w:r>
    </w:p>
    <w:p>
      <w:r>
        <w:br w:type="page"/>
      </w:r>
    </w:p>
    <w:p>
      <w:pPr>
        <w:pStyle w:val="Heading1"/>
        <w:keepNext/>
      </w:pPr>
      <w:r>
        <w:rPr>
          <w:rFonts w:ascii="Arial" w:hAnsi="Arial"/>
          <w:b/>
          <w:i w:val="0"/>
          <w:color w:val="142B4A"/>
          <w:sz w:val="32"/>
        </w:rPr>
        <w:t>1. Executive Summary</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DCE8F4"/>
          </w:tcPr>
          <w:p>
            <w:pPr>
              <w:spacing w:after="40"/>
            </w:pPr>
            <w:r>
              <w:rPr>
                <w:rFonts w:ascii="Arial" w:hAnsi="Arial"/>
                <w:b/>
                <w:i w:val="0"/>
                <w:color w:val="245A91"/>
                <w:sz w:val="21"/>
              </w:rPr>
              <w:t xml:space="preserve">Bottom line  </w:t>
            </w:r>
            <w:r>
              <w:rPr>
                <w:rFonts w:ascii="Arial" w:hAnsi="Arial"/>
                <w:b w:val="0"/>
                <w:i w:val="0"/>
                <w:color w:val="1D2633"/>
                <w:sz w:val="21"/>
              </w:rPr>
              <w:t>Darna has a credible operating story, an established portfolio, bilingual content and several sound SEO foundations. However, high-impact defects in language handling, project routing and lead capture create avoidable trust and conversion loss. Its current search footprint is strong for branded intent but weak for broad, non-branded demand.</w:t>
            </w:r>
          </w:p>
        </w:tc>
      </w:tr>
    </w:tbl>
    <w:p>
      <w:pPr>
        <w:spacing w:before="0" w:after="60" w:line="264" w:lineRule="auto"/>
        <w:jc w:val="left"/>
      </w:pPr>
      <w:r>
        <w:rPr>
          <w:rFonts w:ascii="Arial" w:hAnsi="Arial"/>
          <w:b w:val="0"/>
          <w:i w:val="0"/>
          <w:color w:val="1D2633"/>
          <w:sz w:val="21"/>
        </w:rPr>
      </w:r>
    </w:p>
    <w:p>
      <w:pPr>
        <w:spacing w:before="0" w:after="120" w:line="264" w:lineRule="auto"/>
        <w:jc w:val="left"/>
      </w:pPr>
      <w:r>
        <w:rPr>
          <w:rFonts w:ascii="Arial" w:hAnsi="Arial"/>
          <w:b w:val="0"/>
          <w:i w:val="0"/>
          <w:color w:val="1D2633"/>
          <w:sz w:val="21"/>
        </w:rPr>
        <w:t>The recommended commercial sequence is to stop measurable leakage first, then decide whether the business should continue improving the current application or rebuild it as a custom, SEO-led platform. Both implementation options in this report include SEO. The distinction is not 'SEO versus no SEO'; it is tactical correction of the current code versus a new architecture designed for long-term control and scale.</w:t>
      </w:r>
    </w:p>
    <w:tbl>
      <w:tblPr>
        <w:tblStyle w:val="TableGrid"/>
        <w:tblW w:type="dxa" w:w="9360"/>
        <w:jc w:val="center"/>
        <w:tblLayout w:type="fixed"/>
        <w:tblLook w:firstColumn="1" w:firstRow="1" w:lastColumn="0" w:lastRow="0" w:noHBand="0" w:noVBand="1" w:val="04A0"/>
        <w:tblInd w:w="120" w:type="dxa"/>
      </w:tblPr>
      <w:tblGrid>
        <w:gridCol w:w="2500"/>
        <w:gridCol w:w="1300"/>
        <w:gridCol w:w="5560"/>
      </w:tblGrid>
      <w:tr>
        <w:trPr>
          <w:tblHeader w:val="true"/>
          <w:cantSplit/>
        </w:trPr>
        <w:tc>
          <w:tcPr>
            <w:tcW w:type="dxa" w:w="2500"/>
            <w:shd w:fill="142B4A"/>
            <w:tcMar>
              <w:top w:w="100" w:type="dxa"/>
              <w:start w:w="120" w:type="dxa"/>
              <w:bottom w:w="100" w:type="dxa"/>
              <w:end w:w="120" w:type="dxa"/>
            </w:tcMar>
            <w:vAlign w:val="center"/>
          </w:tcPr>
          <w:p>
            <w:pPr>
              <w:jc w:val="center"/>
            </w:pPr>
            <w:r>
              <w:rPr>
                <w:rFonts w:ascii="Arial" w:hAnsi="Arial"/>
                <w:b/>
                <w:i w:val="0"/>
                <w:color w:val="FFFFFF"/>
                <w:sz w:val="18"/>
              </w:rPr>
              <w:t>Area</w:t>
            </w:r>
          </w:p>
        </w:tc>
        <w:tc>
          <w:tcPr>
            <w:tcW w:type="dxa" w:w="1300"/>
            <w:shd w:fill="142B4A"/>
            <w:tcMar>
              <w:top w:w="100" w:type="dxa"/>
              <w:start w:w="120" w:type="dxa"/>
              <w:bottom w:w="100" w:type="dxa"/>
              <w:end w:w="120" w:type="dxa"/>
            </w:tcMar>
            <w:vAlign w:val="center"/>
          </w:tcPr>
          <w:p>
            <w:pPr>
              <w:jc w:val="center"/>
            </w:pPr>
            <w:r>
              <w:rPr>
                <w:rFonts w:ascii="Arial" w:hAnsi="Arial"/>
                <w:b/>
                <w:i w:val="0"/>
                <w:color w:val="FFFFFF"/>
                <w:sz w:val="18"/>
              </w:rPr>
              <w:t>Score</w:t>
            </w:r>
          </w:p>
        </w:tc>
        <w:tc>
          <w:tcPr>
            <w:tcW w:type="dxa" w:w="5560"/>
            <w:shd w:fill="142B4A"/>
            <w:tcMar>
              <w:top w:w="100" w:type="dxa"/>
              <w:start w:w="120" w:type="dxa"/>
              <w:bottom w:w="100" w:type="dxa"/>
              <w:end w:w="120" w:type="dxa"/>
            </w:tcMar>
            <w:vAlign w:val="center"/>
          </w:tcPr>
          <w:p>
            <w:pPr>
              <w:jc w:val="center"/>
            </w:pPr>
            <w:r>
              <w:rPr>
                <w:rFonts w:ascii="Arial" w:hAnsi="Arial"/>
                <w:b/>
                <w:i w:val="0"/>
                <w:color w:val="FFFFFF"/>
                <w:sz w:val="18"/>
              </w:rPr>
              <w:t>Interpretation</w:t>
            </w:r>
          </w:p>
        </w:tc>
      </w:tr>
      <w:tr>
        <w:trPr>
          <w:cantSplit/>
        </w:trPr>
        <w:tc>
          <w:tcPr>
            <w:tcW w:type="dxa" w:w="2500"/>
            <w:tcMar>
              <w:top w:w="100" w:type="dxa"/>
              <w:start w:w="120" w:type="dxa"/>
              <w:bottom w:w="100" w:type="dxa"/>
              <w:end w:w="120" w:type="dxa"/>
            </w:tcMar>
            <w:vAlign w:val="center"/>
          </w:tcPr>
          <w:p>
            <w:pPr>
              <w:jc w:val="center"/>
            </w:pPr>
            <w:r>
              <w:rPr>
                <w:rFonts w:ascii="Arial" w:hAnsi="Arial"/>
                <w:b w:val="0"/>
                <w:i w:val="0"/>
                <w:color w:val="1D2633"/>
                <w:sz w:val="18"/>
              </w:rPr>
              <w:t>Brand and trust</w:t>
            </w:r>
          </w:p>
        </w:tc>
        <w:tc>
          <w:tcPr>
            <w:tcW w:type="dxa" w:w="1300"/>
            <w:tcMar>
              <w:top w:w="100" w:type="dxa"/>
              <w:start w:w="120" w:type="dxa"/>
              <w:bottom w:w="100" w:type="dxa"/>
              <w:end w:w="120" w:type="dxa"/>
            </w:tcMar>
            <w:vAlign w:val="center"/>
          </w:tcPr>
          <w:p>
            <w:pPr>
              <w:jc w:val="left"/>
            </w:pPr>
            <w:r>
              <w:rPr>
                <w:rFonts w:ascii="Arial" w:hAnsi="Arial"/>
                <w:b w:val="0"/>
                <w:i w:val="0"/>
                <w:color w:val="1D2633"/>
                <w:sz w:val="18"/>
              </w:rPr>
              <w:t>68/100</w:t>
            </w:r>
          </w:p>
        </w:tc>
        <w:tc>
          <w:tcPr>
            <w:tcW w:type="dxa" w:w="5560"/>
            <w:tcMar>
              <w:top w:w="100" w:type="dxa"/>
              <w:start w:w="120" w:type="dxa"/>
              <w:bottom w:w="100" w:type="dxa"/>
              <w:end w:w="120" w:type="dxa"/>
            </w:tcMar>
            <w:vAlign w:val="center"/>
          </w:tcPr>
          <w:p>
            <w:pPr>
              <w:jc w:val="left"/>
            </w:pPr>
            <w:r>
              <w:rPr>
                <w:rFonts w:ascii="Arial" w:hAnsi="Arial"/>
                <w:b w:val="0"/>
                <w:i w:val="0"/>
                <w:color w:val="1D2633"/>
                <w:sz w:val="18"/>
              </w:rPr>
              <w:t>Credible history and proof points; limited verified customer proof</w:t>
            </w:r>
          </w:p>
        </w:tc>
      </w:tr>
      <w:tr>
        <w:trPr>
          <w:cantSplit/>
        </w:trPr>
        <w:tc>
          <w:tcPr>
            <w:tcW w:type="dxa" w:w="2500"/>
            <w:shd w:fill="F4F7FA"/>
            <w:tcMar>
              <w:top w:w="100" w:type="dxa"/>
              <w:start w:w="120" w:type="dxa"/>
              <w:bottom w:w="100" w:type="dxa"/>
              <w:end w:w="120" w:type="dxa"/>
            </w:tcMar>
            <w:vAlign w:val="center"/>
          </w:tcPr>
          <w:p>
            <w:pPr>
              <w:jc w:val="center"/>
            </w:pPr>
            <w:r>
              <w:rPr>
                <w:rFonts w:ascii="Arial" w:hAnsi="Arial"/>
                <w:b w:val="0"/>
                <w:i w:val="0"/>
                <w:color w:val="1D2633"/>
                <w:sz w:val="18"/>
              </w:rPr>
              <w:t>UX and information architecture</w:t>
            </w:r>
          </w:p>
        </w:tc>
        <w:tc>
          <w:tcPr>
            <w:tcW w:type="dxa" w:w="1300"/>
            <w:shd w:fill="F4F7FA"/>
            <w:tcMar>
              <w:top w:w="100" w:type="dxa"/>
              <w:start w:w="120" w:type="dxa"/>
              <w:bottom w:w="100" w:type="dxa"/>
              <w:end w:w="120" w:type="dxa"/>
            </w:tcMar>
            <w:vAlign w:val="center"/>
          </w:tcPr>
          <w:p>
            <w:pPr>
              <w:jc w:val="left"/>
            </w:pPr>
            <w:r>
              <w:rPr>
                <w:rFonts w:ascii="Arial" w:hAnsi="Arial"/>
                <w:b w:val="0"/>
                <w:i w:val="0"/>
                <w:color w:val="1D2633"/>
                <w:sz w:val="18"/>
              </w:rPr>
              <w:t>56/100</w:t>
            </w:r>
          </w:p>
        </w:tc>
        <w:tc>
          <w:tcPr>
            <w:tcW w:type="dxa" w:w="5560"/>
            <w:shd w:fill="F4F7FA"/>
            <w:tcMar>
              <w:top w:w="100" w:type="dxa"/>
              <w:start w:w="120" w:type="dxa"/>
              <w:bottom w:w="100" w:type="dxa"/>
              <w:end w:w="120" w:type="dxa"/>
            </w:tcMar>
            <w:vAlign w:val="center"/>
          </w:tcPr>
          <w:p>
            <w:pPr>
              <w:jc w:val="left"/>
            </w:pPr>
            <w:r>
              <w:rPr>
                <w:rFonts w:ascii="Arial" w:hAnsi="Arial"/>
                <w:b w:val="0"/>
                <w:i w:val="0"/>
                <w:color w:val="1D2633"/>
                <w:sz w:val="18"/>
              </w:rPr>
              <w:t>Simple navigation, weak project discovery and comparison</w:t>
            </w:r>
          </w:p>
        </w:tc>
      </w:tr>
      <w:tr>
        <w:trPr>
          <w:cantSplit/>
        </w:trPr>
        <w:tc>
          <w:tcPr>
            <w:tcW w:type="dxa" w:w="2500"/>
            <w:tcMar>
              <w:top w:w="100" w:type="dxa"/>
              <w:start w:w="120" w:type="dxa"/>
              <w:bottom w:w="100" w:type="dxa"/>
              <w:end w:w="120" w:type="dxa"/>
            </w:tcMar>
            <w:vAlign w:val="center"/>
          </w:tcPr>
          <w:p>
            <w:pPr>
              <w:jc w:val="center"/>
            </w:pPr>
            <w:r>
              <w:rPr>
                <w:rFonts w:ascii="Arial" w:hAnsi="Arial"/>
                <w:b w:val="0"/>
                <w:i w:val="0"/>
                <w:color w:val="1D2633"/>
                <w:sz w:val="18"/>
              </w:rPr>
              <w:t>Lead generation and conversion</w:t>
            </w:r>
          </w:p>
        </w:tc>
        <w:tc>
          <w:tcPr>
            <w:tcW w:type="dxa" w:w="1300"/>
            <w:tcMar>
              <w:top w:w="100" w:type="dxa"/>
              <w:start w:w="120" w:type="dxa"/>
              <w:bottom w:w="100" w:type="dxa"/>
              <w:end w:w="120" w:type="dxa"/>
            </w:tcMar>
            <w:vAlign w:val="center"/>
          </w:tcPr>
          <w:p>
            <w:pPr>
              <w:jc w:val="left"/>
            </w:pPr>
            <w:r>
              <w:rPr>
                <w:rFonts w:ascii="Arial" w:hAnsi="Arial"/>
                <w:b w:val="0"/>
                <w:i w:val="0"/>
                <w:color w:val="1D2633"/>
                <w:sz w:val="18"/>
              </w:rPr>
              <w:t>44/100</w:t>
            </w:r>
          </w:p>
        </w:tc>
        <w:tc>
          <w:tcPr>
            <w:tcW w:type="dxa" w:w="5560"/>
            <w:tcMar>
              <w:top w:w="100" w:type="dxa"/>
              <w:start w:w="120" w:type="dxa"/>
              <w:bottom w:w="100" w:type="dxa"/>
              <w:end w:w="120" w:type="dxa"/>
            </w:tcMar>
            <w:vAlign w:val="center"/>
          </w:tcPr>
          <w:p>
            <w:pPr>
              <w:jc w:val="left"/>
            </w:pPr>
            <w:r>
              <w:rPr>
                <w:rFonts w:ascii="Arial" w:hAnsi="Arial"/>
                <w:b w:val="0"/>
                <w:i w:val="0"/>
                <w:color w:val="1D2633"/>
                <w:sz w:val="18"/>
              </w:rPr>
              <w:t>Generic forms, placeholder options and weak qualification</w:t>
            </w:r>
          </w:p>
        </w:tc>
      </w:tr>
      <w:tr>
        <w:trPr>
          <w:cantSplit/>
        </w:trPr>
        <w:tc>
          <w:tcPr>
            <w:tcW w:type="dxa" w:w="2500"/>
            <w:shd w:fill="F4F7FA"/>
            <w:tcMar>
              <w:top w:w="100" w:type="dxa"/>
              <w:start w:w="120" w:type="dxa"/>
              <w:bottom w:w="100" w:type="dxa"/>
              <w:end w:w="120" w:type="dxa"/>
            </w:tcMar>
            <w:vAlign w:val="center"/>
          </w:tcPr>
          <w:p>
            <w:pPr>
              <w:jc w:val="center"/>
            </w:pPr>
            <w:r>
              <w:rPr>
                <w:rFonts w:ascii="Arial" w:hAnsi="Arial"/>
                <w:b w:val="0"/>
                <w:i w:val="0"/>
                <w:color w:val="1D2633"/>
                <w:sz w:val="18"/>
              </w:rPr>
              <w:t>Content quality</w:t>
            </w:r>
          </w:p>
        </w:tc>
        <w:tc>
          <w:tcPr>
            <w:tcW w:type="dxa" w:w="1300"/>
            <w:shd w:fill="F4F7FA"/>
            <w:tcMar>
              <w:top w:w="100" w:type="dxa"/>
              <w:start w:w="120" w:type="dxa"/>
              <w:bottom w:w="100" w:type="dxa"/>
              <w:end w:w="120" w:type="dxa"/>
            </w:tcMar>
            <w:vAlign w:val="center"/>
          </w:tcPr>
          <w:p>
            <w:pPr>
              <w:jc w:val="left"/>
            </w:pPr>
            <w:r>
              <w:rPr>
                <w:rFonts w:ascii="Arial" w:hAnsi="Arial"/>
                <w:b w:val="0"/>
                <w:i w:val="0"/>
                <w:color w:val="1D2633"/>
                <w:sz w:val="18"/>
              </w:rPr>
              <w:t>61/100</w:t>
            </w:r>
          </w:p>
        </w:tc>
        <w:tc>
          <w:tcPr>
            <w:tcW w:type="dxa" w:w="5560"/>
            <w:shd w:fill="F4F7FA"/>
            <w:tcMar>
              <w:top w:w="100" w:type="dxa"/>
              <w:start w:w="120" w:type="dxa"/>
              <w:bottom w:w="100" w:type="dxa"/>
              <w:end w:w="120" w:type="dxa"/>
            </w:tcMar>
            <w:vAlign w:val="center"/>
          </w:tcPr>
          <w:p>
            <w:pPr>
              <w:jc w:val="left"/>
            </w:pPr>
            <w:r>
              <w:rPr>
                <w:rFonts w:ascii="Arial" w:hAnsi="Arial"/>
                <w:b w:val="0"/>
                <w:i w:val="0"/>
                <w:color w:val="1D2633"/>
                <w:sz w:val="18"/>
              </w:rPr>
              <w:t>Useful volume; editing, hierarchy and consistency need work</w:t>
            </w:r>
          </w:p>
        </w:tc>
      </w:tr>
      <w:tr>
        <w:trPr>
          <w:cantSplit/>
        </w:trPr>
        <w:tc>
          <w:tcPr>
            <w:tcW w:type="dxa" w:w="2500"/>
            <w:tcMar>
              <w:top w:w="100" w:type="dxa"/>
              <w:start w:w="120" w:type="dxa"/>
              <w:bottom w:w="100" w:type="dxa"/>
              <w:end w:w="120" w:type="dxa"/>
            </w:tcMar>
            <w:vAlign w:val="center"/>
          </w:tcPr>
          <w:p>
            <w:pPr>
              <w:jc w:val="center"/>
            </w:pPr>
            <w:r>
              <w:rPr>
                <w:rFonts w:ascii="Arial" w:hAnsi="Arial"/>
                <w:b w:val="0"/>
                <w:i w:val="0"/>
                <w:color w:val="1D2633"/>
                <w:sz w:val="18"/>
              </w:rPr>
              <w:t>On-page SEO</w:t>
            </w:r>
          </w:p>
        </w:tc>
        <w:tc>
          <w:tcPr>
            <w:tcW w:type="dxa" w:w="1300"/>
            <w:tcMar>
              <w:top w:w="100" w:type="dxa"/>
              <w:start w:w="120" w:type="dxa"/>
              <w:bottom w:w="100" w:type="dxa"/>
              <w:end w:w="120" w:type="dxa"/>
            </w:tcMar>
            <w:vAlign w:val="center"/>
          </w:tcPr>
          <w:p>
            <w:pPr>
              <w:jc w:val="left"/>
            </w:pPr>
            <w:r>
              <w:rPr>
                <w:rFonts w:ascii="Arial" w:hAnsi="Arial"/>
                <w:b w:val="0"/>
                <w:i w:val="0"/>
                <w:color w:val="1D2633"/>
                <w:sz w:val="18"/>
              </w:rPr>
              <w:t>66/100</w:t>
            </w:r>
          </w:p>
        </w:tc>
        <w:tc>
          <w:tcPr>
            <w:tcW w:type="dxa" w:w="5560"/>
            <w:tcMar>
              <w:top w:w="100" w:type="dxa"/>
              <w:start w:w="120" w:type="dxa"/>
              <w:bottom w:w="100" w:type="dxa"/>
              <w:end w:w="120" w:type="dxa"/>
            </w:tcMar>
            <w:vAlign w:val="center"/>
          </w:tcPr>
          <w:p>
            <w:pPr>
              <w:jc w:val="left"/>
            </w:pPr>
            <w:r>
              <w:rPr>
                <w:rFonts w:ascii="Arial" w:hAnsi="Arial"/>
                <w:b w:val="0"/>
                <w:i w:val="0"/>
                <w:color w:val="1D2633"/>
                <w:sz w:val="18"/>
              </w:rPr>
              <w:t>Canonical, hreflang and schema exist; metadata defects remain</w:t>
            </w:r>
          </w:p>
        </w:tc>
      </w:tr>
      <w:tr>
        <w:trPr>
          <w:cantSplit/>
        </w:trPr>
        <w:tc>
          <w:tcPr>
            <w:tcW w:type="dxa" w:w="2500"/>
            <w:shd w:fill="F4F7FA"/>
            <w:tcMar>
              <w:top w:w="100" w:type="dxa"/>
              <w:start w:w="120" w:type="dxa"/>
              <w:bottom w:w="100" w:type="dxa"/>
              <w:end w:w="120" w:type="dxa"/>
            </w:tcMar>
            <w:vAlign w:val="center"/>
          </w:tcPr>
          <w:p>
            <w:pPr>
              <w:jc w:val="center"/>
            </w:pPr>
            <w:r>
              <w:rPr>
                <w:rFonts w:ascii="Arial" w:hAnsi="Arial"/>
                <w:b w:val="0"/>
                <w:i w:val="0"/>
                <w:color w:val="1D2633"/>
                <w:sz w:val="18"/>
              </w:rPr>
              <w:t>Technical SEO</w:t>
            </w:r>
          </w:p>
        </w:tc>
        <w:tc>
          <w:tcPr>
            <w:tcW w:type="dxa" w:w="1300"/>
            <w:shd w:fill="F4F7FA"/>
            <w:tcMar>
              <w:top w:w="100" w:type="dxa"/>
              <w:start w:w="120" w:type="dxa"/>
              <w:bottom w:w="100" w:type="dxa"/>
              <w:end w:w="120" w:type="dxa"/>
            </w:tcMar>
            <w:vAlign w:val="center"/>
          </w:tcPr>
          <w:p>
            <w:pPr>
              <w:jc w:val="left"/>
            </w:pPr>
            <w:r>
              <w:rPr>
                <w:rFonts w:ascii="Arial" w:hAnsi="Arial"/>
                <w:b w:val="0"/>
                <w:i w:val="0"/>
                <w:color w:val="1D2633"/>
                <w:sz w:val="18"/>
              </w:rPr>
              <w:t>58/100</w:t>
            </w:r>
          </w:p>
        </w:tc>
        <w:tc>
          <w:tcPr>
            <w:tcW w:type="dxa" w:w="5560"/>
            <w:shd w:fill="F4F7FA"/>
            <w:tcMar>
              <w:top w:w="100" w:type="dxa"/>
              <w:start w:w="120" w:type="dxa"/>
              <w:bottom w:w="100" w:type="dxa"/>
              <w:end w:w="120" w:type="dxa"/>
            </w:tcMar>
            <w:vAlign w:val="center"/>
          </w:tcPr>
          <w:p>
            <w:pPr>
              <w:jc w:val="left"/>
            </w:pPr>
            <w:r>
              <w:rPr>
                <w:rFonts w:ascii="Arial" w:hAnsi="Arial"/>
                <w:b w:val="0"/>
                <w:i w:val="0"/>
                <w:color w:val="1D2633"/>
                <w:sz w:val="18"/>
              </w:rPr>
              <w:t>Good foundations; route and language-state risks</w:t>
            </w:r>
          </w:p>
        </w:tc>
      </w:tr>
      <w:tr>
        <w:trPr>
          <w:cantSplit/>
        </w:trPr>
        <w:tc>
          <w:tcPr>
            <w:tcW w:type="dxa" w:w="2500"/>
            <w:tcMar>
              <w:top w:w="100" w:type="dxa"/>
              <w:start w:w="120" w:type="dxa"/>
              <w:bottom w:w="100" w:type="dxa"/>
              <w:end w:w="120" w:type="dxa"/>
            </w:tcMar>
            <w:vAlign w:val="center"/>
          </w:tcPr>
          <w:p>
            <w:pPr>
              <w:jc w:val="center"/>
            </w:pPr>
            <w:r>
              <w:rPr>
                <w:rFonts w:ascii="Arial" w:hAnsi="Arial"/>
                <w:b w:val="0"/>
                <w:i w:val="0"/>
                <w:color w:val="1D2633"/>
                <w:sz w:val="18"/>
              </w:rPr>
              <w:t>Performance readiness</w:t>
            </w:r>
          </w:p>
        </w:tc>
        <w:tc>
          <w:tcPr>
            <w:tcW w:type="dxa" w:w="1300"/>
            <w:tcMar>
              <w:top w:w="100" w:type="dxa"/>
              <w:start w:w="120" w:type="dxa"/>
              <w:bottom w:w="100" w:type="dxa"/>
              <w:end w:w="120" w:type="dxa"/>
            </w:tcMar>
            <w:vAlign w:val="center"/>
          </w:tcPr>
          <w:p>
            <w:pPr>
              <w:jc w:val="left"/>
            </w:pPr>
            <w:r>
              <w:rPr>
                <w:rFonts w:ascii="Arial" w:hAnsi="Arial"/>
                <w:b w:val="0"/>
                <w:i w:val="0"/>
                <w:color w:val="1D2633"/>
                <w:sz w:val="18"/>
              </w:rPr>
              <w:t>60/100</w:t>
            </w:r>
          </w:p>
        </w:tc>
        <w:tc>
          <w:tcPr>
            <w:tcW w:type="dxa" w:w="5560"/>
            <w:tcMar>
              <w:top w:w="100" w:type="dxa"/>
              <w:start w:w="120" w:type="dxa"/>
              <w:bottom w:w="100" w:type="dxa"/>
              <w:end w:w="120" w:type="dxa"/>
            </w:tcMar>
            <w:vAlign w:val="center"/>
          </w:tcPr>
          <w:p>
            <w:pPr>
              <w:jc w:val="left"/>
            </w:pPr>
            <w:r>
              <w:rPr>
                <w:rFonts w:ascii="Arial" w:hAnsi="Arial"/>
                <w:b w:val="0"/>
                <w:i w:val="0"/>
                <w:color w:val="1D2633"/>
                <w:sz w:val="18"/>
              </w:rPr>
              <w:t>Good lazy-loading signal; no verified lab/RUM baseline</w:t>
            </w:r>
          </w:p>
        </w:tc>
      </w:tr>
      <w:tr>
        <w:trPr>
          <w:cantSplit/>
        </w:trPr>
        <w:tc>
          <w:tcPr>
            <w:tcW w:type="dxa" w:w="2500"/>
            <w:shd w:fill="F4F7FA"/>
            <w:tcMar>
              <w:top w:w="100" w:type="dxa"/>
              <w:start w:w="120" w:type="dxa"/>
              <w:bottom w:w="100" w:type="dxa"/>
              <w:end w:w="120" w:type="dxa"/>
            </w:tcMar>
            <w:vAlign w:val="center"/>
          </w:tcPr>
          <w:p>
            <w:pPr>
              <w:jc w:val="center"/>
            </w:pPr>
            <w:r>
              <w:rPr>
                <w:rFonts w:ascii="Arial" w:hAnsi="Arial"/>
                <w:b w:val="0"/>
                <w:i w:val="0"/>
                <w:color w:val="1D2633"/>
                <w:sz w:val="18"/>
              </w:rPr>
              <w:t>Accessibility</w:t>
            </w:r>
          </w:p>
        </w:tc>
        <w:tc>
          <w:tcPr>
            <w:tcW w:type="dxa" w:w="1300"/>
            <w:shd w:fill="F4F7FA"/>
            <w:tcMar>
              <w:top w:w="100" w:type="dxa"/>
              <w:start w:w="120" w:type="dxa"/>
              <w:bottom w:w="100" w:type="dxa"/>
              <w:end w:w="120" w:type="dxa"/>
            </w:tcMar>
            <w:vAlign w:val="center"/>
          </w:tcPr>
          <w:p>
            <w:pPr>
              <w:jc w:val="left"/>
            </w:pPr>
            <w:r>
              <w:rPr>
                <w:rFonts w:ascii="Arial" w:hAnsi="Arial"/>
                <w:b w:val="0"/>
                <w:i w:val="0"/>
                <w:color w:val="1D2633"/>
                <w:sz w:val="18"/>
              </w:rPr>
              <w:t>57/100</w:t>
            </w:r>
          </w:p>
        </w:tc>
        <w:tc>
          <w:tcPr>
            <w:tcW w:type="dxa" w:w="5560"/>
            <w:shd w:fill="F4F7FA"/>
            <w:tcMar>
              <w:top w:w="100" w:type="dxa"/>
              <w:start w:w="120" w:type="dxa"/>
              <w:bottom w:w="100" w:type="dxa"/>
              <w:end w:w="120" w:type="dxa"/>
            </w:tcMar>
            <w:vAlign w:val="center"/>
          </w:tcPr>
          <w:p>
            <w:pPr>
              <w:jc w:val="left"/>
            </w:pPr>
            <w:r>
              <w:rPr>
                <w:rFonts w:ascii="Arial" w:hAnsi="Arial"/>
                <w:b w:val="0"/>
                <w:i w:val="0"/>
                <w:color w:val="1D2633"/>
                <w:sz w:val="18"/>
              </w:rPr>
              <w:t>Image alternatives are strong; forms and carousels need work</w:t>
            </w:r>
          </w:p>
        </w:tc>
      </w:tr>
      <w:tr>
        <w:trPr>
          <w:cantSplit/>
        </w:trPr>
        <w:tc>
          <w:tcPr>
            <w:tcW w:type="dxa" w:w="2500"/>
            <w:tcMar>
              <w:top w:w="100" w:type="dxa"/>
              <w:start w:w="120" w:type="dxa"/>
              <w:bottom w:w="100" w:type="dxa"/>
              <w:end w:w="120" w:type="dxa"/>
            </w:tcMar>
            <w:vAlign w:val="center"/>
          </w:tcPr>
          <w:p>
            <w:pPr>
              <w:jc w:val="center"/>
            </w:pPr>
            <w:r>
              <w:rPr>
                <w:rFonts w:ascii="Arial" w:hAnsi="Arial"/>
                <w:b w:val="0"/>
                <w:i w:val="0"/>
                <w:color w:val="1D2633"/>
                <w:sz w:val="18"/>
              </w:rPr>
              <w:t>Analytics maturity</w:t>
            </w:r>
          </w:p>
        </w:tc>
        <w:tc>
          <w:tcPr>
            <w:tcW w:type="dxa" w:w="1300"/>
            <w:tcMar>
              <w:top w:w="100" w:type="dxa"/>
              <w:start w:w="120" w:type="dxa"/>
              <w:bottom w:w="100" w:type="dxa"/>
              <w:end w:w="120" w:type="dxa"/>
            </w:tcMar>
            <w:vAlign w:val="center"/>
          </w:tcPr>
          <w:p>
            <w:pPr>
              <w:jc w:val="left"/>
            </w:pPr>
            <w:r>
              <w:rPr>
                <w:rFonts w:ascii="Arial" w:hAnsi="Arial"/>
                <w:b w:val="0"/>
                <w:i w:val="0"/>
                <w:color w:val="1D2633"/>
                <w:sz w:val="18"/>
              </w:rPr>
              <w:t>48/100</w:t>
            </w:r>
          </w:p>
        </w:tc>
        <w:tc>
          <w:tcPr>
            <w:tcW w:type="dxa" w:w="5560"/>
            <w:tcMar>
              <w:top w:w="100" w:type="dxa"/>
              <w:start w:w="120" w:type="dxa"/>
              <w:bottom w:w="100" w:type="dxa"/>
              <w:end w:w="120" w:type="dxa"/>
            </w:tcMar>
            <w:vAlign w:val="center"/>
          </w:tcPr>
          <w:p>
            <w:pPr>
              <w:jc w:val="left"/>
            </w:pPr>
            <w:r>
              <w:rPr>
                <w:rFonts w:ascii="Arial" w:hAnsi="Arial"/>
                <w:b w:val="0"/>
                <w:i w:val="0"/>
                <w:color w:val="1D2633"/>
                <w:sz w:val="18"/>
              </w:rPr>
              <w:t>GA present; event and CRM attribution not verified</w:t>
            </w:r>
          </w:p>
        </w:tc>
      </w:tr>
      <w:tr>
        <w:trPr>
          <w:cantSplit/>
        </w:trPr>
        <w:tc>
          <w:tcPr>
            <w:tcW w:type="dxa" w:w="2500"/>
            <w:shd w:fill="F4F7FA"/>
            <w:tcMar>
              <w:top w:w="100" w:type="dxa"/>
              <w:start w:w="120" w:type="dxa"/>
              <w:bottom w:w="100" w:type="dxa"/>
              <w:end w:w="120" w:type="dxa"/>
            </w:tcMar>
            <w:vAlign w:val="center"/>
          </w:tcPr>
          <w:p>
            <w:pPr>
              <w:jc w:val="center"/>
            </w:pPr>
            <w:r>
              <w:rPr>
                <w:rFonts w:ascii="Arial" w:hAnsi="Arial"/>
                <w:b w:val="0"/>
                <w:i w:val="0"/>
                <w:color w:val="1D2633"/>
                <w:sz w:val="18"/>
              </w:rPr>
              <w:t>Overall indicative score</w:t>
            </w:r>
          </w:p>
        </w:tc>
        <w:tc>
          <w:tcPr>
            <w:tcW w:type="dxa" w:w="1300"/>
            <w:shd w:fill="F4F7FA"/>
            <w:tcMar>
              <w:top w:w="100" w:type="dxa"/>
              <w:start w:w="120" w:type="dxa"/>
              <w:bottom w:w="100" w:type="dxa"/>
              <w:end w:w="120" w:type="dxa"/>
            </w:tcMar>
            <w:vAlign w:val="center"/>
          </w:tcPr>
          <w:p>
            <w:pPr>
              <w:jc w:val="left"/>
            </w:pPr>
            <w:r>
              <w:rPr>
                <w:rFonts w:ascii="Arial" w:hAnsi="Arial"/>
                <w:b w:val="0"/>
                <w:i w:val="0"/>
                <w:color w:val="1D2633"/>
                <w:sz w:val="18"/>
              </w:rPr>
              <w:t>58/100</w:t>
            </w:r>
          </w:p>
        </w:tc>
        <w:tc>
          <w:tcPr>
            <w:tcW w:type="dxa" w:w="5560"/>
            <w:shd w:fill="F4F7FA"/>
            <w:tcMar>
              <w:top w:w="100" w:type="dxa"/>
              <w:start w:w="120" w:type="dxa"/>
              <w:bottom w:w="100" w:type="dxa"/>
              <w:end w:w="120" w:type="dxa"/>
            </w:tcMar>
            <w:vAlign w:val="center"/>
          </w:tcPr>
          <w:p>
            <w:pPr>
              <w:jc w:val="left"/>
            </w:pPr>
            <w:r>
              <w:rPr>
                <w:rFonts w:ascii="Arial" w:hAnsi="Arial"/>
                <w:b w:val="0"/>
                <w:i w:val="0"/>
                <w:color w:val="1D2633"/>
                <w:sz w:val="18"/>
              </w:rPr>
              <w:t>Capable base, not yet a mature acquisition platform</w:t>
            </w:r>
          </w:p>
        </w:tc>
      </w:tr>
    </w:tbl>
    <w:p>
      <w:pPr>
        <w:spacing w:before="0" w:after="80" w:line="264" w:lineRule="auto"/>
        <w:jc w:val="left"/>
      </w:pPr>
      <w:r>
        <w:rPr>
          <w:rFonts w:ascii="Arial" w:hAnsi="Arial"/>
          <w:b w:val="0"/>
          <w:i w:val="0"/>
          <w:color w:val="1D2633"/>
          <w:sz w:val="21"/>
        </w:rPr>
      </w:r>
    </w:p>
    <w:p>
      <w:pPr>
        <w:spacing w:before="0" w:after="120" w:line="264" w:lineRule="auto"/>
        <w:jc w:val="left"/>
      </w:pPr>
      <w:r>
        <w:rPr>
          <w:rFonts w:ascii="Arial" w:hAnsi="Arial"/>
          <w:b w:val="0"/>
          <w:i w:val="0"/>
          <w:color w:val="667085"/>
          <w:sz w:val="18"/>
        </w:rPr>
        <w:t>The scores are advisory, not Lighthouse scores. No access was provided to the administration panel, source repository, server configuration, GA4, Google Search Console, CRM, revenue data or user research.</w:t>
      </w:r>
    </w:p>
    <w:p>
      <w:pPr>
        <w:pStyle w:val="Heading1"/>
        <w:keepNext/>
      </w:pPr>
      <w:r>
        <w:rPr>
          <w:rFonts w:ascii="Arial" w:hAnsi="Arial"/>
          <w:b/>
          <w:i w:val="0"/>
          <w:color w:val="142B4A"/>
          <w:sz w:val="32"/>
        </w:rPr>
        <w:t>2. Priority Findings That Support the Business Case</w:t>
      </w:r>
    </w:p>
    <w:p>
      <w:pPr>
        <w:pStyle w:val="ListBullet"/>
        <w:spacing w:after="80" w:line="264" w:lineRule="auto"/>
      </w:pPr>
      <w:r>
        <w:rPr>
          <w:rFonts w:ascii="Arial" w:hAnsi="Arial"/>
          <w:b w:val="0"/>
          <w:i w:val="0"/>
          <w:color w:val="1D2633"/>
          <w:sz w:val="20"/>
        </w:rPr>
        <w:t>English internal pages were observed with Arabic navigation, Arabic footer content and Arabic selected as the active language.</w:t>
      </w:r>
    </w:p>
    <w:p>
      <w:pPr>
        <w:pStyle w:val="ListBullet"/>
        <w:spacing w:after="80" w:line="264" w:lineRule="auto"/>
      </w:pPr>
      <w:r>
        <w:rPr>
          <w:rFonts w:ascii="Arial" w:hAnsi="Arial"/>
          <w:b w:val="0"/>
          <w:i w:val="0"/>
          <w:color w:val="1D2633"/>
          <w:sz w:val="20"/>
        </w:rPr>
        <w:t>The homepage hero promoted Long Island while its 'Project Details' call-to-action linked to Terrace Mall.</w:t>
      </w:r>
    </w:p>
    <w:p>
      <w:pPr>
        <w:pStyle w:val="ListBullet"/>
        <w:spacing w:after="80" w:line="264" w:lineRule="auto"/>
      </w:pPr>
      <w:r>
        <w:rPr>
          <w:rFonts w:ascii="Arial" w:hAnsi="Arial"/>
          <w:b w:val="0"/>
          <w:i w:val="0"/>
          <w:color w:val="1D2633"/>
          <w:sz w:val="20"/>
        </w:rPr>
        <w:t>The Terrace Mall lead form exposed 'Option 1' and 'Option 2' for payment system and unit type instead of production data.</w:t>
      </w:r>
    </w:p>
    <w:p>
      <w:pPr>
        <w:pStyle w:val="ListBullet"/>
        <w:spacing w:after="80" w:line="264" w:lineRule="auto"/>
      </w:pPr>
      <w:r>
        <w:rPr>
          <w:rFonts w:ascii="Arial" w:hAnsi="Arial"/>
          <w:b w:val="0"/>
          <w:i w:val="0"/>
          <w:color w:val="1D2633"/>
          <w:sz w:val="20"/>
        </w:rPr>
        <w:t>The homepage title reads 'Darna Real Estate | darna best Leading Real Estate Developer'; English OG locale was set to Arabic and the OG image used a favicon.</w:t>
      </w:r>
    </w:p>
    <w:p>
      <w:pPr>
        <w:pStyle w:val="ListBullet"/>
        <w:spacing w:after="80" w:line="264" w:lineRule="auto"/>
      </w:pPr>
      <w:r>
        <w:rPr>
          <w:rFonts w:ascii="Arial" w:hAnsi="Arial"/>
          <w:b w:val="0"/>
          <w:i w:val="0"/>
          <w:color w:val="1D2633"/>
          <w:sz w:val="20"/>
        </w:rPr>
        <w:t>The project catalogue has no useful location/type/status filters and relies on long descriptive cards.</w:t>
      </w:r>
    </w:p>
    <w:p>
      <w:pPr>
        <w:pStyle w:val="ListBullet"/>
        <w:spacing w:after="80" w:line="264" w:lineRule="auto"/>
      </w:pPr>
      <w:r>
        <w:rPr>
          <w:rFonts w:ascii="Arial" w:hAnsi="Arial"/>
          <w:b w:val="0"/>
          <w:i w:val="0"/>
          <w:color w:val="1D2633"/>
          <w:sz w:val="20"/>
        </w:rPr>
        <w:t>GA4 is installed, but conversion event coverage, UTM persistence, CRM delivery and sales feedback were not verifiable.</w:t>
      </w:r>
    </w:p>
    <w:p>
      <w:pPr>
        <w:pStyle w:val="ListBullet"/>
        <w:spacing w:after="80" w:line="264" w:lineRule="auto"/>
      </w:pPr>
      <w:r>
        <w:rPr>
          <w:rFonts w:ascii="Arial" w:hAnsi="Arial"/>
          <w:b w:val="0"/>
          <w:i w:val="0"/>
          <w:color w:val="1D2633"/>
          <w:sz w:val="20"/>
        </w:rPr>
        <w:t>Darna was not observed in the first-page organic result sets returned for eight sampled non-brand queries, while brand-led queries surfaced Darna-owned pages strongly.</w:t>
      </w:r>
    </w:p>
    <w:p>
      <w:pPr>
        <w:pStyle w:val="Heading1"/>
        <w:keepNext/>
      </w:pPr>
      <w:r>
        <w:rPr>
          <w:rFonts w:ascii="Arial" w:hAnsi="Arial"/>
          <w:b/>
          <w:i w:val="0"/>
          <w:color w:val="142B4A"/>
          <w:sz w:val="32"/>
        </w:rPr>
        <w:t>3. Audit Scope, Evidence and Limitations</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cantSplit/>
        </w:trPr>
        <w:tc>
          <w:tcPr>
            <w:tcW w:type="dxa" w:w="4680"/>
            <w:shd w:fill="142B4A"/>
            <w:tcMar>
              <w:top w:w="100" w:type="dxa"/>
              <w:start w:w="120" w:type="dxa"/>
              <w:bottom w:w="100" w:type="dxa"/>
              <w:end w:w="120" w:type="dxa"/>
            </w:tcMar>
            <w:vAlign w:val="center"/>
          </w:tcPr>
          <w:p>
            <w:pPr>
              <w:jc w:val="center"/>
            </w:pPr>
            <w:r>
              <w:rPr>
                <w:rFonts w:ascii="Arial" w:hAnsi="Arial"/>
                <w:b/>
                <w:i w:val="0"/>
                <w:color w:val="FFFFFF"/>
                <w:sz w:val="18"/>
              </w:rPr>
              <w:t>Verified from the public experience</w:t>
            </w:r>
          </w:p>
        </w:tc>
        <w:tc>
          <w:tcPr>
            <w:tcW w:type="dxa" w:w="4680"/>
            <w:shd w:fill="142B4A"/>
            <w:tcMar>
              <w:top w:w="100" w:type="dxa"/>
              <w:start w:w="120" w:type="dxa"/>
              <w:bottom w:w="100" w:type="dxa"/>
              <w:end w:w="120" w:type="dxa"/>
            </w:tcMar>
            <w:vAlign w:val="center"/>
          </w:tcPr>
          <w:p>
            <w:pPr>
              <w:jc w:val="center"/>
            </w:pPr>
            <w:r>
              <w:rPr>
                <w:rFonts w:ascii="Arial" w:hAnsi="Arial"/>
                <w:b/>
                <w:i w:val="0"/>
                <w:color w:val="FFFFFF"/>
                <w:sz w:val="18"/>
              </w:rPr>
              <w:t>Requires internal access</w:t>
            </w:r>
          </w:p>
        </w:tc>
      </w:tr>
      <w:tr>
        <w:trPr>
          <w:cantSplit/>
        </w:trPr>
        <w:tc>
          <w:tcPr>
            <w:tcW w:type="dxa" w:w="4680"/>
            <w:tcMar>
              <w:top w:w="100" w:type="dxa"/>
              <w:start w:w="120" w:type="dxa"/>
              <w:bottom w:w="100" w:type="dxa"/>
              <w:end w:w="120" w:type="dxa"/>
            </w:tcMar>
            <w:vAlign w:val="center"/>
          </w:tcPr>
          <w:p>
            <w:pPr>
              <w:jc w:val="left"/>
            </w:pPr>
            <w:r>
              <w:rPr>
                <w:rFonts w:ascii="Arial" w:hAnsi="Arial"/>
                <w:b w:val="0"/>
                <w:i w:val="0"/>
                <w:color w:val="1D2633"/>
                <w:sz w:val="18"/>
              </w:rPr>
              <w:t>Homepage, projects index, project detail, contact and careers journeys</w:t>
            </w:r>
          </w:p>
        </w:tc>
        <w:tc>
          <w:tcPr>
            <w:tcW w:type="dxa" w:w="4680"/>
            <w:tcMar>
              <w:top w:w="100" w:type="dxa"/>
              <w:start w:w="120" w:type="dxa"/>
              <w:bottom w:w="100" w:type="dxa"/>
              <w:end w:w="120" w:type="dxa"/>
            </w:tcMar>
            <w:vAlign w:val="center"/>
          </w:tcPr>
          <w:p>
            <w:pPr>
              <w:jc w:val="left"/>
            </w:pPr>
            <w:r>
              <w:rPr>
                <w:rFonts w:ascii="Arial" w:hAnsi="Arial"/>
                <w:b w:val="0"/>
                <w:i w:val="0"/>
                <w:color w:val="1D2633"/>
                <w:sz w:val="18"/>
              </w:rPr>
              <w:t>CMS/admin panel, repository and API documentation</w:t>
            </w:r>
          </w:p>
        </w:tc>
      </w:tr>
      <w:tr>
        <w:trPr>
          <w:cantSplit/>
        </w:trPr>
        <w:tc>
          <w:tcPr>
            <w:tcW w:type="dxa" w:w="4680"/>
            <w:shd w:fill="F4F7FA"/>
            <w:tcMar>
              <w:top w:w="100" w:type="dxa"/>
              <w:start w:w="120" w:type="dxa"/>
              <w:bottom w:w="100" w:type="dxa"/>
              <w:end w:w="120" w:type="dxa"/>
            </w:tcMar>
            <w:vAlign w:val="center"/>
          </w:tcPr>
          <w:p>
            <w:pPr>
              <w:jc w:val="left"/>
            </w:pPr>
            <w:r>
              <w:rPr>
                <w:rFonts w:ascii="Arial" w:hAnsi="Arial"/>
                <w:b w:val="0"/>
                <w:i w:val="0"/>
                <w:color w:val="1D2633"/>
                <w:sz w:val="18"/>
              </w:rPr>
              <w:t>Metadata, canonical, hreflang, Open Graph, JSON-LD and headings</w:t>
            </w:r>
          </w:p>
        </w:tc>
        <w:tc>
          <w:tcPr>
            <w:tcW w:type="dxa" w:w="4680"/>
            <w:shd w:fill="F4F7FA"/>
            <w:tcMar>
              <w:top w:w="100" w:type="dxa"/>
              <w:start w:w="120" w:type="dxa"/>
              <w:bottom w:w="100" w:type="dxa"/>
              <w:end w:w="120" w:type="dxa"/>
            </w:tcMar>
            <w:vAlign w:val="center"/>
          </w:tcPr>
          <w:p>
            <w:pPr>
              <w:jc w:val="left"/>
            </w:pPr>
            <w:r>
              <w:rPr>
                <w:rFonts w:ascii="Arial" w:hAnsi="Arial"/>
                <w:b w:val="0"/>
                <w:i w:val="0"/>
                <w:color w:val="1D2633"/>
                <w:sz w:val="18"/>
              </w:rPr>
              <w:t>GA4, Search Console, CRM and sales disposition data</w:t>
            </w:r>
          </w:p>
        </w:tc>
      </w:tr>
      <w:tr>
        <w:trPr>
          <w:cantSplit/>
        </w:trPr>
        <w:tc>
          <w:tcPr>
            <w:tcW w:type="dxa" w:w="4680"/>
            <w:tcMar>
              <w:top w:w="100" w:type="dxa"/>
              <w:start w:w="120" w:type="dxa"/>
              <w:bottom w:w="100" w:type="dxa"/>
              <w:end w:w="120" w:type="dxa"/>
            </w:tcMar>
            <w:vAlign w:val="center"/>
          </w:tcPr>
          <w:p>
            <w:pPr>
              <w:jc w:val="left"/>
            </w:pPr>
            <w:r>
              <w:rPr>
                <w:rFonts w:ascii="Arial" w:hAnsi="Arial"/>
                <w:b w:val="0"/>
                <w:i w:val="0"/>
                <w:color w:val="1D2633"/>
                <w:sz w:val="18"/>
              </w:rPr>
              <w:t>Forms, links, language state, mobile behaviour and calls to action</w:t>
            </w:r>
          </w:p>
        </w:tc>
        <w:tc>
          <w:tcPr>
            <w:tcW w:type="dxa" w:w="4680"/>
            <w:tcMar>
              <w:top w:w="100" w:type="dxa"/>
              <w:start w:w="120" w:type="dxa"/>
              <w:bottom w:w="100" w:type="dxa"/>
              <w:end w:w="120" w:type="dxa"/>
            </w:tcMar>
            <w:vAlign w:val="center"/>
          </w:tcPr>
          <w:p>
            <w:pPr>
              <w:jc w:val="left"/>
            </w:pPr>
            <w:r>
              <w:rPr>
                <w:rFonts w:ascii="Arial" w:hAnsi="Arial"/>
                <w:b w:val="0"/>
                <w:i w:val="0"/>
                <w:color w:val="1D2633"/>
                <w:sz w:val="18"/>
              </w:rPr>
              <w:t>Server logs, hosting configuration and security testing</w:t>
            </w:r>
          </w:p>
        </w:tc>
      </w:tr>
      <w:tr>
        <w:trPr>
          <w:cantSplit/>
        </w:trPr>
        <w:tc>
          <w:tcPr>
            <w:tcW w:type="dxa" w:w="4680"/>
            <w:shd w:fill="F4F7FA"/>
            <w:tcMar>
              <w:top w:w="100" w:type="dxa"/>
              <w:start w:w="120" w:type="dxa"/>
              <w:bottom w:w="100" w:type="dxa"/>
              <w:end w:w="120" w:type="dxa"/>
            </w:tcMar>
            <w:vAlign w:val="center"/>
          </w:tcPr>
          <w:p>
            <w:pPr>
              <w:jc w:val="left"/>
            </w:pPr>
            <w:r>
              <w:rPr>
                <w:rFonts w:ascii="Arial" w:hAnsi="Arial"/>
                <w:b w:val="0"/>
                <w:i w:val="0"/>
                <w:color w:val="1D2633"/>
                <w:sz w:val="18"/>
              </w:rPr>
              <w:t>Search result sampling and external market lists</w:t>
            </w:r>
          </w:p>
        </w:tc>
        <w:tc>
          <w:tcPr>
            <w:tcW w:type="dxa" w:w="4680"/>
            <w:shd w:fill="F4F7FA"/>
            <w:tcMar>
              <w:top w:w="100" w:type="dxa"/>
              <w:start w:w="120" w:type="dxa"/>
              <w:bottom w:w="100" w:type="dxa"/>
              <w:end w:w="120" w:type="dxa"/>
            </w:tcMar>
            <w:vAlign w:val="center"/>
          </w:tcPr>
          <w:p>
            <w:pPr>
              <w:jc w:val="left"/>
            </w:pPr>
            <w:r>
              <w:rPr>
                <w:rFonts w:ascii="Arial" w:hAnsi="Arial"/>
                <w:b w:val="0"/>
                <w:i w:val="0"/>
                <w:color w:val="1D2633"/>
                <w:sz w:val="18"/>
              </w:rPr>
              <w:t>Audited revenue, sales volume and market share data</w:t>
            </w:r>
          </w:p>
        </w:tc>
      </w:tr>
      <w:tr>
        <w:trPr>
          <w:cantSplit/>
        </w:trPr>
        <w:tc>
          <w:tcPr>
            <w:tcW w:type="dxa" w:w="4680"/>
            <w:tcMar>
              <w:top w:w="100" w:type="dxa"/>
              <w:start w:w="120" w:type="dxa"/>
              <w:bottom w:w="100" w:type="dxa"/>
              <w:end w:w="120" w:type="dxa"/>
            </w:tcMar>
            <w:vAlign w:val="center"/>
          </w:tcPr>
          <w:p>
            <w:pPr>
              <w:jc w:val="left"/>
            </w:pPr>
            <w:r>
              <w:rPr>
                <w:rFonts w:ascii="Arial" w:hAnsi="Arial"/>
                <w:b w:val="0"/>
                <w:i w:val="0"/>
                <w:color w:val="1D2633"/>
                <w:sz w:val="18"/>
              </w:rPr>
              <w:t>Palm Hills public experience as a benchmark</w:t>
            </w:r>
          </w:p>
        </w:tc>
        <w:tc>
          <w:tcPr>
            <w:tcW w:type="dxa" w:w="4680"/>
            <w:tcMar>
              <w:top w:w="100" w:type="dxa"/>
              <w:start w:w="120" w:type="dxa"/>
              <w:bottom w:w="100" w:type="dxa"/>
              <w:end w:w="120" w:type="dxa"/>
            </w:tcMar>
            <w:vAlign w:val="center"/>
          </w:tcPr>
          <w:p>
            <w:pPr>
              <w:jc w:val="left"/>
            </w:pPr>
            <w:r>
              <w:rPr>
                <w:rFonts w:ascii="Arial" w:hAnsi="Arial"/>
                <w:b w:val="0"/>
                <w:i w:val="0"/>
                <w:color w:val="1D2633"/>
                <w:sz w:val="18"/>
              </w:rPr>
              <w:t>User interviews, broker interviews and call-centre recordings</w:t>
            </w:r>
          </w:p>
        </w:tc>
      </w:tr>
    </w:tbl>
    <w:p>
      <w:pPr>
        <w:spacing w:before="0" w:after="80" w:line="264" w:lineRule="auto"/>
        <w:jc w:val="left"/>
      </w:pPr>
      <w:r>
        <w:rPr>
          <w:rFonts w:ascii="Arial" w:hAnsi="Arial"/>
          <w:b w:val="0"/>
          <w:i w:val="0"/>
          <w:color w:val="1D2633"/>
          <w:sz w:val="21"/>
        </w:rPr>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6E5"/>
          </w:tcPr>
          <w:p>
            <w:pPr>
              <w:spacing w:after="40"/>
            </w:pPr>
            <w:r>
              <w:rPr>
                <w:rFonts w:ascii="Arial" w:hAnsi="Arial"/>
                <w:b/>
                <w:i w:val="0"/>
                <w:color w:val="B54708"/>
                <w:sz w:val="21"/>
              </w:rPr>
              <w:t xml:space="preserve">Ranking caveat  </w:t>
            </w:r>
            <w:r>
              <w:rPr>
                <w:rFonts w:ascii="Arial" w:hAnsi="Arial"/>
                <w:b w:val="0"/>
                <w:i w:val="0"/>
                <w:color w:val="1D2633"/>
                <w:sz w:val="21"/>
              </w:rPr>
              <w:t>There is no single official ranking that places every Egyptian developer in order. A defensible 'Darna is number X' claim requires a defined metric such as audited sales, market share, website traffic, share of search or brand awareness. This report therefore separates industry-list presence from sampled search visibility.</w:t>
            </w:r>
          </w:p>
        </w:tc>
      </w:tr>
    </w:tbl>
    <w:p>
      <w:pPr>
        <w:spacing w:before="0" w:after="60" w:line="264" w:lineRule="auto"/>
        <w:jc w:val="left"/>
      </w:pPr>
      <w:r>
        <w:rPr>
          <w:rFonts w:ascii="Arial" w:hAnsi="Arial"/>
          <w:b w:val="0"/>
          <w:i w:val="0"/>
          <w:color w:val="1D2633"/>
          <w:sz w:val="21"/>
        </w:rPr>
      </w:r>
    </w:p>
    <w:p>
      <w:pPr>
        <w:pStyle w:val="Heading1"/>
        <w:keepNext/>
      </w:pPr>
      <w:r>
        <w:rPr>
          <w:rFonts w:ascii="Arial" w:hAnsi="Arial"/>
          <w:b/>
          <w:i w:val="0"/>
          <w:color w:val="142B4A"/>
          <w:sz w:val="32"/>
        </w:rPr>
        <w:t>4. Market Position and Search Ranking Review</w:t>
      </w:r>
    </w:p>
    <w:p>
      <w:pPr>
        <w:pStyle w:val="Heading2"/>
        <w:keepNext/>
      </w:pPr>
      <w:r>
        <w:rPr>
          <w:rFonts w:ascii="Arial" w:hAnsi="Arial"/>
          <w:b/>
          <w:i w:val="0"/>
          <w:color w:val="245A91"/>
          <w:sz w:val="26"/>
        </w:rPr>
        <w:t>4.1 Industry-list position</w:t>
      </w:r>
    </w:p>
    <w:p>
      <w:pPr>
        <w:spacing w:before="0" w:after="120" w:line="264" w:lineRule="auto"/>
        <w:jc w:val="left"/>
      </w:pPr>
      <w:r>
        <w:rPr>
          <w:rFonts w:ascii="Arial" w:hAnsi="Arial"/>
          <w:b w:val="0"/>
          <w:i w:val="0"/>
          <w:color w:val="1D2633"/>
          <w:sz w:val="21"/>
        </w:rPr>
        <w:t>Darna was not included in the two reviewed top-10 developer lists. Palm Hills was ranked second in both the Official Egyptian Real Estate Platform's 2025 list and Nawy's 2025 top-10 article updated in July 2026. The Official Platform also stated that Egypt had more than 1,900 developers by 2025, which reinforces why a top-10 absence is not equivalent to a precise national rank.</w:t>
      </w:r>
    </w:p>
    <w:tbl>
      <w:tblPr>
        <w:tblStyle w:val="TableGrid"/>
        <w:tblW w:type="dxa" w:w="9360"/>
        <w:jc w:val="center"/>
        <w:tblLayout w:type="fixed"/>
        <w:tblLook w:firstColumn="1" w:firstRow="1" w:lastColumn="0" w:lastRow="0" w:noHBand="0" w:noVBand="1" w:val="04A0"/>
        <w:tblInd w:w="120" w:type="dxa"/>
      </w:tblPr>
      <w:tblGrid>
        <w:gridCol w:w="3250"/>
        <w:gridCol w:w="3050"/>
        <w:gridCol w:w="3060"/>
      </w:tblGrid>
      <w:tr>
        <w:trPr>
          <w:tblHeader w:val="true"/>
          <w:cantSplit/>
        </w:trPr>
        <w:tc>
          <w:tcPr>
            <w:tcW w:type="dxa" w:w="3250"/>
            <w:shd w:fill="142B4A"/>
            <w:tcMar>
              <w:top w:w="100" w:type="dxa"/>
              <w:start w:w="120" w:type="dxa"/>
              <w:bottom w:w="100" w:type="dxa"/>
              <w:end w:w="120" w:type="dxa"/>
            </w:tcMar>
            <w:vAlign w:val="center"/>
          </w:tcPr>
          <w:p>
            <w:pPr>
              <w:jc w:val="center"/>
            </w:pPr>
            <w:r>
              <w:rPr>
                <w:rFonts w:ascii="Arial" w:hAnsi="Arial"/>
                <w:b/>
                <w:i w:val="0"/>
                <w:color w:val="FFFFFF"/>
                <w:sz w:val="18"/>
              </w:rPr>
              <w:t>Source / lens</w:t>
            </w:r>
          </w:p>
        </w:tc>
        <w:tc>
          <w:tcPr>
            <w:tcW w:type="dxa" w:w="3050"/>
            <w:shd w:fill="142B4A"/>
            <w:tcMar>
              <w:top w:w="100" w:type="dxa"/>
              <w:start w:w="120" w:type="dxa"/>
              <w:bottom w:w="100" w:type="dxa"/>
              <w:end w:w="120" w:type="dxa"/>
            </w:tcMar>
            <w:vAlign w:val="center"/>
          </w:tcPr>
          <w:p>
            <w:pPr>
              <w:jc w:val="center"/>
            </w:pPr>
            <w:r>
              <w:rPr>
                <w:rFonts w:ascii="Arial" w:hAnsi="Arial"/>
                <w:b/>
                <w:i w:val="0"/>
                <w:color w:val="FFFFFF"/>
                <w:sz w:val="18"/>
              </w:rPr>
              <w:t>Darna</w:t>
            </w:r>
          </w:p>
        </w:tc>
        <w:tc>
          <w:tcPr>
            <w:tcW w:type="dxa" w:w="3060"/>
            <w:shd w:fill="142B4A"/>
            <w:tcMar>
              <w:top w:w="100" w:type="dxa"/>
              <w:start w:w="120" w:type="dxa"/>
              <w:bottom w:w="100" w:type="dxa"/>
              <w:end w:w="120" w:type="dxa"/>
            </w:tcMar>
            <w:vAlign w:val="center"/>
          </w:tcPr>
          <w:p>
            <w:pPr>
              <w:jc w:val="center"/>
            </w:pPr>
            <w:r>
              <w:rPr>
                <w:rFonts w:ascii="Arial" w:hAnsi="Arial"/>
                <w:b/>
                <w:i w:val="0"/>
                <w:color w:val="FFFFFF"/>
                <w:sz w:val="18"/>
              </w:rPr>
              <w:t>Reference signal</w:t>
            </w:r>
          </w:p>
        </w:tc>
      </w:tr>
      <w:tr>
        <w:trPr>
          <w:cantSplit/>
        </w:trPr>
        <w:tc>
          <w:tcPr>
            <w:tcW w:type="dxa" w:w="3250"/>
            <w:tcMar>
              <w:top w:w="100" w:type="dxa"/>
              <w:start w:w="120" w:type="dxa"/>
              <w:bottom w:w="100" w:type="dxa"/>
              <w:end w:w="120" w:type="dxa"/>
            </w:tcMar>
            <w:vAlign w:val="center"/>
          </w:tcPr>
          <w:p>
            <w:pPr>
              <w:jc w:val="center"/>
            </w:pPr>
            <w:r>
              <w:rPr>
                <w:rFonts w:ascii="Arial" w:hAnsi="Arial"/>
                <w:b w:val="0"/>
                <w:i w:val="0"/>
                <w:color w:val="1D2633"/>
                <w:sz w:val="17"/>
              </w:rPr>
              <w:t>Official Egyptian Real Estate Platform list</w:t>
            </w:r>
          </w:p>
        </w:tc>
        <w:tc>
          <w:tcPr>
            <w:tcW w:type="dxa" w:w="3050"/>
            <w:tcMar>
              <w:top w:w="100" w:type="dxa"/>
              <w:start w:w="120" w:type="dxa"/>
              <w:bottom w:w="100" w:type="dxa"/>
              <w:end w:w="120" w:type="dxa"/>
            </w:tcMar>
            <w:vAlign w:val="center"/>
          </w:tcPr>
          <w:p>
            <w:pPr>
              <w:jc w:val="left"/>
            </w:pPr>
            <w:r>
              <w:rPr>
                <w:rFonts w:ascii="Arial" w:hAnsi="Arial"/>
                <w:b w:val="0"/>
                <w:i w:val="0"/>
                <w:color w:val="1D2633"/>
                <w:sz w:val="17"/>
              </w:rPr>
              <w:t>Not listed in top 10</w:t>
            </w:r>
          </w:p>
        </w:tc>
        <w:tc>
          <w:tcPr>
            <w:tcW w:type="dxa" w:w="3060"/>
            <w:tcMar>
              <w:top w:w="100" w:type="dxa"/>
              <w:start w:w="120" w:type="dxa"/>
              <w:bottom w:w="100" w:type="dxa"/>
              <w:end w:w="120" w:type="dxa"/>
            </w:tcMar>
            <w:vAlign w:val="center"/>
          </w:tcPr>
          <w:p>
            <w:pPr>
              <w:jc w:val="left"/>
            </w:pPr>
            <w:r>
              <w:rPr>
                <w:rFonts w:ascii="Arial" w:hAnsi="Arial"/>
                <w:b w:val="0"/>
                <w:i w:val="0"/>
                <w:color w:val="1D2633"/>
                <w:sz w:val="17"/>
              </w:rPr>
              <w:t>Palm Hills #2; TMG #1</w:t>
            </w:r>
          </w:p>
        </w:tc>
      </w:tr>
      <w:tr>
        <w:trPr>
          <w:cantSplit/>
        </w:trPr>
        <w:tc>
          <w:tcPr>
            <w:tcW w:type="dxa" w:w="3250"/>
            <w:shd w:fill="F4F7FA"/>
            <w:tcMar>
              <w:top w:w="100" w:type="dxa"/>
              <w:start w:w="120" w:type="dxa"/>
              <w:bottom w:w="100" w:type="dxa"/>
              <w:end w:w="120" w:type="dxa"/>
            </w:tcMar>
            <w:vAlign w:val="center"/>
          </w:tcPr>
          <w:p>
            <w:pPr>
              <w:jc w:val="center"/>
            </w:pPr>
            <w:r>
              <w:rPr>
                <w:rFonts w:ascii="Arial" w:hAnsi="Arial"/>
                <w:b w:val="0"/>
                <w:i w:val="0"/>
                <w:color w:val="1D2633"/>
                <w:sz w:val="17"/>
              </w:rPr>
              <w:t>Nawy top-10 article, updated Jul 2026</w:t>
            </w:r>
          </w:p>
        </w:tc>
        <w:tc>
          <w:tcPr>
            <w:tcW w:type="dxa" w:w="3050"/>
            <w:shd w:fill="F4F7FA"/>
            <w:tcMar>
              <w:top w:w="100" w:type="dxa"/>
              <w:start w:w="120" w:type="dxa"/>
              <w:bottom w:w="100" w:type="dxa"/>
              <w:end w:w="120" w:type="dxa"/>
            </w:tcMar>
            <w:vAlign w:val="center"/>
          </w:tcPr>
          <w:p>
            <w:pPr>
              <w:jc w:val="left"/>
            </w:pPr>
            <w:r>
              <w:rPr>
                <w:rFonts w:ascii="Arial" w:hAnsi="Arial"/>
                <w:b w:val="0"/>
                <w:i w:val="0"/>
                <w:color w:val="1D2633"/>
                <w:sz w:val="17"/>
              </w:rPr>
              <w:t>Not listed in top 10</w:t>
            </w:r>
          </w:p>
        </w:tc>
        <w:tc>
          <w:tcPr>
            <w:tcW w:type="dxa" w:w="3060"/>
            <w:shd w:fill="F4F7FA"/>
            <w:tcMar>
              <w:top w:w="100" w:type="dxa"/>
              <w:start w:w="120" w:type="dxa"/>
              <w:bottom w:w="100" w:type="dxa"/>
              <w:end w:w="120" w:type="dxa"/>
            </w:tcMar>
            <w:vAlign w:val="center"/>
          </w:tcPr>
          <w:p>
            <w:pPr>
              <w:jc w:val="left"/>
            </w:pPr>
            <w:r>
              <w:rPr>
                <w:rFonts w:ascii="Arial" w:hAnsi="Arial"/>
                <w:b w:val="0"/>
                <w:i w:val="0"/>
                <w:color w:val="1D2633"/>
                <w:sz w:val="17"/>
              </w:rPr>
              <w:t>Palm Hills #2; TMG #1</w:t>
            </w:r>
          </w:p>
        </w:tc>
      </w:tr>
      <w:tr>
        <w:trPr>
          <w:cantSplit/>
        </w:trPr>
        <w:tc>
          <w:tcPr>
            <w:tcW w:type="dxa" w:w="3250"/>
            <w:tcMar>
              <w:top w:w="100" w:type="dxa"/>
              <w:start w:w="120" w:type="dxa"/>
              <w:bottom w:w="100" w:type="dxa"/>
              <w:end w:w="120" w:type="dxa"/>
            </w:tcMar>
            <w:vAlign w:val="center"/>
          </w:tcPr>
          <w:p>
            <w:pPr>
              <w:jc w:val="center"/>
            </w:pPr>
            <w:r>
              <w:rPr>
                <w:rFonts w:ascii="Arial" w:hAnsi="Arial"/>
                <w:b w:val="0"/>
                <w:i w:val="0"/>
                <w:color w:val="1D2633"/>
                <w:sz w:val="17"/>
              </w:rPr>
              <w:t>Nawy public developer directory snapshot</w:t>
            </w:r>
          </w:p>
        </w:tc>
        <w:tc>
          <w:tcPr>
            <w:tcW w:type="dxa" w:w="3050"/>
            <w:tcMar>
              <w:top w:w="100" w:type="dxa"/>
              <w:start w:w="120" w:type="dxa"/>
              <w:bottom w:w="100" w:type="dxa"/>
              <w:end w:w="120" w:type="dxa"/>
            </w:tcMar>
            <w:vAlign w:val="center"/>
          </w:tcPr>
          <w:p>
            <w:pPr>
              <w:jc w:val="left"/>
            </w:pPr>
            <w:r>
              <w:rPr>
                <w:rFonts w:ascii="Arial" w:hAnsi="Arial"/>
                <w:b w:val="0"/>
                <w:i w:val="0"/>
                <w:color w:val="1D2633"/>
                <w:sz w:val="17"/>
              </w:rPr>
              <w:t>Not observed in captured directory list</w:t>
            </w:r>
          </w:p>
        </w:tc>
        <w:tc>
          <w:tcPr>
            <w:tcW w:type="dxa" w:w="3060"/>
            <w:tcMar>
              <w:top w:w="100" w:type="dxa"/>
              <w:start w:w="120" w:type="dxa"/>
              <w:bottom w:w="100" w:type="dxa"/>
              <w:end w:w="120" w:type="dxa"/>
            </w:tcMar>
            <w:vAlign w:val="center"/>
          </w:tcPr>
          <w:p>
            <w:pPr>
              <w:jc w:val="left"/>
            </w:pPr>
            <w:r>
              <w:rPr>
                <w:rFonts w:ascii="Arial" w:hAnsi="Arial"/>
                <w:b w:val="0"/>
                <w:i w:val="0"/>
                <w:color w:val="1D2633"/>
                <w:sz w:val="17"/>
              </w:rPr>
              <w:t>Palm Hills: 69 compounds / 1,463 properties</w:t>
            </w:r>
          </w:p>
        </w:tc>
      </w:tr>
      <w:tr>
        <w:trPr>
          <w:cantSplit/>
        </w:trPr>
        <w:tc>
          <w:tcPr>
            <w:tcW w:type="dxa" w:w="3250"/>
            <w:shd w:fill="F4F7FA"/>
            <w:tcMar>
              <w:top w:w="100" w:type="dxa"/>
              <w:start w:w="120" w:type="dxa"/>
              <w:bottom w:w="100" w:type="dxa"/>
              <w:end w:w="120" w:type="dxa"/>
            </w:tcMar>
            <w:vAlign w:val="center"/>
          </w:tcPr>
          <w:p>
            <w:pPr>
              <w:jc w:val="center"/>
            </w:pPr>
            <w:r>
              <w:rPr>
                <w:rFonts w:ascii="Arial" w:hAnsi="Arial"/>
                <w:b w:val="0"/>
                <w:i w:val="0"/>
                <w:color w:val="1D2633"/>
                <w:sz w:val="17"/>
              </w:rPr>
              <w:t>Defensible conclusion</w:t>
            </w:r>
          </w:p>
        </w:tc>
        <w:tc>
          <w:tcPr>
            <w:tcW w:type="dxa" w:w="3050"/>
            <w:shd w:fill="F4F7FA"/>
            <w:tcMar>
              <w:top w:w="100" w:type="dxa"/>
              <w:start w:w="120" w:type="dxa"/>
              <w:bottom w:w="100" w:type="dxa"/>
              <w:end w:w="120" w:type="dxa"/>
            </w:tcMar>
            <w:vAlign w:val="center"/>
          </w:tcPr>
          <w:p>
            <w:pPr>
              <w:jc w:val="left"/>
            </w:pPr>
            <w:r>
              <w:rPr>
                <w:rFonts w:ascii="Arial" w:hAnsi="Arial"/>
                <w:b w:val="0"/>
                <w:i w:val="0"/>
                <w:color w:val="1D2633"/>
                <w:sz w:val="17"/>
              </w:rPr>
              <w:t>Outside the reviewed published top-10 sets</w:t>
            </w:r>
          </w:p>
        </w:tc>
        <w:tc>
          <w:tcPr>
            <w:tcW w:type="dxa" w:w="3060"/>
            <w:shd w:fill="F4F7FA"/>
            <w:tcMar>
              <w:top w:w="100" w:type="dxa"/>
              <w:start w:w="120" w:type="dxa"/>
              <w:bottom w:w="100" w:type="dxa"/>
              <w:end w:w="120" w:type="dxa"/>
            </w:tcMar>
            <w:vAlign w:val="center"/>
          </w:tcPr>
          <w:p>
            <w:pPr>
              <w:jc w:val="left"/>
            </w:pPr>
            <w:r>
              <w:rPr>
                <w:rFonts w:ascii="Arial" w:hAnsi="Arial"/>
                <w:b w:val="0"/>
                <w:i w:val="0"/>
                <w:color w:val="1D2633"/>
                <w:sz w:val="17"/>
              </w:rPr>
              <w:t>No exact national rank can be claimed</w:t>
            </w:r>
          </w:p>
        </w:tc>
      </w:tr>
    </w:tbl>
    <w:p>
      <w:pPr>
        <w:spacing w:before="0" w:after="80" w:line="264" w:lineRule="auto"/>
        <w:jc w:val="left"/>
      </w:pPr>
      <w:r>
        <w:rPr>
          <w:rFonts w:ascii="Arial" w:hAnsi="Arial"/>
          <w:b w:val="0"/>
          <w:i w:val="0"/>
          <w:color w:val="1D2633"/>
          <w:sz w:val="21"/>
        </w:rPr>
      </w:r>
    </w:p>
    <w:p>
      <w:pPr>
        <w:spacing w:before="0" w:after="120" w:line="264" w:lineRule="auto"/>
        <w:jc w:val="left"/>
      </w:pPr>
      <w:r>
        <w:rPr>
          <w:rFonts w:ascii="Arial" w:hAnsi="Arial"/>
          <w:b w:val="0"/>
          <w:i w:val="0"/>
          <w:color w:val="667085"/>
          <w:sz w:val="18"/>
        </w:rPr>
        <w:t>Marketplace directory coverage can depend on commercial listings and inventory relationships, so it should not be treated as an audited market-share table.</w:t>
      </w:r>
    </w:p>
    <w:p>
      <w:pPr>
        <w:pStyle w:val="Heading2"/>
        <w:keepNext/>
      </w:pPr>
      <w:r>
        <w:rPr>
          <w:rFonts w:ascii="Arial" w:hAnsi="Arial"/>
          <w:b/>
          <w:i w:val="0"/>
          <w:color w:val="245A91"/>
          <w:sz w:val="26"/>
        </w:rPr>
        <w:t>4.2 Sampled organic search visibility</w:t>
      </w:r>
    </w:p>
    <w:tbl>
      <w:tblPr>
        <w:tblStyle w:val="TableGrid"/>
        <w:tblW w:type="dxa" w:w="9360"/>
        <w:jc w:val="center"/>
        <w:tblLayout w:type="fixed"/>
        <w:tblLook w:firstColumn="1" w:firstRow="1" w:lastColumn="0" w:lastRow="0" w:noHBand="0" w:noVBand="1" w:val="04A0"/>
        <w:tblInd w:w="120" w:type="dxa"/>
      </w:tblPr>
      <w:tblGrid>
        <w:gridCol w:w="3380"/>
        <w:gridCol w:w="3130"/>
        <w:gridCol w:w="2850"/>
      </w:tblGrid>
      <w:tr>
        <w:trPr>
          <w:tblHeader w:val="true"/>
          <w:cantSplit/>
        </w:trPr>
        <w:tc>
          <w:tcPr>
            <w:tcW w:type="dxa" w:w="3380"/>
            <w:shd w:fill="142B4A"/>
            <w:tcMar>
              <w:top w:w="100" w:type="dxa"/>
              <w:start w:w="120" w:type="dxa"/>
              <w:bottom w:w="100" w:type="dxa"/>
              <w:end w:w="120" w:type="dxa"/>
            </w:tcMar>
            <w:vAlign w:val="center"/>
          </w:tcPr>
          <w:p>
            <w:pPr>
              <w:jc w:val="center"/>
            </w:pPr>
            <w:r>
              <w:rPr>
                <w:rFonts w:ascii="Arial" w:hAnsi="Arial"/>
                <w:b/>
                <w:i w:val="0"/>
                <w:color w:val="FFFFFF"/>
                <w:sz w:val="18"/>
              </w:rPr>
              <w:t>Sample query</w:t>
            </w:r>
          </w:p>
        </w:tc>
        <w:tc>
          <w:tcPr>
            <w:tcW w:type="dxa" w:w="3130"/>
            <w:shd w:fill="142B4A"/>
            <w:tcMar>
              <w:top w:w="100" w:type="dxa"/>
              <w:start w:w="120" w:type="dxa"/>
              <w:bottom w:w="100" w:type="dxa"/>
              <w:end w:w="120" w:type="dxa"/>
            </w:tcMar>
            <w:vAlign w:val="center"/>
          </w:tcPr>
          <w:p>
            <w:pPr>
              <w:jc w:val="center"/>
            </w:pPr>
            <w:r>
              <w:rPr>
                <w:rFonts w:ascii="Arial" w:hAnsi="Arial"/>
                <w:b/>
                <w:i w:val="0"/>
                <w:color w:val="FFFFFF"/>
                <w:sz w:val="18"/>
              </w:rPr>
              <w:t>Observed Darna visibility</w:t>
            </w:r>
          </w:p>
        </w:tc>
        <w:tc>
          <w:tcPr>
            <w:tcW w:type="dxa" w:w="2850"/>
            <w:shd w:fill="142B4A"/>
            <w:tcMar>
              <w:top w:w="100" w:type="dxa"/>
              <w:start w:w="120" w:type="dxa"/>
              <w:bottom w:w="100" w:type="dxa"/>
              <w:end w:w="120" w:type="dxa"/>
            </w:tcMar>
            <w:vAlign w:val="center"/>
          </w:tcPr>
          <w:p>
            <w:pPr>
              <w:jc w:val="center"/>
            </w:pPr>
            <w:r>
              <w:rPr>
                <w:rFonts w:ascii="Arial" w:hAnsi="Arial"/>
                <w:b/>
                <w:i w:val="0"/>
                <w:color w:val="FFFFFF"/>
                <w:sz w:val="18"/>
              </w:rPr>
              <w:t>Implication</w:t>
            </w:r>
          </w:p>
        </w:tc>
      </w:tr>
      <w:tr>
        <w:trPr>
          <w:cantSplit/>
        </w:trPr>
        <w:tc>
          <w:tcPr>
            <w:tcW w:type="dxa" w:w="3380"/>
            <w:tcMar>
              <w:top w:w="100" w:type="dxa"/>
              <w:start w:w="120" w:type="dxa"/>
              <w:bottom w:w="100" w:type="dxa"/>
              <w:end w:w="120" w:type="dxa"/>
            </w:tcMar>
            <w:vAlign w:val="center"/>
          </w:tcPr>
          <w:p>
            <w:pPr>
              <w:jc w:val="center"/>
            </w:pPr>
            <w:r>
              <w:rPr>
                <w:rFonts w:ascii="Arial" w:hAnsi="Arial"/>
                <w:b w:val="0"/>
                <w:i w:val="0"/>
                <w:color w:val="1D2633"/>
                <w:sz w:val="17"/>
              </w:rPr>
              <w:t>Darna real estate developer Egypt</w:t>
            </w:r>
          </w:p>
        </w:tc>
        <w:tc>
          <w:tcPr>
            <w:tcW w:type="dxa" w:w="3130"/>
            <w:tcMar>
              <w:top w:w="100" w:type="dxa"/>
              <w:start w:w="120" w:type="dxa"/>
              <w:bottom w:w="100" w:type="dxa"/>
              <w:end w:w="120" w:type="dxa"/>
            </w:tcMar>
            <w:vAlign w:val="center"/>
          </w:tcPr>
          <w:p>
            <w:pPr>
              <w:jc w:val="left"/>
            </w:pPr>
            <w:r>
              <w:rPr>
                <w:rFonts w:ascii="Arial" w:hAnsi="Arial"/>
                <w:b w:val="0"/>
                <w:i w:val="0"/>
                <w:color w:val="1D2633"/>
                <w:sz w:val="17"/>
              </w:rPr>
              <w:t>Darna-owned result observed at the top</w:t>
            </w:r>
          </w:p>
        </w:tc>
        <w:tc>
          <w:tcPr>
            <w:tcW w:type="dxa" w:w="2850"/>
            <w:tcMar>
              <w:top w:w="100" w:type="dxa"/>
              <w:start w:w="120" w:type="dxa"/>
              <w:bottom w:w="100" w:type="dxa"/>
              <w:end w:w="120" w:type="dxa"/>
            </w:tcMar>
            <w:vAlign w:val="center"/>
          </w:tcPr>
          <w:p>
            <w:pPr>
              <w:jc w:val="left"/>
            </w:pPr>
            <w:r>
              <w:rPr>
                <w:rFonts w:ascii="Arial" w:hAnsi="Arial"/>
                <w:b w:val="0"/>
                <w:i w:val="0"/>
                <w:color w:val="1D2633"/>
                <w:sz w:val="17"/>
              </w:rPr>
              <w:t>Strong branded relevance</w:t>
            </w:r>
          </w:p>
        </w:tc>
      </w:tr>
      <w:tr>
        <w:trPr>
          <w:cantSplit/>
        </w:trPr>
        <w:tc>
          <w:tcPr>
            <w:tcW w:type="dxa" w:w="3380"/>
            <w:shd w:fill="F4F7FA"/>
            <w:tcMar>
              <w:top w:w="100" w:type="dxa"/>
              <w:start w:w="120" w:type="dxa"/>
              <w:bottom w:w="100" w:type="dxa"/>
              <w:end w:w="120" w:type="dxa"/>
            </w:tcMar>
            <w:vAlign w:val="center"/>
          </w:tcPr>
          <w:p>
            <w:pPr>
              <w:jc w:val="center"/>
            </w:pPr>
            <w:r>
              <w:rPr>
                <w:rFonts w:ascii="Arial" w:hAnsi="Arial"/>
                <w:b w:val="0"/>
                <w:i w:val="0"/>
                <w:color w:val="1D2633"/>
                <w:sz w:val="17"/>
              </w:rPr>
              <w:t>best real estate developers in Egypt</w:t>
            </w:r>
          </w:p>
        </w:tc>
        <w:tc>
          <w:tcPr>
            <w:tcW w:type="dxa" w:w="3130"/>
            <w:shd w:fill="F4F7FA"/>
            <w:tcMar>
              <w:top w:w="100" w:type="dxa"/>
              <w:start w:w="120" w:type="dxa"/>
              <w:bottom w:w="100" w:type="dxa"/>
              <w:end w:w="120" w:type="dxa"/>
            </w:tcMar>
            <w:vAlign w:val="center"/>
          </w:tcPr>
          <w:p>
            <w:pPr>
              <w:jc w:val="left"/>
            </w:pPr>
            <w:r>
              <w:rPr>
                <w:rFonts w:ascii="Arial" w:hAnsi="Arial"/>
                <w:b w:val="0"/>
                <w:i w:val="0"/>
                <w:color w:val="1D2633"/>
                <w:sz w:val="17"/>
              </w:rPr>
              <w:t>Not observed in returned first-page set</w:t>
            </w:r>
          </w:p>
        </w:tc>
        <w:tc>
          <w:tcPr>
            <w:tcW w:type="dxa" w:w="2850"/>
            <w:shd w:fill="F4F7FA"/>
            <w:tcMar>
              <w:top w:w="100" w:type="dxa"/>
              <w:start w:w="120" w:type="dxa"/>
              <w:bottom w:w="100" w:type="dxa"/>
              <w:end w:w="120" w:type="dxa"/>
            </w:tcMar>
            <w:vAlign w:val="center"/>
          </w:tcPr>
          <w:p>
            <w:pPr>
              <w:jc w:val="left"/>
            </w:pPr>
            <w:r>
              <w:rPr>
                <w:rFonts w:ascii="Arial" w:hAnsi="Arial"/>
                <w:b w:val="0"/>
                <w:i w:val="0"/>
                <w:color w:val="1D2633"/>
                <w:sz w:val="17"/>
              </w:rPr>
              <w:t>Authority/list inclusion gap</w:t>
            </w:r>
          </w:p>
        </w:tc>
      </w:tr>
      <w:tr>
        <w:trPr>
          <w:cantSplit/>
        </w:trPr>
        <w:tc>
          <w:tcPr>
            <w:tcW w:type="dxa" w:w="3380"/>
            <w:tcMar>
              <w:top w:w="100" w:type="dxa"/>
              <w:start w:w="120" w:type="dxa"/>
              <w:bottom w:w="100" w:type="dxa"/>
              <w:end w:w="120" w:type="dxa"/>
            </w:tcMar>
            <w:vAlign w:val="center"/>
          </w:tcPr>
          <w:p>
            <w:pPr>
              <w:jc w:val="center"/>
            </w:pPr>
            <w:r>
              <w:rPr>
                <w:rFonts w:ascii="Arial" w:hAnsi="Arial"/>
                <w:b w:val="0"/>
                <w:i w:val="0"/>
                <w:color w:val="1D2633"/>
                <w:sz w:val="17"/>
              </w:rPr>
              <w:t>top real estate companies in Egypt</w:t>
            </w:r>
          </w:p>
        </w:tc>
        <w:tc>
          <w:tcPr>
            <w:tcW w:type="dxa" w:w="3130"/>
            <w:tcMar>
              <w:top w:w="100" w:type="dxa"/>
              <w:start w:w="120" w:type="dxa"/>
              <w:bottom w:w="100" w:type="dxa"/>
              <w:end w:w="120" w:type="dxa"/>
            </w:tcMar>
            <w:vAlign w:val="center"/>
          </w:tcPr>
          <w:p>
            <w:pPr>
              <w:jc w:val="left"/>
            </w:pPr>
            <w:r>
              <w:rPr>
                <w:rFonts w:ascii="Arial" w:hAnsi="Arial"/>
                <w:b w:val="0"/>
                <w:i w:val="0"/>
                <w:color w:val="1D2633"/>
                <w:sz w:val="17"/>
              </w:rPr>
              <w:t>Not observed in returned first-page set</w:t>
            </w:r>
          </w:p>
        </w:tc>
        <w:tc>
          <w:tcPr>
            <w:tcW w:type="dxa" w:w="2850"/>
            <w:tcMar>
              <w:top w:w="100" w:type="dxa"/>
              <w:start w:w="120" w:type="dxa"/>
              <w:bottom w:w="100" w:type="dxa"/>
              <w:end w:w="120" w:type="dxa"/>
            </w:tcMar>
            <w:vAlign w:val="center"/>
          </w:tcPr>
          <w:p>
            <w:pPr>
              <w:jc w:val="left"/>
            </w:pPr>
            <w:r>
              <w:rPr>
                <w:rFonts w:ascii="Arial" w:hAnsi="Arial"/>
                <w:b w:val="0"/>
                <w:i w:val="0"/>
                <w:color w:val="1D2633"/>
                <w:sz w:val="17"/>
              </w:rPr>
              <w:t>Authority/list inclusion gap</w:t>
            </w:r>
          </w:p>
        </w:tc>
      </w:tr>
      <w:tr>
        <w:trPr>
          <w:cantSplit/>
        </w:trPr>
        <w:tc>
          <w:tcPr>
            <w:tcW w:type="dxa" w:w="3380"/>
            <w:shd w:fill="F4F7FA"/>
            <w:tcMar>
              <w:top w:w="100" w:type="dxa"/>
              <w:start w:w="120" w:type="dxa"/>
              <w:bottom w:w="100" w:type="dxa"/>
              <w:end w:w="120" w:type="dxa"/>
            </w:tcMar>
            <w:vAlign w:val="center"/>
          </w:tcPr>
          <w:p>
            <w:pPr>
              <w:jc w:val="center"/>
            </w:pPr>
            <w:r>
              <w:rPr>
                <w:rFonts w:ascii="Arial" w:hAnsi="Arial"/>
                <w:b w:val="0"/>
                <w:i w:val="0"/>
                <w:color w:val="1D2633"/>
                <w:sz w:val="17"/>
              </w:rPr>
              <w:t>real estate developer Egypt</w:t>
            </w:r>
          </w:p>
        </w:tc>
        <w:tc>
          <w:tcPr>
            <w:tcW w:type="dxa" w:w="3130"/>
            <w:shd w:fill="F4F7FA"/>
            <w:tcMar>
              <w:top w:w="100" w:type="dxa"/>
              <w:start w:w="120" w:type="dxa"/>
              <w:bottom w:w="100" w:type="dxa"/>
              <w:end w:w="120" w:type="dxa"/>
            </w:tcMar>
            <w:vAlign w:val="center"/>
          </w:tcPr>
          <w:p>
            <w:pPr>
              <w:jc w:val="left"/>
            </w:pPr>
            <w:r>
              <w:rPr>
                <w:rFonts w:ascii="Arial" w:hAnsi="Arial"/>
                <w:b w:val="0"/>
                <w:i w:val="0"/>
                <w:color w:val="1D2633"/>
                <w:sz w:val="17"/>
              </w:rPr>
              <w:t>Not observed in returned first-page set</w:t>
            </w:r>
          </w:p>
        </w:tc>
        <w:tc>
          <w:tcPr>
            <w:tcW w:type="dxa" w:w="2850"/>
            <w:shd w:fill="F4F7FA"/>
            <w:tcMar>
              <w:top w:w="100" w:type="dxa"/>
              <w:start w:w="120" w:type="dxa"/>
              <w:bottom w:w="100" w:type="dxa"/>
              <w:end w:w="120" w:type="dxa"/>
            </w:tcMar>
            <w:vAlign w:val="center"/>
          </w:tcPr>
          <w:p>
            <w:pPr>
              <w:jc w:val="left"/>
            </w:pPr>
            <w:r>
              <w:rPr>
                <w:rFonts w:ascii="Arial" w:hAnsi="Arial"/>
                <w:b w:val="0"/>
                <w:i w:val="0"/>
                <w:color w:val="1D2633"/>
                <w:sz w:val="17"/>
              </w:rPr>
              <w:t>Broad category gap</w:t>
            </w:r>
          </w:p>
        </w:tc>
      </w:tr>
      <w:tr>
        <w:trPr>
          <w:cantSplit/>
        </w:trPr>
        <w:tc>
          <w:tcPr>
            <w:tcW w:type="dxa" w:w="3380"/>
            <w:tcMar>
              <w:top w:w="100" w:type="dxa"/>
              <w:start w:w="120" w:type="dxa"/>
              <w:bottom w:w="100" w:type="dxa"/>
              <w:end w:w="120" w:type="dxa"/>
            </w:tcMar>
            <w:vAlign w:val="center"/>
          </w:tcPr>
          <w:p>
            <w:pPr>
              <w:jc w:val="center"/>
            </w:pPr>
            <w:r>
              <w:rPr>
                <w:rFonts w:ascii="Arial" w:hAnsi="Arial"/>
                <w:b w:val="0"/>
                <w:i w:val="0"/>
                <w:color w:val="1D2633"/>
                <w:sz w:val="17"/>
              </w:rPr>
              <w:t>real estate developer El Shorouk</w:t>
            </w:r>
          </w:p>
        </w:tc>
        <w:tc>
          <w:tcPr>
            <w:tcW w:type="dxa" w:w="3130"/>
            <w:tcMar>
              <w:top w:w="100" w:type="dxa"/>
              <w:start w:w="120" w:type="dxa"/>
              <w:bottom w:w="100" w:type="dxa"/>
              <w:end w:w="120" w:type="dxa"/>
            </w:tcMar>
            <w:vAlign w:val="center"/>
          </w:tcPr>
          <w:p>
            <w:pPr>
              <w:jc w:val="left"/>
            </w:pPr>
            <w:r>
              <w:rPr>
                <w:rFonts w:ascii="Arial" w:hAnsi="Arial"/>
                <w:b w:val="0"/>
                <w:i w:val="0"/>
                <w:color w:val="1D2633"/>
                <w:sz w:val="17"/>
              </w:rPr>
              <w:t>Not observed in returned first-page set</w:t>
            </w:r>
          </w:p>
        </w:tc>
        <w:tc>
          <w:tcPr>
            <w:tcW w:type="dxa" w:w="2850"/>
            <w:tcMar>
              <w:top w:w="100" w:type="dxa"/>
              <w:start w:w="120" w:type="dxa"/>
              <w:bottom w:w="100" w:type="dxa"/>
              <w:end w:w="120" w:type="dxa"/>
            </w:tcMar>
            <w:vAlign w:val="center"/>
          </w:tcPr>
          <w:p>
            <w:pPr>
              <w:jc w:val="left"/>
            </w:pPr>
            <w:r>
              <w:rPr>
                <w:rFonts w:ascii="Arial" w:hAnsi="Arial"/>
                <w:b w:val="0"/>
                <w:i w:val="0"/>
                <w:color w:val="1D2633"/>
                <w:sz w:val="17"/>
              </w:rPr>
              <w:t>Local category opportunity</w:t>
            </w:r>
          </w:p>
        </w:tc>
      </w:tr>
      <w:tr>
        <w:trPr>
          <w:cantSplit/>
        </w:trPr>
        <w:tc>
          <w:tcPr>
            <w:tcW w:type="dxa" w:w="3380"/>
            <w:shd w:fill="F4F7FA"/>
            <w:tcMar>
              <w:top w:w="100" w:type="dxa"/>
              <w:start w:w="120" w:type="dxa"/>
              <w:bottom w:w="100" w:type="dxa"/>
              <w:end w:w="120" w:type="dxa"/>
            </w:tcMar>
            <w:vAlign w:val="center"/>
          </w:tcPr>
          <w:p>
            <w:pPr>
              <w:jc w:val="center"/>
            </w:pPr>
            <w:r>
              <w:rPr>
                <w:rFonts w:ascii="Arial" w:hAnsi="Arial"/>
                <w:b w:val="0"/>
                <w:i w:val="0"/>
                <w:color w:val="1D2633"/>
                <w:sz w:val="17"/>
              </w:rPr>
              <w:t>commercial units for sale El Shorouk</w:t>
            </w:r>
          </w:p>
        </w:tc>
        <w:tc>
          <w:tcPr>
            <w:tcW w:type="dxa" w:w="3130"/>
            <w:shd w:fill="F4F7FA"/>
            <w:tcMar>
              <w:top w:w="100" w:type="dxa"/>
              <w:start w:w="120" w:type="dxa"/>
              <w:bottom w:w="100" w:type="dxa"/>
              <w:end w:w="120" w:type="dxa"/>
            </w:tcMar>
            <w:vAlign w:val="center"/>
          </w:tcPr>
          <w:p>
            <w:pPr>
              <w:jc w:val="left"/>
            </w:pPr>
            <w:r>
              <w:rPr>
                <w:rFonts w:ascii="Arial" w:hAnsi="Arial"/>
                <w:b w:val="0"/>
                <w:i w:val="0"/>
                <w:color w:val="1D2633"/>
                <w:sz w:val="17"/>
              </w:rPr>
              <w:t>Not observed in returned first-page set</w:t>
            </w:r>
          </w:p>
        </w:tc>
        <w:tc>
          <w:tcPr>
            <w:tcW w:type="dxa" w:w="2850"/>
            <w:shd w:fill="F4F7FA"/>
            <w:tcMar>
              <w:top w:w="100" w:type="dxa"/>
              <w:start w:w="120" w:type="dxa"/>
              <w:bottom w:w="100" w:type="dxa"/>
              <w:end w:w="120" w:type="dxa"/>
            </w:tcMar>
            <w:vAlign w:val="center"/>
          </w:tcPr>
          <w:p>
            <w:pPr>
              <w:jc w:val="left"/>
            </w:pPr>
            <w:r>
              <w:rPr>
                <w:rFonts w:ascii="Arial" w:hAnsi="Arial"/>
                <w:b w:val="0"/>
                <w:i w:val="0"/>
                <w:color w:val="1D2633"/>
                <w:sz w:val="17"/>
              </w:rPr>
              <w:t>Transaction-intent opportunity</w:t>
            </w:r>
          </w:p>
        </w:tc>
      </w:tr>
      <w:tr>
        <w:trPr>
          <w:cantSplit/>
        </w:trPr>
        <w:tc>
          <w:tcPr>
            <w:tcW w:type="dxa" w:w="3380"/>
            <w:tcMar>
              <w:top w:w="100" w:type="dxa"/>
              <w:start w:w="120" w:type="dxa"/>
              <w:bottom w:w="100" w:type="dxa"/>
              <w:end w:w="120" w:type="dxa"/>
            </w:tcMar>
            <w:vAlign w:val="center"/>
          </w:tcPr>
          <w:p>
            <w:pPr>
              <w:jc w:val="center"/>
            </w:pPr>
            <w:r>
              <w:rPr>
                <w:rFonts w:ascii="Arial" w:hAnsi="Arial"/>
                <w:b w:val="0"/>
                <w:i w:val="0"/>
                <w:color w:val="1D2633"/>
                <w:sz w:val="17"/>
              </w:rPr>
              <w:t>medical clinics for sale Nasr City</w:t>
            </w:r>
          </w:p>
        </w:tc>
        <w:tc>
          <w:tcPr>
            <w:tcW w:type="dxa" w:w="3130"/>
            <w:tcMar>
              <w:top w:w="100" w:type="dxa"/>
              <w:start w:w="120" w:type="dxa"/>
              <w:bottom w:w="100" w:type="dxa"/>
              <w:end w:w="120" w:type="dxa"/>
            </w:tcMar>
            <w:vAlign w:val="center"/>
          </w:tcPr>
          <w:p>
            <w:pPr>
              <w:jc w:val="left"/>
            </w:pPr>
            <w:r>
              <w:rPr>
                <w:rFonts w:ascii="Arial" w:hAnsi="Arial"/>
                <w:b w:val="0"/>
                <w:i w:val="0"/>
                <w:color w:val="1D2633"/>
                <w:sz w:val="17"/>
              </w:rPr>
              <w:t>Darna domain not observed; portals dominated</w:t>
            </w:r>
          </w:p>
        </w:tc>
        <w:tc>
          <w:tcPr>
            <w:tcW w:type="dxa" w:w="2850"/>
            <w:tcMar>
              <w:top w:w="100" w:type="dxa"/>
              <w:start w:w="120" w:type="dxa"/>
              <w:bottom w:w="100" w:type="dxa"/>
              <w:end w:w="120" w:type="dxa"/>
            </w:tcMar>
            <w:vAlign w:val="center"/>
          </w:tcPr>
          <w:p>
            <w:pPr>
              <w:jc w:val="left"/>
            </w:pPr>
            <w:r>
              <w:rPr>
                <w:rFonts w:ascii="Arial" w:hAnsi="Arial"/>
                <w:b w:val="0"/>
                <w:i w:val="0"/>
                <w:color w:val="1D2633"/>
                <w:sz w:val="17"/>
              </w:rPr>
              <w:t>Listing and landing-page gap</w:t>
            </w:r>
          </w:p>
        </w:tc>
      </w:tr>
      <w:tr>
        <w:trPr>
          <w:cantSplit/>
        </w:trPr>
        <w:tc>
          <w:tcPr>
            <w:tcW w:type="dxa" w:w="3380"/>
            <w:shd w:fill="F4F7FA"/>
            <w:tcMar>
              <w:top w:w="100" w:type="dxa"/>
              <w:start w:w="120" w:type="dxa"/>
              <w:bottom w:w="100" w:type="dxa"/>
              <w:end w:w="120" w:type="dxa"/>
            </w:tcMar>
            <w:vAlign w:val="center"/>
          </w:tcPr>
          <w:p>
            <w:pPr>
              <w:jc w:val="center"/>
            </w:pPr>
            <w:r>
              <w:rPr>
                <w:rFonts w:ascii="Arial" w:hAnsi="Arial"/>
                <w:b w:val="0"/>
                <w:i w:val="0"/>
                <w:color w:val="1D2633"/>
                <w:sz w:val="17"/>
              </w:rPr>
              <w:t>chalets for sale Marsa Matrouh</w:t>
            </w:r>
          </w:p>
        </w:tc>
        <w:tc>
          <w:tcPr>
            <w:tcW w:type="dxa" w:w="3130"/>
            <w:shd w:fill="F4F7FA"/>
            <w:tcMar>
              <w:top w:w="100" w:type="dxa"/>
              <w:start w:w="120" w:type="dxa"/>
              <w:bottom w:w="100" w:type="dxa"/>
              <w:end w:w="120" w:type="dxa"/>
            </w:tcMar>
            <w:vAlign w:val="center"/>
          </w:tcPr>
          <w:p>
            <w:pPr>
              <w:jc w:val="left"/>
            </w:pPr>
            <w:r>
              <w:rPr>
                <w:rFonts w:ascii="Arial" w:hAnsi="Arial"/>
                <w:b w:val="0"/>
                <w:i w:val="0"/>
                <w:color w:val="1D2633"/>
                <w:sz w:val="17"/>
              </w:rPr>
              <w:t>Darna domain not observed; portals dominated</w:t>
            </w:r>
          </w:p>
        </w:tc>
        <w:tc>
          <w:tcPr>
            <w:tcW w:type="dxa" w:w="2850"/>
            <w:shd w:fill="F4F7FA"/>
            <w:tcMar>
              <w:top w:w="100" w:type="dxa"/>
              <w:start w:w="120" w:type="dxa"/>
              <w:bottom w:w="100" w:type="dxa"/>
              <w:end w:w="120" w:type="dxa"/>
            </w:tcMar>
            <w:vAlign w:val="center"/>
          </w:tcPr>
          <w:p>
            <w:pPr>
              <w:jc w:val="left"/>
            </w:pPr>
            <w:r>
              <w:rPr>
                <w:rFonts w:ascii="Arial" w:hAnsi="Arial"/>
                <w:b w:val="0"/>
                <w:i w:val="0"/>
                <w:color w:val="1D2633"/>
                <w:sz w:val="17"/>
              </w:rPr>
              <w:t>Long Island demand gap</w:t>
            </w:r>
          </w:p>
        </w:tc>
      </w:tr>
      <w:tr>
        <w:trPr>
          <w:cantSplit/>
        </w:trPr>
        <w:tc>
          <w:tcPr>
            <w:tcW w:type="dxa" w:w="3380"/>
            <w:tcMar>
              <w:top w:w="100" w:type="dxa"/>
              <w:start w:w="120" w:type="dxa"/>
              <w:bottom w:w="100" w:type="dxa"/>
              <w:end w:w="120" w:type="dxa"/>
            </w:tcMar>
            <w:vAlign w:val="center"/>
          </w:tcPr>
          <w:p>
            <w:pPr>
              <w:jc w:val="center"/>
            </w:pPr>
            <w:r>
              <w:rPr>
                <w:rFonts w:ascii="Arial" w:hAnsi="Arial"/>
                <w:b w:val="0"/>
                <w:i w:val="0"/>
                <w:color w:val="1D2633"/>
                <w:sz w:val="17"/>
              </w:rPr>
              <w:t>real estate investment Egypt developer</w:t>
            </w:r>
          </w:p>
        </w:tc>
        <w:tc>
          <w:tcPr>
            <w:tcW w:type="dxa" w:w="3130"/>
            <w:tcMar>
              <w:top w:w="100" w:type="dxa"/>
              <w:start w:w="120" w:type="dxa"/>
              <w:bottom w:w="100" w:type="dxa"/>
              <w:end w:w="120" w:type="dxa"/>
            </w:tcMar>
            <w:vAlign w:val="center"/>
          </w:tcPr>
          <w:p>
            <w:pPr>
              <w:jc w:val="left"/>
            </w:pPr>
            <w:r>
              <w:rPr>
                <w:rFonts w:ascii="Arial" w:hAnsi="Arial"/>
                <w:b w:val="0"/>
                <w:i w:val="0"/>
                <w:color w:val="1D2633"/>
                <w:sz w:val="17"/>
              </w:rPr>
              <w:t>Not observed in returned first-page set</w:t>
            </w:r>
          </w:p>
        </w:tc>
        <w:tc>
          <w:tcPr>
            <w:tcW w:type="dxa" w:w="2850"/>
            <w:tcMar>
              <w:top w:w="100" w:type="dxa"/>
              <w:start w:w="120" w:type="dxa"/>
              <w:bottom w:w="100" w:type="dxa"/>
              <w:end w:w="120" w:type="dxa"/>
            </w:tcMar>
            <w:vAlign w:val="center"/>
          </w:tcPr>
          <w:p>
            <w:pPr>
              <w:jc w:val="left"/>
            </w:pPr>
            <w:r>
              <w:rPr>
                <w:rFonts w:ascii="Arial" w:hAnsi="Arial"/>
                <w:b w:val="0"/>
                <w:i w:val="0"/>
                <w:color w:val="1D2633"/>
                <w:sz w:val="17"/>
              </w:rPr>
              <w:t>Informational authority gap</w:t>
            </w:r>
          </w:p>
        </w:tc>
      </w:tr>
    </w:tbl>
    <w:p>
      <w:pPr>
        <w:spacing w:before="0" w:after="80" w:line="264" w:lineRule="auto"/>
        <w:jc w:val="left"/>
      </w:pPr>
      <w:r>
        <w:rPr>
          <w:rFonts w:ascii="Arial" w:hAnsi="Arial"/>
          <w:b w:val="0"/>
          <w:i w:val="0"/>
          <w:color w:val="1D2633"/>
          <w:sz w:val="21"/>
        </w:rPr>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DCE8F4"/>
          </w:tcPr>
          <w:p>
            <w:pPr>
              <w:spacing w:after="40"/>
            </w:pPr>
            <w:r>
              <w:rPr>
                <w:rFonts w:ascii="Arial" w:hAnsi="Arial"/>
                <w:b/>
                <w:i w:val="0"/>
                <w:color w:val="142B4A"/>
                <w:sz w:val="21"/>
              </w:rPr>
              <w:t xml:space="preserve">Current SEO position  </w:t>
            </w:r>
            <w:r>
              <w:rPr>
                <w:rFonts w:ascii="Arial" w:hAnsi="Arial"/>
                <w:b w:val="0"/>
                <w:i w:val="0"/>
                <w:color w:val="1D2633"/>
                <w:sz w:val="21"/>
              </w:rPr>
              <w:t>Brand-led visibility with limited non-brand discoverability. Darna can be found when users already know the name or project, but it is not yet consistently intercepting category, location and transaction demand before a user chooses a developer.</w:t>
            </w:r>
          </w:p>
        </w:tc>
      </w:tr>
    </w:tbl>
    <w:p>
      <w:pPr>
        <w:spacing w:before="0" w:after="60" w:line="264" w:lineRule="auto"/>
        <w:jc w:val="left"/>
      </w:pPr>
      <w:r>
        <w:rPr>
          <w:rFonts w:ascii="Arial" w:hAnsi="Arial"/>
          <w:b w:val="0"/>
          <w:i w:val="0"/>
          <w:color w:val="1D2633"/>
          <w:sz w:val="21"/>
        </w:rPr>
      </w:r>
    </w:p>
    <w:p>
      <w:pPr>
        <w:spacing w:before="0" w:after="120" w:line="264" w:lineRule="auto"/>
        <w:jc w:val="left"/>
      </w:pPr>
      <w:r>
        <w:rPr>
          <w:rFonts w:ascii="Arial" w:hAnsi="Arial"/>
          <w:b w:val="0"/>
          <w:i w:val="0"/>
          <w:color w:val="667085"/>
          <w:sz w:val="18"/>
        </w:rPr>
        <w:t>SERP observations are a dated sample, not a permanent rank tracker. Results can vary by location, device, language, personalisation and search-engine updates. Search Console and a neutral rank-tracking tool should establish the contractual baseline.</w:t>
      </w:r>
    </w:p>
    <w:p>
      <w:pPr>
        <w:pStyle w:val="Heading2"/>
        <w:keepNext/>
      </w:pPr>
      <w:r>
        <w:rPr>
          <w:rFonts w:ascii="Arial" w:hAnsi="Arial"/>
          <w:b/>
          <w:i w:val="0"/>
          <w:color w:val="245A91"/>
          <w:sz w:val="26"/>
        </w:rPr>
        <w:t>4.3 Competitive search set</w:t>
      </w:r>
    </w:p>
    <w:tbl>
      <w:tblPr>
        <w:tblStyle w:val="TableGrid"/>
        <w:tblW w:type="dxa" w:w="9360"/>
        <w:jc w:val="center"/>
        <w:tblLayout w:type="fixed"/>
        <w:tblLook w:firstColumn="1" w:firstRow="1" w:lastColumn="0" w:lastRow="0" w:noHBand="0" w:noVBand="1" w:val="04A0"/>
        <w:tblInd w:w="120" w:type="dxa"/>
      </w:tblPr>
      <w:tblGrid>
        <w:gridCol w:w="2300"/>
        <w:gridCol w:w="3500"/>
        <w:gridCol w:w="3560"/>
      </w:tblGrid>
      <w:tr>
        <w:trPr>
          <w:tblHeader w:val="true"/>
          <w:cantSplit/>
        </w:trPr>
        <w:tc>
          <w:tcPr>
            <w:tcW w:type="dxa" w:w="2300"/>
            <w:shd w:fill="142B4A"/>
            <w:tcMar>
              <w:top w:w="100" w:type="dxa"/>
              <w:start w:w="120" w:type="dxa"/>
              <w:bottom w:w="100" w:type="dxa"/>
              <w:end w:w="120" w:type="dxa"/>
            </w:tcMar>
            <w:vAlign w:val="center"/>
          </w:tcPr>
          <w:p>
            <w:pPr>
              <w:jc w:val="center"/>
            </w:pPr>
            <w:r>
              <w:rPr>
                <w:rFonts w:ascii="Arial" w:hAnsi="Arial"/>
                <w:b/>
                <w:i w:val="0"/>
                <w:color w:val="FFFFFF"/>
                <w:sz w:val="18"/>
              </w:rPr>
              <w:t>Competitive tier</w:t>
            </w:r>
          </w:p>
        </w:tc>
        <w:tc>
          <w:tcPr>
            <w:tcW w:type="dxa" w:w="3500"/>
            <w:shd w:fill="142B4A"/>
            <w:tcMar>
              <w:top w:w="100" w:type="dxa"/>
              <w:start w:w="120" w:type="dxa"/>
              <w:bottom w:w="100" w:type="dxa"/>
              <w:end w:w="120" w:type="dxa"/>
            </w:tcMar>
            <w:vAlign w:val="center"/>
          </w:tcPr>
          <w:p>
            <w:pPr>
              <w:jc w:val="center"/>
            </w:pPr>
            <w:r>
              <w:rPr>
                <w:rFonts w:ascii="Arial" w:hAnsi="Arial"/>
                <w:b/>
                <w:i w:val="0"/>
                <w:color w:val="FFFFFF"/>
                <w:sz w:val="18"/>
              </w:rPr>
              <w:t>Examples</w:t>
            </w:r>
          </w:p>
        </w:tc>
        <w:tc>
          <w:tcPr>
            <w:tcW w:type="dxa" w:w="3560"/>
            <w:shd w:fill="142B4A"/>
            <w:tcMar>
              <w:top w:w="100" w:type="dxa"/>
              <w:start w:w="120" w:type="dxa"/>
              <w:bottom w:w="100" w:type="dxa"/>
              <w:end w:w="120" w:type="dxa"/>
            </w:tcMar>
            <w:vAlign w:val="center"/>
          </w:tcPr>
          <w:p>
            <w:pPr>
              <w:jc w:val="center"/>
            </w:pPr>
            <w:r>
              <w:rPr>
                <w:rFonts w:ascii="Arial" w:hAnsi="Arial"/>
                <w:b/>
                <w:i w:val="0"/>
                <w:color w:val="FFFFFF"/>
                <w:sz w:val="18"/>
              </w:rPr>
              <w:t>Why they matter</w:t>
            </w:r>
          </w:p>
        </w:tc>
      </w:tr>
      <w:tr>
        <w:trPr>
          <w:cantSplit/>
        </w:trPr>
        <w:tc>
          <w:tcPr>
            <w:tcW w:type="dxa" w:w="2300"/>
            <w:tcMar>
              <w:top w:w="100" w:type="dxa"/>
              <w:start w:w="120" w:type="dxa"/>
              <w:bottom w:w="100" w:type="dxa"/>
              <w:end w:w="120" w:type="dxa"/>
            </w:tcMar>
            <w:vAlign w:val="center"/>
          </w:tcPr>
          <w:p>
            <w:pPr>
              <w:jc w:val="center"/>
            </w:pPr>
            <w:r>
              <w:rPr>
                <w:rFonts w:ascii="Arial" w:hAnsi="Arial"/>
                <w:b w:val="0"/>
                <w:i w:val="0"/>
                <w:color w:val="1D2633"/>
                <w:sz w:val="17"/>
              </w:rPr>
              <w:t>National brand leaders</w:t>
            </w:r>
          </w:p>
        </w:tc>
        <w:tc>
          <w:tcPr>
            <w:tcW w:type="dxa" w:w="3500"/>
            <w:tcMar>
              <w:top w:w="100" w:type="dxa"/>
              <w:start w:w="120" w:type="dxa"/>
              <w:bottom w:w="100" w:type="dxa"/>
              <w:end w:w="120" w:type="dxa"/>
            </w:tcMar>
            <w:vAlign w:val="center"/>
          </w:tcPr>
          <w:p>
            <w:pPr>
              <w:jc w:val="left"/>
            </w:pPr>
            <w:r>
              <w:rPr>
                <w:rFonts w:ascii="Arial" w:hAnsi="Arial"/>
                <w:b w:val="0"/>
                <w:i w:val="0"/>
                <w:color w:val="1D2633"/>
                <w:sz w:val="17"/>
              </w:rPr>
              <w:t>TMG, Palm Hills, Emaar Misr, Mountain View, SODIC, Madinet Masr</w:t>
            </w:r>
          </w:p>
        </w:tc>
        <w:tc>
          <w:tcPr>
            <w:tcW w:type="dxa" w:w="3560"/>
            <w:tcMar>
              <w:top w:w="100" w:type="dxa"/>
              <w:start w:w="120" w:type="dxa"/>
              <w:bottom w:w="100" w:type="dxa"/>
              <w:end w:w="120" w:type="dxa"/>
            </w:tcMar>
            <w:vAlign w:val="center"/>
          </w:tcPr>
          <w:p>
            <w:pPr>
              <w:jc w:val="left"/>
            </w:pPr>
            <w:r>
              <w:rPr>
                <w:rFonts w:ascii="Arial" w:hAnsi="Arial"/>
                <w:b w:val="0"/>
                <w:i w:val="0"/>
                <w:color w:val="1D2633"/>
                <w:sz w:val="17"/>
              </w:rPr>
              <w:t>High authority, brand demand, large portfolios and strong earned coverage</w:t>
            </w:r>
          </w:p>
        </w:tc>
      </w:tr>
      <w:tr>
        <w:trPr>
          <w:cantSplit/>
        </w:trPr>
        <w:tc>
          <w:tcPr>
            <w:tcW w:type="dxa" w:w="2300"/>
            <w:shd w:fill="F4F7FA"/>
            <w:tcMar>
              <w:top w:w="100" w:type="dxa"/>
              <w:start w:w="120" w:type="dxa"/>
              <w:bottom w:w="100" w:type="dxa"/>
              <w:end w:w="120" w:type="dxa"/>
            </w:tcMar>
            <w:vAlign w:val="center"/>
          </w:tcPr>
          <w:p>
            <w:pPr>
              <w:jc w:val="center"/>
            </w:pPr>
            <w:r>
              <w:rPr>
                <w:rFonts w:ascii="Arial" w:hAnsi="Arial"/>
                <w:b w:val="0"/>
                <w:i w:val="0"/>
                <w:color w:val="1D2633"/>
                <w:sz w:val="17"/>
              </w:rPr>
              <w:t>Local / product competitors</w:t>
            </w:r>
          </w:p>
        </w:tc>
        <w:tc>
          <w:tcPr>
            <w:tcW w:type="dxa" w:w="3500"/>
            <w:shd w:fill="F4F7FA"/>
            <w:tcMar>
              <w:top w:w="100" w:type="dxa"/>
              <w:start w:w="120" w:type="dxa"/>
              <w:bottom w:w="100" w:type="dxa"/>
              <w:end w:w="120" w:type="dxa"/>
            </w:tcMar>
            <w:vAlign w:val="center"/>
          </w:tcPr>
          <w:p>
            <w:pPr>
              <w:jc w:val="left"/>
            </w:pPr>
            <w:r>
              <w:rPr>
                <w:rFonts w:ascii="Arial" w:hAnsi="Arial"/>
                <w:b w:val="0"/>
                <w:i w:val="0"/>
                <w:color w:val="1D2633"/>
                <w:sz w:val="17"/>
              </w:rPr>
              <w:t>Z Group, Elegant, Sakan and other East Cairo developers</w:t>
            </w:r>
          </w:p>
        </w:tc>
        <w:tc>
          <w:tcPr>
            <w:tcW w:type="dxa" w:w="3560"/>
            <w:shd w:fill="F4F7FA"/>
            <w:tcMar>
              <w:top w:w="100" w:type="dxa"/>
              <w:start w:w="120" w:type="dxa"/>
              <w:bottom w:w="100" w:type="dxa"/>
              <w:end w:w="120" w:type="dxa"/>
            </w:tcMar>
            <w:vAlign w:val="center"/>
          </w:tcPr>
          <w:p>
            <w:pPr>
              <w:jc w:val="left"/>
            </w:pPr>
            <w:r>
              <w:rPr>
                <w:rFonts w:ascii="Arial" w:hAnsi="Arial"/>
                <w:b w:val="0"/>
                <w:i w:val="0"/>
                <w:color w:val="1D2633"/>
                <w:sz w:val="17"/>
              </w:rPr>
              <w:t>Compete for El Shorouk and mixed-use intent</w:t>
            </w:r>
          </w:p>
        </w:tc>
      </w:tr>
      <w:tr>
        <w:trPr>
          <w:cantSplit/>
        </w:trPr>
        <w:tc>
          <w:tcPr>
            <w:tcW w:type="dxa" w:w="2300"/>
            <w:tcMar>
              <w:top w:w="100" w:type="dxa"/>
              <w:start w:w="120" w:type="dxa"/>
              <w:bottom w:w="100" w:type="dxa"/>
              <w:end w:w="120" w:type="dxa"/>
            </w:tcMar>
            <w:vAlign w:val="center"/>
          </w:tcPr>
          <w:p>
            <w:pPr>
              <w:jc w:val="center"/>
            </w:pPr>
            <w:r>
              <w:rPr>
                <w:rFonts w:ascii="Arial" w:hAnsi="Arial"/>
                <w:b w:val="0"/>
                <w:i w:val="0"/>
                <w:color w:val="1D2633"/>
                <w:sz w:val="17"/>
              </w:rPr>
              <w:t>Search aggregators</w:t>
            </w:r>
          </w:p>
        </w:tc>
        <w:tc>
          <w:tcPr>
            <w:tcW w:type="dxa" w:w="3500"/>
            <w:tcMar>
              <w:top w:w="100" w:type="dxa"/>
              <w:start w:w="120" w:type="dxa"/>
              <w:bottom w:w="100" w:type="dxa"/>
              <w:end w:w="120" w:type="dxa"/>
            </w:tcMar>
            <w:vAlign w:val="center"/>
          </w:tcPr>
          <w:p>
            <w:pPr>
              <w:jc w:val="left"/>
            </w:pPr>
            <w:r>
              <w:rPr>
                <w:rFonts w:ascii="Arial" w:hAnsi="Arial"/>
                <w:b w:val="0"/>
                <w:i w:val="0"/>
                <w:color w:val="1D2633"/>
                <w:sz w:val="17"/>
              </w:rPr>
              <w:t>Bayut, Aqarmap, Property Finder, Nawy</w:t>
            </w:r>
          </w:p>
        </w:tc>
        <w:tc>
          <w:tcPr>
            <w:tcW w:type="dxa" w:w="3560"/>
            <w:tcMar>
              <w:top w:w="100" w:type="dxa"/>
              <w:start w:w="120" w:type="dxa"/>
              <w:bottom w:w="100" w:type="dxa"/>
              <w:end w:w="120" w:type="dxa"/>
            </w:tcMar>
            <w:vAlign w:val="center"/>
          </w:tcPr>
          <w:p>
            <w:pPr>
              <w:jc w:val="left"/>
            </w:pPr>
            <w:r>
              <w:rPr>
                <w:rFonts w:ascii="Arial" w:hAnsi="Arial"/>
                <w:b w:val="0"/>
                <w:i w:val="0"/>
                <w:color w:val="1D2633"/>
                <w:sz w:val="17"/>
              </w:rPr>
              <w:t>Own transaction SERPs and expose pricing, filters and inventory</w:t>
            </w:r>
          </w:p>
        </w:tc>
      </w:tr>
      <w:tr>
        <w:trPr>
          <w:cantSplit/>
        </w:trPr>
        <w:tc>
          <w:tcPr>
            <w:tcW w:type="dxa" w:w="2300"/>
            <w:shd w:fill="F4F7FA"/>
            <w:tcMar>
              <w:top w:w="100" w:type="dxa"/>
              <w:start w:w="120" w:type="dxa"/>
              <w:bottom w:w="100" w:type="dxa"/>
              <w:end w:w="120" w:type="dxa"/>
            </w:tcMar>
            <w:vAlign w:val="center"/>
          </w:tcPr>
          <w:p>
            <w:pPr>
              <w:jc w:val="center"/>
            </w:pPr>
            <w:r>
              <w:rPr>
                <w:rFonts w:ascii="Arial" w:hAnsi="Arial"/>
                <w:b w:val="0"/>
                <w:i w:val="0"/>
                <w:color w:val="1D2633"/>
                <w:sz w:val="17"/>
              </w:rPr>
              <w:t>Attention competitors</w:t>
            </w:r>
          </w:p>
        </w:tc>
        <w:tc>
          <w:tcPr>
            <w:tcW w:type="dxa" w:w="3500"/>
            <w:shd w:fill="F4F7FA"/>
            <w:tcMar>
              <w:top w:w="100" w:type="dxa"/>
              <w:start w:w="120" w:type="dxa"/>
              <w:bottom w:w="100" w:type="dxa"/>
              <w:end w:w="120" w:type="dxa"/>
            </w:tcMar>
            <w:vAlign w:val="center"/>
          </w:tcPr>
          <w:p>
            <w:pPr>
              <w:jc w:val="left"/>
            </w:pPr>
            <w:r>
              <w:rPr>
                <w:rFonts w:ascii="Arial" w:hAnsi="Arial"/>
                <w:b w:val="0"/>
                <w:i w:val="0"/>
                <w:color w:val="1D2633"/>
                <w:sz w:val="17"/>
              </w:rPr>
              <w:t>Social media, broker pages, map results and video platforms</w:t>
            </w:r>
          </w:p>
        </w:tc>
        <w:tc>
          <w:tcPr>
            <w:tcW w:type="dxa" w:w="3560"/>
            <w:shd w:fill="F4F7FA"/>
            <w:tcMar>
              <w:top w:w="100" w:type="dxa"/>
              <w:start w:w="120" w:type="dxa"/>
              <w:bottom w:w="100" w:type="dxa"/>
              <w:end w:w="120" w:type="dxa"/>
            </w:tcMar>
            <w:vAlign w:val="center"/>
          </w:tcPr>
          <w:p>
            <w:pPr>
              <w:jc w:val="left"/>
            </w:pPr>
            <w:r>
              <w:rPr>
                <w:rFonts w:ascii="Arial" w:hAnsi="Arial"/>
                <w:b w:val="0"/>
                <w:i w:val="0"/>
                <w:color w:val="1D2633"/>
                <w:sz w:val="17"/>
              </w:rPr>
              <w:t>Capture discovery before a corporate site visit</w:t>
            </w:r>
          </w:p>
        </w:tc>
      </w:tr>
    </w:tbl>
    <w:p>
      <w:pPr>
        <w:spacing w:before="0" w:after="80" w:line="264" w:lineRule="auto"/>
        <w:jc w:val="left"/>
      </w:pPr>
      <w:r>
        <w:rPr>
          <w:rFonts w:ascii="Arial" w:hAnsi="Arial"/>
          <w:b w:val="0"/>
          <w:i w:val="0"/>
          <w:color w:val="1D2633"/>
          <w:sz w:val="21"/>
        </w:rPr>
      </w:r>
    </w:p>
    <w:p>
      <w:pPr>
        <w:pStyle w:val="Heading1"/>
        <w:keepNext/>
      </w:pPr>
      <w:r>
        <w:rPr>
          <w:rFonts w:ascii="Arial" w:hAnsi="Arial"/>
          <w:b/>
          <w:i w:val="0"/>
          <w:color w:val="142B4A"/>
          <w:sz w:val="32"/>
        </w:rPr>
        <w:t>5. What Darna Already Does Well</w:t>
      </w:r>
    </w:p>
    <w:p>
      <w:pPr>
        <w:pStyle w:val="ListBullet"/>
        <w:spacing w:after="80" w:line="264" w:lineRule="auto"/>
      </w:pPr>
      <w:r>
        <w:rPr>
          <w:rFonts w:ascii="Arial" w:hAnsi="Arial"/>
          <w:b w:val="0"/>
          <w:i w:val="0"/>
          <w:color w:val="1D2633"/>
          <w:sz w:val="20"/>
        </w:rPr>
        <w:t>A credible company story dating to 1990, with measurable trust indicators covering projects, built-up area, clients, employees and delivery rate.</w:t>
      </w:r>
    </w:p>
    <w:p>
      <w:pPr>
        <w:pStyle w:val="ListBullet"/>
        <w:spacing w:after="80" w:line="264" w:lineRule="auto"/>
      </w:pPr>
      <w:r>
        <w:rPr>
          <w:rFonts w:ascii="Arial" w:hAnsi="Arial"/>
          <w:b w:val="0"/>
          <w:i w:val="0"/>
          <w:color w:val="1D2633"/>
          <w:sz w:val="20"/>
        </w:rPr>
        <w:t>Canonical, hreflang, meta descriptions and index/follow directives on the audited homepage.</w:t>
      </w:r>
    </w:p>
    <w:p>
      <w:pPr>
        <w:pStyle w:val="ListBullet"/>
        <w:spacing w:after="80" w:line="264" w:lineRule="auto"/>
      </w:pPr>
      <w:r>
        <w:rPr>
          <w:rFonts w:ascii="Arial" w:hAnsi="Arial"/>
          <w:b w:val="0"/>
          <w:i w:val="0"/>
          <w:color w:val="1D2633"/>
          <w:sz w:val="20"/>
        </w:rPr>
        <w:t>WebSite, Organization and LocalBusiness structured data on the homepage; BreadcrumbList on the Terrace Mall page.</w:t>
      </w:r>
    </w:p>
    <w:p>
      <w:pPr>
        <w:pStyle w:val="ListBullet"/>
        <w:spacing w:after="80" w:line="264" w:lineRule="auto"/>
      </w:pPr>
      <w:r>
        <w:rPr>
          <w:rFonts w:ascii="Arial" w:hAnsi="Arial"/>
          <w:b w:val="0"/>
          <w:i w:val="0"/>
          <w:color w:val="1D2633"/>
          <w:sz w:val="20"/>
        </w:rPr>
        <w:t>All 74 observed homepage images carried alternative text, and 71 were lazy-loaded.</w:t>
      </w:r>
    </w:p>
    <w:p>
      <w:pPr>
        <w:pStyle w:val="ListBullet"/>
        <w:spacing w:after="80" w:line="264" w:lineRule="auto"/>
      </w:pPr>
      <w:r>
        <w:rPr>
          <w:rFonts w:ascii="Arial" w:hAnsi="Arial"/>
          <w:b w:val="0"/>
          <w:i w:val="0"/>
          <w:color w:val="1D2633"/>
          <w:sz w:val="20"/>
        </w:rPr>
        <w:t>WhatsApp, hotline, email, map location, privacy policy, media content and project brochures are available.</w:t>
      </w:r>
    </w:p>
    <w:p>
      <w:pPr>
        <w:pStyle w:val="ListBullet"/>
        <w:spacing w:after="80" w:line="264" w:lineRule="auto"/>
      </w:pPr>
      <w:r>
        <w:rPr>
          <w:rFonts w:ascii="Arial" w:hAnsi="Arial"/>
          <w:b w:val="0"/>
          <w:i w:val="0"/>
          <w:color w:val="1D2633"/>
          <w:sz w:val="20"/>
        </w:rPr>
        <w:t>GA4 is installed with measurement ID G-3QPXDEG2RB, creating a base for a proper measurement plan.</w:t>
      </w:r>
    </w:p>
    <w:p>
      <w:pPr>
        <w:pStyle w:val="ListBullet"/>
        <w:spacing w:after="80" w:line="264" w:lineRule="auto"/>
      </w:pPr>
      <w:r>
        <w:rPr>
          <w:rFonts w:ascii="Arial" w:hAnsi="Arial"/>
          <w:b w:val="0"/>
          <w:i w:val="0"/>
          <w:color w:val="1D2633"/>
          <w:sz w:val="20"/>
        </w:rPr>
        <w:t>Darna-owned pages rank strongly for branded intent and Long Island has an indexable, descriptive project page.</w:t>
      </w:r>
    </w:p>
    <w:p>
      <w:pPr>
        <w:pStyle w:val="Heading1"/>
        <w:keepNext/>
      </w:pPr>
      <w:r>
        <w:rPr>
          <w:rFonts w:ascii="Arial" w:hAnsi="Arial"/>
          <w:b/>
          <w:i w:val="0"/>
          <w:color w:val="142B4A"/>
          <w:sz w:val="32"/>
        </w:rPr>
        <w:t>6. Detailed Issue Register</w:t>
      </w:r>
    </w:p>
    <w:tbl>
      <w:tblPr>
        <w:tblStyle w:val="TableGrid"/>
        <w:tblW w:type="dxa" w:w="9360"/>
        <w:jc w:val="center"/>
        <w:tblLayout w:type="fixed"/>
        <w:tblLook w:firstColumn="1" w:firstRow="1" w:lastColumn="0" w:lastRow="0" w:noHBand="0" w:noVBand="1" w:val="04A0"/>
        <w:tblInd w:w="120" w:type="dxa"/>
      </w:tblPr>
      <w:tblGrid>
        <w:gridCol w:w="850"/>
        <w:gridCol w:w="2000"/>
        <w:gridCol w:w="3880"/>
        <w:gridCol w:w="2630"/>
      </w:tblGrid>
      <w:tr>
        <w:trPr>
          <w:tblHeader w:val="true"/>
          <w:cantSplit/>
        </w:trPr>
        <w:tc>
          <w:tcPr>
            <w:tcW w:type="dxa" w:w="850"/>
            <w:shd w:fill="142B4A"/>
            <w:tcMar>
              <w:top w:w="100" w:type="dxa"/>
              <w:start w:w="120" w:type="dxa"/>
              <w:bottom w:w="100" w:type="dxa"/>
              <w:end w:w="120" w:type="dxa"/>
            </w:tcMar>
            <w:vAlign w:val="center"/>
          </w:tcPr>
          <w:p>
            <w:pPr>
              <w:jc w:val="center"/>
            </w:pPr>
            <w:r>
              <w:rPr>
                <w:rFonts w:ascii="Arial" w:hAnsi="Arial"/>
                <w:b/>
                <w:i w:val="0"/>
                <w:color w:val="FFFFFF"/>
                <w:sz w:val="18"/>
              </w:rPr>
              <w:t>Priority</w:t>
            </w:r>
          </w:p>
        </w:tc>
        <w:tc>
          <w:tcPr>
            <w:tcW w:type="dxa" w:w="2000"/>
            <w:shd w:fill="142B4A"/>
            <w:tcMar>
              <w:top w:w="100" w:type="dxa"/>
              <w:start w:w="120" w:type="dxa"/>
              <w:bottom w:w="100" w:type="dxa"/>
              <w:end w:w="120" w:type="dxa"/>
            </w:tcMar>
            <w:vAlign w:val="center"/>
          </w:tcPr>
          <w:p>
            <w:pPr>
              <w:jc w:val="center"/>
            </w:pPr>
            <w:r>
              <w:rPr>
                <w:rFonts w:ascii="Arial" w:hAnsi="Arial"/>
                <w:b/>
                <w:i w:val="0"/>
                <w:color w:val="FFFFFF"/>
                <w:sz w:val="18"/>
              </w:rPr>
              <w:t>Issue</w:t>
            </w:r>
          </w:p>
        </w:tc>
        <w:tc>
          <w:tcPr>
            <w:tcW w:type="dxa" w:w="3880"/>
            <w:shd w:fill="142B4A"/>
            <w:tcMar>
              <w:top w:w="100" w:type="dxa"/>
              <w:start w:w="120" w:type="dxa"/>
              <w:bottom w:w="100" w:type="dxa"/>
              <w:end w:w="120" w:type="dxa"/>
            </w:tcMar>
            <w:vAlign w:val="center"/>
          </w:tcPr>
          <w:p>
            <w:pPr>
              <w:jc w:val="center"/>
            </w:pPr>
            <w:r>
              <w:rPr>
                <w:rFonts w:ascii="Arial" w:hAnsi="Arial"/>
                <w:b/>
                <w:i w:val="0"/>
                <w:color w:val="FFFFFF"/>
                <w:sz w:val="18"/>
              </w:rPr>
              <w:t>Evidence</w:t>
            </w:r>
          </w:p>
        </w:tc>
        <w:tc>
          <w:tcPr>
            <w:tcW w:type="dxa" w:w="2630"/>
            <w:shd w:fill="142B4A"/>
            <w:tcMar>
              <w:top w:w="100" w:type="dxa"/>
              <w:start w:w="120" w:type="dxa"/>
              <w:bottom w:w="100" w:type="dxa"/>
              <w:end w:w="120" w:type="dxa"/>
            </w:tcMar>
            <w:vAlign w:val="center"/>
          </w:tcPr>
          <w:p>
            <w:pPr>
              <w:jc w:val="center"/>
            </w:pPr>
            <w:r>
              <w:rPr>
                <w:rFonts w:ascii="Arial" w:hAnsi="Arial"/>
                <w:b/>
                <w:i w:val="0"/>
                <w:color w:val="FFFFFF"/>
                <w:sz w:val="18"/>
              </w:rPr>
              <w:t>Business impact</w:t>
            </w:r>
          </w:p>
        </w:tc>
      </w:tr>
      <w:tr>
        <w:trPr>
          <w:cantSplit/>
        </w:trPr>
        <w:tc>
          <w:tcPr>
            <w:tcW w:type="dxa" w:w="850"/>
            <w:tcMar>
              <w:top w:w="100" w:type="dxa"/>
              <w:start w:w="120" w:type="dxa"/>
              <w:bottom w:w="100" w:type="dxa"/>
              <w:end w:w="120" w:type="dxa"/>
            </w:tcMar>
            <w:vAlign w:val="center"/>
          </w:tcPr>
          <w:p>
            <w:pPr>
              <w:jc w:val="center"/>
            </w:pPr>
            <w:r>
              <w:rPr>
                <w:rFonts w:ascii="Arial" w:hAnsi="Arial"/>
                <w:b w:val="0"/>
                <w:i w:val="0"/>
                <w:color w:val="1D2633"/>
                <w:sz w:val="16"/>
              </w:rPr>
              <w:t>P0</w:t>
            </w:r>
          </w:p>
        </w:tc>
        <w:tc>
          <w:tcPr>
            <w:tcW w:type="dxa" w:w="2000"/>
            <w:tcMar>
              <w:top w:w="100" w:type="dxa"/>
              <w:start w:w="120" w:type="dxa"/>
              <w:bottom w:w="100" w:type="dxa"/>
              <w:end w:w="120" w:type="dxa"/>
            </w:tcMar>
            <w:vAlign w:val="center"/>
          </w:tcPr>
          <w:p>
            <w:pPr>
              <w:jc w:val="left"/>
            </w:pPr>
            <w:r>
              <w:rPr>
                <w:rFonts w:ascii="Arial" w:hAnsi="Arial"/>
                <w:b w:val="0"/>
                <w:i w:val="0"/>
                <w:color w:val="1D2633"/>
                <w:sz w:val="16"/>
              </w:rPr>
              <w:t>Language-state failure</w:t>
            </w:r>
          </w:p>
        </w:tc>
        <w:tc>
          <w:tcPr>
            <w:tcW w:type="dxa" w:w="3880"/>
            <w:tcMar>
              <w:top w:w="100" w:type="dxa"/>
              <w:start w:w="120" w:type="dxa"/>
              <w:bottom w:w="100" w:type="dxa"/>
              <w:end w:w="120" w:type="dxa"/>
            </w:tcMar>
            <w:vAlign w:val="center"/>
          </w:tcPr>
          <w:p>
            <w:pPr>
              <w:jc w:val="left"/>
            </w:pPr>
            <w:r>
              <w:rPr>
                <w:rFonts w:ascii="Arial" w:hAnsi="Arial"/>
                <w:b w:val="0"/>
                <w:i w:val="0"/>
                <w:color w:val="1D2633"/>
                <w:sz w:val="16"/>
              </w:rPr>
              <w:t>English routes expose Arabic navigation/footer and Arabic active state</w:t>
            </w:r>
          </w:p>
        </w:tc>
        <w:tc>
          <w:tcPr>
            <w:tcW w:type="dxa" w:w="2630"/>
            <w:tcMar>
              <w:top w:w="100" w:type="dxa"/>
              <w:start w:w="120" w:type="dxa"/>
              <w:bottom w:w="100" w:type="dxa"/>
              <w:end w:w="120" w:type="dxa"/>
            </w:tcMar>
            <w:vAlign w:val="center"/>
          </w:tcPr>
          <w:p>
            <w:pPr>
              <w:jc w:val="left"/>
            </w:pPr>
            <w:r>
              <w:rPr>
                <w:rFonts w:ascii="Arial" w:hAnsi="Arial"/>
                <w:b w:val="0"/>
                <w:i w:val="0"/>
                <w:color w:val="1D2633"/>
                <w:sz w:val="16"/>
              </w:rPr>
              <w:t>Trust, crawling, usability</w:t>
            </w:r>
          </w:p>
        </w:tc>
      </w:tr>
      <w:tr>
        <w:trPr>
          <w:cantSplit/>
        </w:trPr>
        <w:tc>
          <w:tcPr>
            <w:tcW w:type="dxa" w:w="850"/>
            <w:shd w:fill="F4F7FA"/>
            <w:tcMar>
              <w:top w:w="100" w:type="dxa"/>
              <w:start w:w="120" w:type="dxa"/>
              <w:bottom w:w="100" w:type="dxa"/>
              <w:end w:w="120" w:type="dxa"/>
            </w:tcMar>
            <w:vAlign w:val="center"/>
          </w:tcPr>
          <w:p>
            <w:pPr>
              <w:jc w:val="center"/>
            </w:pPr>
            <w:r>
              <w:rPr>
                <w:rFonts w:ascii="Arial" w:hAnsi="Arial"/>
                <w:b w:val="0"/>
                <w:i w:val="0"/>
                <w:color w:val="1D2633"/>
                <w:sz w:val="16"/>
              </w:rPr>
              <w:t>P0</w:t>
            </w:r>
          </w:p>
        </w:tc>
        <w:tc>
          <w:tcPr>
            <w:tcW w:type="dxa" w:w="2000"/>
            <w:shd w:fill="F4F7FA"/>
            <w:tcMar>
              <w:top w:w="100" w:type="dxa"/>
              <w:start w:w="120" w:type="dxa"/>
              <w:bottom w:w="100" w:type="dxa"/>
              <w:end w:w="120" w:type="dxa"/>
            </w:tcMar>
            <w:vAlign w:val="center"/>
          </w:tcPr>
          <w:p>
            <w:pPr>
              <w:jc w:val="left"/>
            </w:pPr>
            <w:r>
              <w:rPr>
                <w:rFonts w:ascii="Arial" w:hAnsi="Arial"/>
                <w:b w:val="0"/>
                <w:i w:val="0"/>
                <w:color w:val="1D2633"/>
                <w:sz w:val="16"/>
              </w:rPr>
              <w:t>Wrong hero CTA destination</w:t>
            </w:r>
          </w:p>
        </w:tc>
        <w:tc>
          <w:tcPr>
            <w:tcW w:type="dxa" w:w="3880"/>
            <w:shd w:fill="F4F7FA"/>
            <w:tcMar>
              <w:top w:w="100" w:type="dxa"/>
              <w:start w:w="120" w:type="dxa"/>
              <w:bottom w:w="100" w:type="dxa"/>
              <w:end w:w="120" w:type="dxa"/>
            </w:tcMar>
            <w:vAlign w:val="center"/>
          </w:tcPr>
          <w:p>
            <w:pPr>
              <w:jc w:val="left"/>
            </w:pPr>
            <w:r>
              <w:rPr>
                <w:rFonts w:ascii="Arial" w:hAnsi="Arial"/>
                <w:b w:val="0"/>
                <w:i w:val="0"/>
                <w:color w:val="1D2633"/>
                <w:sz w:val="16"/>
              </w:rPr>
              <w:t>Long Island promotion links to Terrace Mall</w:t>
            </w:r>
          </w:p>
        </w:tc>
        <w:tc>
          <w:tcPr>
            <w:tcW w:type="dxa" w:w="2630"/>
            <w:shd w:fill="F4F7FA"/>
            <w:tcMar>
              <w:top w:w="100" w:type="dxa"/>
              <w:start w:w="120" w:type="dxa"/>
              <w:bottom w:w="100" w:type="dxa"/>
              <w:end w:w="120" w:type="dxa"/>
            </w:tcMar>
            <w:vAlign w:val="center"/>
          </w:tcPr>
          <w:p>
            <w:pPr>
              <w:jc w:val="left"/>
            </w:pPr>
            <w:r>
              <w:rPr>
                <w:rFonts w:ascii="Arial" w:hAnsi="Arial"/>
                <w:b w:val="0"/>
                <w:i w:val="0"/>
                <w:color w:val="1D2633"/>
                <w:sz w:val="16"/>
              </w:rPr>
              <w:t>Lead leakage and attribution</w:t>
            </w:r>
          </w:p>
        </w:tc>
      </w:tr>
      <w:tr>
        <w:trPr>
          <w:cantSplit/>
        </w:trPr>
        <w:tc>
          <w:tcPr>
            <w:tcW w:type="dxa" w:w="850"/>
            <w:tcMar>
              <w:top w:w="100" w:type="dxa"/>
              <w:start w:w="120" w:type="dxa"/>
              <w:bottom w:w="100" w:type="dxa"/>
              <w:end w:w="120" w:type="dxa"/>
            </w:tcMar>
            <w:vAlign w:val="center"/>
          </w:tcPr>
          <w:p>
            <w:pPr>
              <w:jc w:val="center"/>
            </w:pPr>
            <w:r>
              <w:rPr>
                <w:rFonts w:ascii="Arial" w:hAnsi="Arial"/>
                <w:b w:val="0"/>
                <w:i w:val="0"/>
                <w:color w:val="1D2633"/>
                <w:sz w:val="16"/>
              </w:rPr>
              <w:t>P0</w:t>
            </w:r>
          </w:p>
        </w:tc>
        <w:tc>
          <w:tcPr>
            <w:tcW w:type="dxa" w:w="2000"/>
            <w:tcMar>
              <w:top w:w="100" w:type="dxa"/>
              <w:start w:w="120" w:type="dxa"/>
              <w:bottom w:w="100" w:type="dxa"/>
              <w:end w:w="120" w:type="dxa"/>
            </w:tcMar>
            <w:vAlign w:val="center"/>
          </w:tcPr>
          <w:p>
            <w:pPr>
              <w:jc w:val="left"/>
            </w:pPr>
            <w:r>
              <w:rPr>
                <w:rFonts w:ascii="Arial" w:hAnsi="Arial"/>
                <w:b w:val="0"/>
                <w:i w:val="0"/>
                <w:color w:val="1D2633"/>
                <w:sz w:val="16"/>
              </w:rPr>
              <w:t>Production form placeholders</w:t>
            </w:r>
          </w:p>
        </w:tc>
        <w:tc>
          <w:tcPr>
            <w:tcW w:type="dxa" w:w="3880"/>
            <w:tcMar>
              <w:top w:w="100" w:type="dxa"/>
              <w:start w:w="120" w:type="dxa"/>
              <w:bottom w:w="100" w:type="dxa"/>
              <w:end w:w="120" w:type="dxa"/>
            </w:tcMar>
            <w:vAlign w:val="center"/>
          </w:tcPr>
          <w:p>
            <w:pPr>
              <w:jc w:val="left"/>
            </w:pPr>
            <w:r>
              <w:rPr>
                <w:rFonts w:ascii="Arial" w:hAnsi="Arial"/>
                <w:b w:val="0"/>
                <w:i w:val="0"/>
                <w:color w:val="1D2633"/>
                <w:sz w:val="16"/>
              </w:rPr>
              <w:t>Payment and unit choices show Option 1 / Option 2</w:t>
            </w:r>
          </w:p>
        </w:tc>
        <w:tc>
          <w:tcPr>
            <w:tcW w:type="dxa" w:w="2630"/>
            <w:tcMar>
              <w:top w:w="100" w:type="dxa"/>
              <w:start w:w="120" w:type="dxa"/>
              <w:bottom w:w="100" w:type="dxa"/>
              <w:end w:w="120" w:type="dxa"/>
            </w:tcMar>
            <w:vAlign w:val="center"/>
          </w:tcPr>
          <w:p>
            <w:pPr>
              <w:jc w:val="left"/>
            </w:pPr>
            <w:r>
              <w:rPr>
                <w:rFonts w:ascii="Arial" w:hAnsi="Arial"/>
                <w:b w:val="0"/>
                <w:i w:val="0"/>
                <w:color w:val="1D2633"/>
                <w:sz w:val="16"/>
              </w:rPr>
              <w:t>Lead quality and credibility</w:t>
            </w:r>
          </w:p>
        </w:tc>
      </w:tr>
      <w:tr>
        <w:trPr>
          <w:cantSplit/>
        </w:trPr>
        <w:tc>
          <w:tcPr>
            <w:tcW w:type="dxa" w:w="850"/>
            <w:shd w:fill="F4F7FA"/>
            <w:tcMar>
              <w:top w:w="100" w:type="dxa"/>
              <w:start w:w="120" w:type="dxa"/>
              <w:bottom w:w="100" w:type="dxa"/>
              <w:end w:w="120" w:type="dxa"/>
            </w:tcMar>
            <w:vAlign w:val="center"/>
          </w:tcPr>
          <w:p>
            <w:pPr>
              <w:jc w:val="center"/>
            </w:pPr>
            <w:r>
              <w:rPr>
                <w:rFonts w:ascii="Arial" w:hAnsi="Arial"/>
                <w:b w:val="0"/>
                <w:i w:val="0"/>
                <w:color w:val="1D2633"/>
                <w:sz w:val="16"/>
              </w:rPr>
              <w:t>P1</w:t>
            </w:r>
          </w:p>
        </w:tc>
        <w:tc>
          <w:tcPr>
            <w:tcW w:type="dxa" w:w="2000"/>
            <w:shd w:fill="F4F7FA"/>
            <w:tcMar>
              <w:top w:w="100" w:type="dxa"/>
              <w:start w:w="120" w:type="dxa"/>
              <w:bottom w:w="100" w:type="dxa"/>
              <w:end w:w="120" w:type="dxa"/>
            </w:tcMar>
            <w:vAlign w:val="center"/>
          </w:tcPr>
          <w:p>
            <w:pPr>
              <w:jc w:val="left"/>
            </w:pPr>
            <w:r>
              <w:rPr>
                <w:rFonts w:ascii="Arial" w:hAnsi="Arial"/>
                <w:b w:val="0"/>
                <w:i w:val="0"/>
                <w:color w:val="1D2633"/>
                <w:sz w:val="16"/>
              </w:rPr>
              <w:t>Homepage URL variants</w:t>
            </w:r>
          </w:p>
        </w:tc>
        <w:tc>
          <w:tcPr>
            <w:tcW w:type="dxa" w:w="3880"/>
            <w:shd w:fill="F4F7FA"/>
            <w:tcMar>
              <w:top w:w="100" w:type="dxa"/>
              <w:start w:w="120" w:type="dxa"/>
              <w:bottom w:w="100" w:type="dxa"/>
              <w:end w:w="120" w:type="dxa"/>
            </w:tcMar>
            <w:vAlign w:val="center"/>
          </w:tcPr>
          <w:p>
            <w:pPr>
              <w:jc w:val="left"/>
            </w:pPr>
            <w:r>
              <w:rPr>
                <w:rFonts w:ascii="Arial" w:hAnsi="Arial"/>
                <w:b w:val="0"/>
                <w:i w:val="0"/>
                <w:color w:val="1D2633"/>
                <w:sz w:val="16"/>
              </w:rPr>
              <w:t>/en, /en/ and /en/home are linked</w:t>
            </w:r>
          </w:p>
        </w:tc>
        <w:tc>
          <w:tcPr>
            <w:tcW w:type="dxa" w:w="2630"/>
            <w:shd w:fill="F4F7FA"/>
            <w:tcMar>
              <w:top w:w="100" w:type="dxa"/>
              <w:start w:w="120" w:type="dxa"/>
              <w:bottom w:w="100" w:type="dxa"/>
              <w:end w:w="120" w:type="dxa"/>
            </w:tcMar>
            <w:vAlign w:val="center"/>
          </w:tcPr>
          <w:p>
            <w:pPr>
              <w:jc w:val="left"/>
            </w:pPr>
            <w:r>
              <w:rPr>
                <w:rFonts w:ascii="Arial" w:hAnsi="Arial"/>
                <w:b w:val="0"/>
                <w:i w:val="0"/>
                <w:color w:val="1D2633"/>
                <w:sz w:val="16"/>
              </w:rPr>
              <w:t>Duplicate signals and reporting</w:t>
            </w:r>
          </w:p>
        </w:tc>
      </w:tr>
      <w:tr>
        <w:trPr>
          <w:cantSplit/>
        </w:trPr>
        <w:tc>
          <w:tcPr>
            <w:tcW w:type="dxa" w:w="850"/>
            <w:tcMar>
              <w:top w:w="100" w:type="dxa"/>
              <w:start w:w="120" w:type="dxa"/>
              <w:bottom w:w="100" w:type="dxa"/>
              <w:end w:w="120" w:type="dxa"/>
            </w:tcMar>
            <w:vAlign w:val="center"/>
          </w:tcPr>
          <w:p>
            <w:pPr>
              <w:jc w:val="center"/>
            </w:pPr>
            <w:r>
              <w:rPr>
                <w:rFonts w:ascii="Arial" w:hAnsi="Arial"/>
                <w:b w:val="0"/>
                <w:i w:val="0"/>
                <w:color w:val="1D2633"/>
                <w:sz w:val="16"/>
              </w:rPr>
              <w:t>P1</w:t>
            </w:r>
          </w:p>
        </w:tc>
        <w:tc>
          <w:tcPr>
            <w:tcW w:type="dxa" w:w="2000"/>
            <w:tcMar>
              <w:top w:w="100" w:type="dxa"/>
              <w:start w:w="120" w:type="dxa"/>
              <w:bottom w:w="100" w:type="dxa"/>
              <w:end w:w="120" w:type="dxa"/>
            </w:tcMar>
            <w:vAlign w:val="center"/>
          </w:tcPr>
          <w:p>
            <w:pPr>
              <w:jc w:val="left"/>
            </w:pPr>
            <w:r>
              <w:rPr>
                <w:rFonts w:ascii="Arial" w:hAnsi="Arial"/>
                <w:b w:val="0"/>
                <w:i w:val="0"/>
                <w:color w:val="1D2633"/>
                <w:sz w:val="16"/>
              </w:rPr>
              <w:t>Weak metadata</w:t>
            </w:r>
          </w:p>
        </w:tc>
        <w:tc>
          <w:tcPr>
            <w:tcW w:type="dxa" w:w="3880"/>
            <w:tcMar>
              <w:top w:w="100" w:type="dxa"/>
              <w:start w:w="120" w:type="dxa"/>
              <w:bottom w:w="100" w:type="dxa"/>
              <w:end w:w="120" w:type="dxa"/>
            </w:tcMar>
            <w:vAlign w:val="center"/>
          </w:tcPr>
          <w:p>
            <w:pPr>
              <w:jc w:val="left"/>
            </w:pPr>
            <w:r>
              <w:rPr>
                <w:rFonts w:ascii="Arial" w:hAnsi="Arial"/>
                <w:b w:val="0"/>
                <w:i w:val="0"/>
                <w:color w:val="1D2633"/>
                <w:sz w:val="16"/>
              </w:rPr>
              <w:t>Unnatural title, Arabic OG locale on English, favicon OG image</w:t>
            </w:r>
          </w:p>
        </w:tc>
        <w:tc>
          <w:tcPr>
            <w:tcW w:type="dxa" w:w="2630"/>
            <w:tcMar>
              <w:top w:w="100" w:type="dxa"/>
              <w:start w:w="120" w:type="dxa"/>
              <w:bottom w:w="100" w:type="dxa"/>
              <w:end w:w="120" w:type="dxa"/>
            </w:tcMar>
            <w:vAlign w:val="center"/>
          </w:tcPr>
          <w:p>
            <w:pPr>
              <w:jc w:val="left"/>
            </w:pPr>
            <w:r>
              <w:rPr>
                <w:rFonts w:ascii="Arial" w:hAnsi="Arial"/>
                <w:b w:val="0"/>
                <w:i w:val="0"/>
                <w:color w:val="1D2633"/>
                <w:sz w:val="16"/>
              </w:rPr>
              <w:t>CTR and social sharing</w:t>
            </w:r>
          </w:p>
        </w:tc>
      </w:tr>
      <w:tr>
        <w:trPr>
          <w:cantSplit/>
        </w:trPr>
        <w:tc>
          <w:tcPr>
            <w:tcW w:type="dxa" w:w="850"/>
            <w:shd w:fill="F4F7FA"/>
            <w:tcMar>
              <w:top w:w="100" w:type="dxa"/>
              <w:start w:w="120" w:type="dxa"/>
              <w:bottom w:w="100" w:type="dxa"/>
              <w:end w:w="120" w:type="dxa"/>
            </w:tcMar>
            <w:vAlign w:val="center"/>
          </w:tcPr>
          <w:p>
            <w:pPr>
              <w:jc w:val="center"/>
            </w:pPr>
            <w:r>
              <w:rPr>
                <w:rFonts w:ascii="Arial" w:hAnsi="Arial"/>
                <w:b w:val="0"/>
                <w:i w:val="0"/>
                <w:color w:val="1D2633"/>
                <w:sz w:val="16"/>
              </w:rPr>
              <w:t>P1</w:t>
            </w:r>
          </w:p>
        </w:tc>
        <w:tc>
          <w:tcPr>
            <w:tcW w:type="dxa" w:w="2000"/>
            <w:shd w:fill="F4F7FA"/>
            <w:tcMar>
              <w:top w:w="100" w:type="dxa"/>
              <w:start w:w="120" w:type="dxa"/>
              <w:bottom w:w="100" w:type="dxa"/>
              <w:end w:w="120" w:type="dxa"/>
            </w:tcMar>
            <w:vAlign w:val="center"/>
          </w:tcPr>
          <w:p>
            <w:pPr>
              <w:jc w:val="left"/>
            </w:pPr>
            <w:r>
              <w:rPr>
                <w:rFonts w:ascii="Arial" w:hAnsi="Arial"/>
                <w:b w:val="0"/>
                <w:i w:val="0"/>
                <w:color w:val="1D2633"/>
                <w:sz w:val="16"/>
              </w:rPr>
              <w:t>Generic lead capture</w:t>
            </w:r>
          </w:p>
        </w:tc>
        <w:tc>
          <w:tcPr>
            <w:tcW w:type="dxa" w:w="3880"/>
            <w:shd w:fill="F4F7FA"/>
            <w:tcMar>
              <w:top w:w="100" w:type="dxa"/>
              <w:start w:w="120" w:type="dxa"/>
              <w:bottom w:w="100" w:type="dxa"/>
              <w:end w:w="120" w:type="dxa"/>
            </w:tcMar>
            <w:vAlign w:val="center"/>
          </w:tcPr>
          <w:p>
            <w:pPr>
              <w:jc w:val="left"/>
            </w:pPr>
            <w:r>
              <w:rPr>
                <w:rFonts w:ascii="Arial" w:hAnsi="Arial"/>
                <w:b w:val="0"/>
                <w:i w:val="0"/>
                <w:color w:val="1D2633"/>
                <w:sz w:val="16"/>
              </w:rPr>
              <w:t>Insufficient qualification and no verified attribution payload</w:t>
            </w:r>
          </w:p>
        </w:tc>
        <w:tc>
          <w:tcPr>
            <w:tcW w:type="dxa" w:w="2630"/>
            <w:shd w:fill="F4F7FA"/>
            <w:tcMar>
              <w:top w:w="100" w:type="dxa"/>
              <w:start w:w="120" w:type="dxa"/>
              <w:bottom w:w="100" w:type="dxa"/>
              <w:end w:w="120" w:type="dxa"/>
            </w:tcMar>
            <w:vAlign w:val="center"/>
          </w:tcPr>
          <w:p>
            <w:pPr>
              <w:jc w:val="left"/>
            </w:pPr>
            <w:r>
              <w:rPr>
                <w:rFonts w:ascii="Arial" w:hAnsi="Arial"/>
                <w:b w:val="0"/>
                <w:i w:val="0"/>
                <w:color w:val="1D2633"/>
                <w:sz w:val="16"/>
              </w:rPr>
              <w:t>Sales efficiency</w:t>
            </w:r>
          </w:p>
        </w:tc>
      </w:tr>
      <w:tr>
        <w:trPr>
          <w:cantSplit/>
        </w:trPr>
        <w:tc>
          <w:tcPr>
            <w:tcW w:type="dxa" w:w="850"/>
            <w:tcMar>
              <w:top w:w="100" w:type="dxa"/>
              <w:start w:w="120" w:type="dxa"/>
              <w:bottom w:w="100" w:type="dxa"/>
              <w:end w:w="120" w:type="dxa"/>
            </w:tcMar>
            <w:vAlign w:val="center"/>
          </w:tcPr>
          <w:p>
            <w:pPr>
              <w:jc w:val="center"/>
            </w:pPr>
            <w:r>
              <w:rPr>
                <w:rFonts w:ascii="Arial" w:hAnsi="Arial"/>
                <w:b w:val="0"/>
                <w:i w:val="0"/>
                <w:color w:val="1D2633"/>
                <w:sz w:val="16"/>
              </w:rPr>
              <w:t>P1</w:t>
            </w:r>
          </w:p>
        </w:tc>
        <w:tc>
          <w:tcPr>
            <w:tcW w:type="dxa" w:w="2000"/>
            <w:tcMar>
              <w:top w:w="100" w:type="dxa"/>
              <w:start w:w="120" w:type="dxa"/>
              <w:bottom w:w="100" w:type="dxa"/>
              <w:end w:w="120" w:type="dxa"/>
            </w:tcMar>
            <w:vAlign w:val="center"/>
          </w:tcPr>
          <w:p>
            <w:pPr>
              <w:jc w:val="left"/>
            </w:pPr>
            <w:r>
              <w:rPr>
                <w:rFonts w:ascii="Arial" w:hAnsi="Arial"/>
                <w:b w:val="0"/>
                <w:i w:val="0"/>
                <w:color w:val="1D2633"/>
                <w:sz w:val="16"/>
              </w:rPr>
              <w:t>Thin project-commerce layer</w:t>
            </w:r>
          </w:p>
        </w:tc>
        <w:tc>
          <w:tcPr>
            <w:tcW w:type="dxa" w:w="3880"/>
            <w:tcMar>
              <w:top w:w="100" w:type="dxa"/>
              <w:start w:w="120" w:type="dxa"/>
              <w:bottom w:w="100" w:type="dxa"/>
              <w:end w:w="120" w:type="dxa"/>
            </w:tcMar>
            <w:vAlign w:val="center"/>
          </w:tcPr>
          <w:p>
            <w:pPr>
              <w:jc w:val="left"/>
            </w:pPr>
            <w:r>
              <w:rPr>
                <w:rFonts w:ascii="Arial" w:hAnsi="Arial"/>
                <w:b w:val="0"/>
                <w:i w:val="0"/>
                <w:color w:val="1D2633"/>
                <w:sz w:val="16"/>
              </w:rPr>
              <w:t>No useful filters, comparison, inventory model or detailed unit presentation</w:t>
            </w:r>
          </w:p>
        </w:tc>
        <w:tc>
          <w:tcPr>
            <w:tcW w:type="dxa" w:w="2630"/>
            <w:tcMar>
              <w:top w:w="100" w:type="dxa"/>
              <w:start w:w="120" w:type="dxa"/>
              <w:bottom w:w="100" w:type="dxa"/>
              <w:end w:w="120" w:type="dxa"/>
            </w:tcMar>
            <w:vAlign w:val="center"/>
          </w:tcPr>
          <w:p>
            <w:pPr>
              <w:jc w:val="left"/>
            </w:pPr>
            <w:r>
              <w:rPr>
                <w:rFonts w:ascii="Arial" w:hAnsi="Arial"/>
                <w:b w:val="0"/>
                <w:i w:val="0"/>
                <w:color w:val="1D2633"/>
                <w:sz w:val="16"/>
              </w:rPr>
              <w:t>Discovery and conversion</w:t>
            </w:r>
          </w:p>
        </w:tc>
      </w:tr>
      <w:tr>
        <w:trPr>
          <w:cantSplit/>
        </w:trPr>
        <w:tc>
          <w:tcPr>
            <w:tcW w:type="dxa" w:w="850"/>
            <w:shd w:fill="F4F7FA"/>
            <w:tcMar>
              <w:top w:w="100" w:type="dxa"/>
              <w:start w:w="120" w:type="dxa"/>
              <w:bottom w:w="100" w:type="dxa"/>
              <w:end w:w="120" w:type="dxa"/>
            </w:tcMar>
            <w:vAlign w:val="center"/>
          </w:tcPr>
          <w:p>
            <w:pPr>
              <w:jc w:val="center"/>
            </w:pPr>
            <w:r>
              <w:rPr>
                <w:rFonts w:ascii="Arial" w:hAnsi="Arial"/>
                <w:b w:val="0"/>
                <w:i w:val="0"/>
                <w:color w:val="1D2633"/>
                <w:sz w:val="16"/>
              </w:rPr>
              <w:t>P1</w:t>
            </w:r>
          </w:p>
        </w:tc>
        <w:tc>
          <w:tcPr>
            <w:tcW w:type="dxa" w:w="2000"/>
            <w:shd w:fill="F4F7FA"/>
            <w:tcMar>
              <w:top w:w="100" w:type="dxa"/>
              <w:start w:w="120" w:type="dxa"/>
              <w:bottom w:w="100" w:type="dxa"/>
              <w:end w:w="120" w:type="dxa"/>
            </w:tcMar>
            <w:vAlign w:val="center"/>
          </w:tcPr>
          <w:p>
            <w:pPr>
              <w:jc w:val="left"/>
            </w:pPr>
            <w:r>
              <w:rPr>
                <w:rFonts w:ascii="Arial" w:hAnsi="Arial"/>
                <w:b w:val="0"/>
                <w:i w:val="0"/>
                <w:color w:val="1D2633"/>
                <w:sz w:val="16"/>
              </w:rPr>
              <w:t>Non-brand search gap</w:t>
            </w:r>
          </w:p>
        </w:tc>
        <w:tc>
          <w:tcPr>
            <w:tcW w:type="dxa" w:w="3880"/>
            <w:shd w:fill="F4F7FA"/>
            <w:tcMar>
              <w:top w:w="100" w:type="dxa"/>
              <w:start w:w="120" w:type="dxa"/>
              <w:bottom w:w="100" w:type="dxa"/>
              <w:end w:w="120" w:type="dxa"/>
            </w:tcMar>
            <w:vAlign w:val="center"/>
          </w:tcPr>
          <w:p>
            <w:pPr>
              <w:jc w:val="left"/>
            </w:pPr>
            <w:r>
              <w:rPr>
                <w:rFonts w:ascii="Arial" w:hAnsi="Arial"/>
                <w:b w:val="0"/>
                <w:i w:val="0"/>
                <w:color w:val="1D2633"/>
                <w:sz w:val="16"/>
              </w:rPr>
              <w:t>No sampled first-page visibility across eight broad queries</w:t>
            </w:r>
          </w:p>
        </w:tc>
        <w:tc>
          <w:tcPr>
            <w:tcW w:type="dxa" w:w="2630"/>
            <w:shd w:fill="F4F7FA"/>
            <w:tcMar>
              <w:top w:w="100" w:type="dxa"/>
              <w:start w:w="120" w:type="dxa"/>
              <w:bottom w:w="100" w:type="dxa"/>
              <w:end w:w="120" w:type="dxa"/>
            </w:tcMar>
            <w:vAlign w:val="center"/>
          </w:tcPr>
          <w:p>
            <w:pPr>
              <w:jc w:val="left"/>
            </w:pPr>
            <w:r>
              <w:rPr>
                <w:rFonts w:ascii="Arial" w:hAnsi="Arial"/>
                <w:b w:val="0"/>
                <w:i w:val="0"/>
                <w:color w:val="1D2633"/>
                <w:sz w:val="16"/>
              </w:rPr>
              <w:t>Missed acquisition demand</w:t>
            </w:r>
          </w:p>
        </w:tc>
      </w:tr>
      <w:tr>
        <w:trPr>
          <w:cantSplit/>
        </w:trPr>
        <w:tc>
          <w:tcPr>
            <w:tcW w:type="dxa" w:w="850"/>
            <w:tcMar>
              <w:top w:w="100" w:type="dxa"/>
              <w:start w:w="120" w:type="dxa"/>
              <w:bottom w:w="100" w:type="dxa"/>
              <w:end w:w="120" w:type="dxa"/>
            </w:tcMar>
            <w:vAlign w:val="center"/>
          </w:tcPr>
          <w:p>
            <w:pPr>
              <w:jc w:val="center"/>
            </w:pPr>
            <w:r>
              <w:rPr>
                <w:rFonts w:ascii="Arial" w:hAnsi="Arial"/>
                <w:b w:val="0"/>
                <w:i w:val="0"/>
                <w:color w:val="1D2633"/>
                <w:sz w:val="16"/>
              </w:rPr>
              <w:t>P2</w:t>
            </w:r>
          </w:p>
        </w:tc>
        <w:tc>
          <w:tcPr>
            <w:tcW w:type="dxa" w:w="2000"/>
            <w:tcMar>
              <w:top w:w="100" w:type="dxa"/>
              <w:start w:w="120" w:type="dxa"/>
              <w:bottom w:w="100" w:type="dxa"/>
              <w:end w:w="120" w:type="dxa"/>
            </w:tcMar>
            <w:vAlign w:val="center"/>
          </w:tcPr>
          <w:p>
            <w:pPr>
              <w:jc w:val="left"/>
            </w:pPr>
            <w:r>
              <w:rPr>
                <w:rFonts w:ascii="Arial" w:hAnsi="Arial"/>
                <w:b w:val="0"/>
                <w:i w:val="0"/>
                <w:color w:val="1D2633"/>
                <w:sz w:val="16"/>
              </w:rPr>
              <w:t>Dynamic heading inconsistency</w:t>
            </w:r>
          </w:p>
        </w:tc>
        <w:tc>
          <w:tcPr>
            <w:tcW w:type="dxa" w:w="3880"/>
            <w:tcMar>
              <w:top w:w="100" w:type="dxa"/>
              <w:start w:w="120" w:type="dxa"/>
              <w:bottom w:w="100" w:type="dxa"/>
              <w:end w:w="120" w:type="dxa"/>
            </w:tcMar>
            <w:vAlign w:val="center"/>
          </w:tcPr>
          <w:p>
            <w:pPr>
              <w:jc w:val="left"/>
            </w:pPr>
            <w:r>
              <w:rPr>
                <w:rFonts w:ascii="Arial" w:hAnsi="Arial"/>
                <w:b w:val="0"/>
                <w:i w:val="0"/>
                <w:color w:val="1D2633"/>
                <w:sz w:val="16"/>
              </w:rPr>
              <w:t>Accessibility snapshot exposed H1 while runtime DOM check did not</w:t>
            </w:r>
          </w:p>
        </w:tc>
        <w:tc>
          <w:tcPr>
            <w:tcW w:type="dxa" w:w="2630"/>
            <w:tcMar>
              <w:top w:w="100" w:type="dxa"/>
              <w:start w:w="120" w:type="dxa"/>
              <w:bottom w:w="100" w:type="dxa"/>
              <w:end w:w="120" w:type="dxa"/>
            </w:tcMar>
            <w:vAlign w:val="center"/>
          </w:tcPr>
          <w:p>
            <w:pPr>
              <w:jc w:val="left"/>
            </w:pPr>
            <w:r>
              <w:rPr>
                <w:rFonts w:ascii="Arial" w:hAnsi="Arial"/>
                <w:b w:val="0"/>
                <w:i w:val="0"/>
                <w:color w:val="1D2633"/>
                <w:sz w:val="16"/>
              </w:rPr>
              <w:t>Indexing and accessibility risk</w:t>
            </w:r>
          </w:p>
        </w:tc>
      </w:tr>
      <w:tr>
        <w:trPr>
          <w:cantSplit/>
        </w:trPr>
        <w:tc>
          <w:tcPr>
            <w:tcW w:type="dxa" w:w="850"/>
            <w:shd w:fill="F4F7FA"/>
            <w:tcMar>
              <w:top w:w="100" w:type="dxa"/>
              <w:start w:w="120" w:type="dxa"/>
              <w:bottom w:w="100" w:type="dxa"/>
              <w:end w:w="120" w:type="dxa"/>
            </w:tcMar>
            <w:vAlign w:val="center"/>
          </w:tcPr>
          <w:p>
            <w:pPr>
              <w:jc w:val="center"/>
            </w:pPr>
            <w:r>
              <w:rPr>
                <w:rFonts w:ascii="Arial" w:hAnsi="Arial"/>
                <w:b w:val="0"/>
                <w:i w:val="0"/>
                <w:color w:val="1D2633"/>
                <w:sz w:val="16"/>
              </w:rPr>
              <w:t>P2</w:t>
            </w:r>
          </w:p>
        </w:tc>
        <w:tc>
          <w:tcPr>
            <w:tcW w:type="dxa" w:w="2000"/>
            <w:shd w:fill="F4F7FA"/>
            <w:tcMar>
              <w:top w:w="100" w:type="dxa"/>
              <w:start w:w="120" w:type="dxa"/>
              <w:bottom w:w="100" w:type="dxa"/>
              <w:end w:w="120" w:type="dxa"/>
            </w:tcMar>
            <w:vAlign w:val="center"/>
          </w:tcPr>
          <w:p>
            <w:pPr>
              <w:jc w:val="left"/>
            </w:pPr>
            <w:r>
              <w:rPr>
                <w:rFonts w:ascii="Arial" w:hAnsi="Arial"/>
                <w:b w:val="0"/>
                <w:i w:val="0"/>
                <w:color w:val="1D2633"/>
                <w:sz w:val="16"/>
              </w:rPr>
              <w:t>Careers dead end</w:t>
            </w:r>
          </w:p>
        </w:tc>
        <w:tc>
          <w:tcPr>
            <w:tcW w:type="dxa" w:w="3880"/>
            <w:shd w:fill="F4F7FA"/>
            <w:tcMar>
              <w:top w:w="100" w:type="dxa"/>
              <w:start w:w="120" w:type="dxa"/>
              <w:bottom w:w="100" w:type="dxa"/>
              <w:end w:w="120" w:type="dxa"/>
            </w:tcMar>
            <w:vAlign w:val="center"/>
          </w:tcPr>
          <w:p>
            <w:pPr>
              <w:jc w:val="left"/>
            </w:pPr>
            <w:r>
              <w:rPr>
                <w:rFonts w:ascii="Arial" w:hAnsi="Arial"/>
                <w:b w:val="0"/>
                <w:i w:val="0"/>
                <w:color w:val="1D2633"/>
                <w:sz w:val="16"/>
              </w:rPr>
              <w:t>No jobs found without general CV, alerts or alternative CTA</w:t>
            </w:r>
          </w:p>
        </w:tc>
        <w:tc>
          <w:tcPr>
            <w:tcW w:type="dxa" w:w="2630"/>
            <w:shd w:fill="F4F7FA"/>
            <w:tcMar>
              <w:top w:w="100" w:type="dxa"/>
              <w:start w:w="120" w:type="dxa"/>
              <w:bottom w:w="100" w:type="dxa"/>
              <w:end w:w="120" w:type="dxa"/>
            </w:tcMar>
            <w:vAlign w:val="center"/>
          </w:tcPr>
          <w:p>
            <w:pPr>
              <w:jc w:val="left"/>
            </w:pPr>
            <w:r>
              <w:rPr>
                <w:rFonts w:ascii="Arial" w:hAnsi="Arial"/>
                <w:b w:val="0"/>
                <w:i w:val="0"/>
                <w:color w:val="1D2633"/>
                <w:sz w:val="16"/>
              </w:rPr>
              <w:t>Employer brand loss</w:t>
            </w:r>
          </w:p>
        </w:tc>
      </w:tr>
      <w:tr>
        <w:trPr>
          <w:cantSplit/>
        </w:trPr>
        <w:tc>
          <w:tcPr>
            <w:tcW w:type="dxa" w:w="850"/>
            <w:tcMar>
              <w:top w:w="100" w:type="dxa"/>
              <w:start w:w="120" w:type="dxa"/>
              <w:bottom w:w="100" w:type="dxa"/>
              <w:end w:w="120" w:type="dxa"/>
            </w:tcMar>
            <w:vAlign w:val="center"/>
          </w:tcPr>
          <w:p>
            <w:pPr>
              <w:jc w:val="center"/>
            </w:pPr>
            <w:r>
              <w:rPr>
                <w:rFonts w:ascii="Arial" w:hAnsi="Arial"/>
                <w:b w:val="0"/>
                <w:i w:val="0"/>
                <w:color w:val="1D2633"/>
                <w:sz w:val="16"/>
              </w:rPr>
              <w:t>P2</w:t>
            </w:r>
          </w:p>
        </w:tc>
        <w:tc>
          <w:tcPr>
            <w:tcW w:type="dxa" w:w="2000"/>
            <w:tcMar>
              <w:top w:w="100" w:type="dxa"/>
              <w:start w:w="120" w:type="dxa"/>
              <w:bottom w:w="100" w:type="dxa"/>
              <w:end w:w="120" w:type="dxa"/>
            </w:tcMar>
            <w:vAlign w:val="center"/>
          </w:tcPr>
          <w:p>
            <w:pPr>
              <w:jc w:val="left"/>
            </w:pPr>
            <w:r>
              <w:rPr>
                <w:rFonts w:ascii="Arial" w:hAnsi="Arial"/>
                <w:b w:val="0"/>
                <w:i w:val="0"/>
                <w:color w:val="1D2633"/>
                <w:sz w:val="16"/>
              </w:rPr>
              <w:t>English editorial quality</w:t>
            </w:r>
          </w:p>
        </w:tc>
        <w:tc>
          <w:tcPr>
            <w:tcW w:type="dxa" w:w="3880"/>
            <w:tcMar>
              <w:top w:w="100" w:type="dxa"/>
              <w:start w:w="120" w:type="dxa"/>
              <w:bottom w:w="100" w:type="dxa"/>
              <w:end w:w="120" w:type="dxa"/>
            </w:tcMar>
            <w:vAlign w:val="center"/>
          </w:tcPr>
          <w:p>
            <w:pPr>
              <w:jc w:val="left"/>
            </w:pPr>
            <w:r>
              <w:rPr>
                <w:rFonts w:ascii="Arial" w:hAnsi="Arial"/>
                <w:b w:val="0"/>
                <w:i w:val="0"/>
                <w:color w:val="1D2633"/>
                <w:sz w:val="16"/>
              </w:rPr>
              <w:t>Grammar and keyword-led phrasing reduce premium perception</w:t>
            </w:r>
          </w:p>
        </w:tc>
        <w:tc>
          <w:tcPr>
            <w:tcW w:type="dxa" w:w="2630"/>
            <w:tcMar>
              <w:top w:w="100" w:type="dxa"/>
              <w:start w:w="120" w:type="dxa"/>
              <w:bottom w:w="100" w:type="dxa"/>
              <w:end w:w="120" w:type="dxa"/>
            </w:tcMar>
            <w:vAlign w:val="center"/>
          </w:tcPr>
          <w:p>
            <w:pPr>
              <w:jc w:val="left"/>
            </w:pPr>
            <w:r>
              <w:rPr>
                <w:rFonts w:ascii="Arial" w:hAnsi="Arial"/>
                <w:b w:val="0"/>
                <w:i w:val="0"/>
                <w:color w:val="1D2633"/>
                <w:sz w:val="16"/>
              </w:rPr>
              <w:t>Trust and SEO quality</w:t>
            </w:r>
          </w:p>
        </w:tc>
      </w:tr>
      <w:tr>
        <w:trPr>
          <w:cantSplit/>
        </w:trPr>
        <w:tc>
          <w:tcPr>
            <w:tcW w:type="dxa" w:w="850"/>
            <w:shd w:fill="F4F7FA"/>
            <w:tcMar>
              <w:top w:w="100" w:type="dxa"/>
              <w:start w:w="120" w:type="dxa"/>
              <w:bottom w:w="100" w:type="dxa"/>
              <w:end w:w="120" w:type="dxa"/>
            </w:tcMar>
            <w:vAlign w:val="center"/>
          </w:tcPr>
          <w:p>
            <w:pPr>
              <w:jc w:val="center"/>
            </w:pPr>
            <w:r>
              <w:rPr>
                <w:rFonts w:ascii="Arial" w:hAnsi="Arial"/>
                <w:b w:val="0"/>
                <w:i w:val="0"/>
                <w:color w:val="1D2633"/>
                <w:sz w:val="16"/>
              </w:rPr>
              <w:t>P2</w:t>
            </w:r>
          </w:p>
        </w:tc>
        <w:tc>
          <w:tcPr>
            <w:tcW w:type="dxa" w:w="2000"/>
            <w:shd w:fill="F4F7FA"/>
            <w:tcMar>
              <w:top w:w="100" w:type="dxa"/>
              <w:start w:w="120" w:type="dxa"/>
              <w:bottom w:w="100" w:type="dxa"/>
              <w:end w:w="120" w:type="dxa"/>
            </w:tcMar>
            <w:vAlign w:val="center"/>
          </w:tcPr>
          <w:p>
            <w:pPr>
              <w:jc w:val="left"/>
            </w:pPr>
            <w:r>
              <w:rPr>
                <w:rFonts w:ascii="Arial" w:hAnsi="Arial"/>
                <w:b w:val="0"/>
                <w:i w:val="0"/>
                <w:color w:val="1D2633"/>
                <w:sz w:val="16"/>
              </w:rPr>
              <w:t>Carousel semantics</w:t>
            </w:r>
          </w:p>
        </w:tc>
        <w:tc>
          <w:tcPr>
            <w:tcW w:type="dxa" w:w="3880"/>
            <w:shd w:fill="F4F7FA"/>
            <w:tcMar>
              <w:top w:w="100" w:type="dxa"/>
              <w:start w:w="120" w:type="dxa"/>
              <w:bottom w:w="100" w:type="dxa"/>
              <w:end w:w="120" w:type="dxa"/>
            </w:tcMar>
            <w:vAlign w:val="center"/>
          </w:tcPr>
          <w:p>
            <w:pPr>
              <w:jc w:val="left"/>
            </w:pPr>
            <w:r>
              <w:rPr>
                <w:rFonts w:ascii="Arial" w:hAnsi="Arial"/>
                <w:b w:val="0"/>
                <w:i w:val="0"/>
                <w:color w:val="1D2633"/>
                <w:sz w:val="16"/>
              </w:rPr>
              <w:t>Repeated partner controls appear multiple times in the accessibility tree</w:t>
            </w:r>
          </w:p>
        </w:tc>
        <w:tc>
          <w:tcPr>
            <w:tcW w:type="dxa" w:w="2630"/>
            <w:shd w:fill="F4F7FA"/>
            <w:tcMar>
              <w:top w:w="100" w:type="dxa"/>
              <w:start w:w="120" w:type="dxa"/>
              <w:bottom w:w="100" w:type="dxa"/>
              <w:end w:w="120" w:type="dxa"/>
            </w:tcMar>
            <w:vAlign w:val="center"/>
          </w:tcPr>
          <w:p>
            <w:pPr>
              <w:jc w:val="left"/>
            </w:pPr>
            <w:r>
              <w:rPr>
                <w:rFonts w:ascii="Arial" w:hAnsi="Arial"/>
                <w:b w:val="0"/>
                <w:i w:val="0"/>
                <w:color w:val="1D2633"/>
                <w:sz w:val="16"/>
              </w:rPr>
              <w:t>Screen-reader friction</w:t>
            </w:r>
          </w:p>
        </w:tc>
      </w:tr>
    </w:tbl>
    <w:p>
      <w:pPr>
        <w:spacing w:before="0" w:after="80" w:line="264" w:lineRule="auto"/>
        <w:jc w:val="left"/>
      </w:pPr>
      <w:r>
        <w:rPr>
          <w:rFonts w:ascii="Arial" w:hAnsi="Arial"/>
          <w:b w:val="0"/>
          <w:i w:val="0"/>
          <w:color w:val="1D2633"/>
          <w:sz w:val="21"/>
        </w:rPr>
      </w:r>
    </w:p>
    <w:p>
      <w:pPr>
        <w:pStyle w:val="Heading1"/>
        <w:keepNext/>
      </w:pPr>
      <w:r>
        <w:rPr>
          <w:rFonts w:ascii="Arial" w:hAnsi="Arial"/>
          <w:b/>
          <w:i w:val="0"/>
          <w:color w:val="142B4A"/>
          <w:sz w:val="32"/>
        </w:rPr>
        <w:t>7. UX, Information Architecture and Conversion Audit</w:t>
      </w:r>
    </w:p>
    <w:p>
      <w:pPr>
        <w:pStyle w:val="Heading2"/>
        <w:keepNext/>
      </w:pPr>
      <w:r>
        <w:rPr>
          <w:rFonts w:ascii="Arial" w:hAnsi="Arial"/>
          <w:b/>
          <w:i w:val="0"/>
          <w:color w:val="245A91"/>
          <w:sz w:val="26"/>
        </w:rPr>
        <w:t>7.1 Homepage</w:t>
      </w:r>
    </w:p>
    <w:p>
      <w:pPr>
        <w:spacing w:before="0" w:after="120" w:line="264" w:lineRule="auto"/>
        <w:jc w:val="left"/>
      </w:pPr>
      <w:r>
        <w:rPr>
          <w:rFonts w:ascii="Arial" w:hAnsi="Arial"/>
          <w:b w:val="0"/>
          <w:i w:val="0"/>
          <w:color w:val="1D2633"/>
          <w:sz w:val="21"/>
        </w:rPr>
        <w:t>The visual hero is attractive but asks the user to process a long headline, long paragraph, a rotating project and two calls to action. The wrong destination defect makes this area commercially high-risk. Each slide should be a validated project object, not a manually disconnected combination of copy and links.</w:t>
      </w:r>
    </w:p>
    <w:p>
      <w:pPr>
        <w:pStyle w:val="ListBullet"/>
        <w:spacing w:after="80" w:line="264" w:lineRule="auto"/>
      </w:pPr>
      <w:r>
        <w:rPr>
          <w:rFonts w:ascii="Arial" w:hAnsi="Arial"/>
          <w:b w:val="0"/>
          <w:i w:val="0"/>
          <w:color w:val="1D2633"/>
          <w:sz w:val="20"/>
        </w:rPr>
        <w:t>Use one concise value proposition, a project/location/status fact line and one primary conversion action.</w:t>
      </w:r>
    </w:p>
    <w:p>
      <w:pPr>
        <w:pStyle w:val="ListBullet"/>
        <w:spacing w:after="80" w:line="264" w:lineRule="auto"/>
      </w:pPr>
      <w:r>
        <w:rPr>
          <w:rFonts w:ascii="Arial" w:hAnsi="Arial"/>
          <w:b w:val="0"/>
          <w:i w:val="0"/>
          <w:color w:val="1D2633"/>
          <w:sz w:val="20"/>
        </w:rPr>
        <w:t>Add a mobile sticky action bar for Call, WhatsApp and Request Details.</w:t>
      </w:r>
    </w:p>
    <w:p>
      <w:pPr>
        <w:pStyle w:val="ListBullet"/>
        <w:spacing w:after="80" w:line="264" w:lineRule="auto"/>
      </w:pPr>
      <w:r>
        <w:rPr>
          <w:rFonts w:ascii="Arial" w:hAnsi="Arial"/>
          <w:b w:val="0"/>
          <w:i w:val="0"/>
          <w:color w:val="1D2633"/>
          <w:sz w:val="20"/>
        </w:rPr>
        <w:t>Replace long project paragraphs with scan-friendly cards and filters for location, asset type and delivery status.</w:t>
      </w:r>
    </w:p>
    <w:p>
      <w:pPr>
        <w:pStyle w:val="ListBullet"/>
        <w:spacing w:after="80" w:line="264" w:lineRule="auto"/>
      </w:pPr>
      <w:r>
        <w:rPr>
          <w:rFonts w:ascii="Arial" w:hAnsi="Arial"/>
          <w:b w:val="0"/>
          <w:i w:val="0"/>
          <w:color w:val="1D2633"/>
          <w:sz w:val="20"/>
        </w:rPr>
        <w:t>Show verifiable delivery proof, project updates, real customer stories and after-sales evidence.</w:t>
      </w:r>
    </w:p>
    <w:p>
      <w:pPr>
        <w:pStyle w:val="ListBullet"/>
        <w:spacing w:after="80" w:line="264" w:lineRule="auto"/>
      </w:pPr>
      <w:r>
        <w:rPr>
          <w:rFonts w:ascii="Arial" w:hAnsi="Arial"/>
          <w:b w:val="0"/>
          <w:i w:val="0"/>
          <w:color w:val="1D2633"/>
          <w:sz w:val="20"/>
        </w:rPr>
        <w:t>Remove duplicated semantic carousel controls and respect reduced-motion preferences.</w:t>
      </w:r>
    </w:p>
    <w:p>
      <w:pPr>
        <w:pStyle w:val="Heading2"/>
        <w:keepNext/>
      </w:pPr>
      <w:r>
        <w:rPr>
          <w:rFonts w:ascii="Arial" w:hAnsi="Arial"/>
          <w:b/>
          <w:i w:val="0"/>
          <w:color w:val="245A91"/>
          <w:sz w:val="26"/>
        </w:rPr>
        <w:t>7.2 Projects catalogue</w:t>
      </w:r>
    </w:p>
    <w:p>
      <w:pPr>
        <w:pStyle w:val="ListBullet"/>
        <w:spacing w:after="80" w:line="264" w:lineRule="auto"/>
      </w:pPr>
      <w:r>
        <w:rPr>
          <w:rFonts w:ascii="Arial" w:hAnsi="Arial"/>
          <w:b w:val="0"/>
          <w:i w:val="0"/>
          <w:color w:val="1D2633"/>
          <w:sz w:val="20"/>
        </w:rPr>
        <w:t>Filter by location, project type, unit type, status and availability signal.</w:t>
      </w:r>
    </w:p>
    <w:p>
      <w:pPr>
        <w:pStyle w:val="ListBullet"/>
        <w:spacing w:after="80" w:line="264" w:lineRule="auto"/>
      </w:pPr>
      <w:r>
        <w:rPr>
          <w:rFonts w:ascii="Arial" w:hAnsi="Arial"/>
          <w:b w:val="0"/>
          <w:i w:val="0"/>
          <w:color w:val="1D2633"/>
          <w:sz w:val="20"/>
        </w:rPr>
        <w:t>Allow each card to expose location, status, unit categories and one clear CTA.</w:t>
      </w:r>
    </w:p>
    <w:p>
      <w:pPr>
        <w:pStyle w:val="ListBullet"/>
        <w:spacing w:after="80" w:line="264" w:lineRule="auto"/>
      </w:pPr>
      <w:r>
        <w:rPr>
          <w:rFonts w:ascii="Arial" w:hAnsi="Arial"/>
          <w:b w:val="0"/>
          <w:i w:val="0"/>
          <w:color w:val="1D2633"/>
          <w:sz w:val="20"/>
        </w:rPr>
        <w:t>Create an indexable landing-page strategy for meaningful filters, not every generated filter combination.</w:t>
      </w:r>
    </w:p>
    <w:p>
      <w:pPr>
        <w:pStyle w:val="ListBullet"/>
        <w:spacing w:after="80" w:line="264" w:lineRule="auto"/>
      </w:pPr>
      <w:r>
        <w:rPr>
          <w:rFonts w:ascii="Arial" w:hAnsi="Arial"/>
          <w:b w:val="0"/>
          <w:i w:val="0"/>
          <w:color w:val="1D2633"/>
          <w:sz w:val="20"/>
        </w:rPr>
        <w:t>Introduce a map/list switch only if the project portfolio and user evidence justify it.</w:t>
      </w:r>
    </w:p>
    <w:p>
      <w:pPr>
        <w:pStyle w:val="Heading2"/>
        <w:keepNext/>
      </w:pPr>
      <w:r>
        <w:rPr>
          <w:rFonts w:ascii="Arial" w:hAnsi="Arial"/>
          <w:b/>
          <w:i w:val="0"/>
          <w:color w:val="245A91"/>
          <w:sz w:val="26"/>
        </w:rPr>
        <w:t>7.3 Project-detail template</w:t>
      </w:r>
    </w:p>
    <w:p>
      <w:pPr>
        <w:spacing w:before="0" w:after="120" w:line="264" w:lineRule="auto"/>
        <w:jc w:val="left"/>
      </w:pPr>
      <w:r>
        <w:rPr>
          <w:rFonts w:ascii="Arial" w:hAnsi="Arial"/>
          <w:b w:val="0"/>
          <w:i w:val="0"/>
          <w:color w:val="1D2633"/>
          <w:sz w:val="21"/>
        </w:rPr>
        <w:t>A project page must answer where, what, who it is for, available unit types, spaces, delivery status, payment structure, proof and next step within seconds. Terrace Mall currently provides useful description and facts but does not form a complete sales journey.</w:t>
      </w:r>
    </w:p>
    <w:p>
      <w:pPr>
        <w:pStyle w:val="ListBullet"/>
        <w:spacing w:after="80" w:line="264" w:lineRule="auto"/>
      </w:pPr>
      <w:r>
        <w:rPr>
          <w:rFonts w:ascii="Arial" w:hAnsi="Arial"/>
          <w:b w:val="0"/>
          <w:i w:val="0"/>
          <w:color w:val="1D2633"/>
          <w:sz w:val="20"/>
        </w:rPr>
        <w:t>Hero: project name, location, category, delivery status, starting area/price when approved and contextual CTA.</w:t>
      </w:r>
    </w:p>
    <w:p>
      <w:pPr>
        <w:pStyle w:val="ListBullet"/>
        <w:spacing w:after="80" w:line="264" w:lineRule="auto"/>
      </w:pPr>
      <w:r>
        <w:rPr>
          <w:rFonts w:ascii="Arial" w:hAnsi="Arial"/>
          <w:b w:val="0"/>
          <w:i w:val="0"/>
          <w:color w:val="1D2633"/>
          <w:sz w:val="20"/>
        </w:rPr>
        <w:t>Sections: Overview, Units, Amenities, Location, Masterplan, Gallery, Construction Updates, FAQs and Related Projects.</w:t>
      </w:r>
    </w:p>
    <w:p>
      <w:pPr>
        <w:pStyle w:val="ListBullet"/>
        <w:spacing w:after="80" w:line="264" w:lineRule="auto"/>
      </w:pPr>
      <w:r>
        <w:rPr>
          <w:rFonts w:ascii="Arial" w:hAnsi="Arial"/>
          <w:b w:val="0"/>
          <w:i w:val="0"/>
          <w:color w:val="1D2633"/>
          <w:sz w:val="20"/>
        </w:rPr>
        <w:t>First-party brochure delivery with optional lead gate, instead of relying on Google Drive as the only asset path.</w:t>
      </w:r>
    </w:p>
    <w:p>
      <w:pPr>
        <w:pStyle w:val="ListBullet"/>
        <w:spacing w:after="80" w:line="264" w:lineRule="auto"/>
      </w:pPr>
      <w:r>
        <w:rPr>
          <w:rFonts w:ascii="Arial" w:hAnsi="Arial"/>
          <w:b w:val="0"/>
          <w:i w:val="0"/>
          <w:color w:val="1D2633"/>
          <w:sz w:val="20"/>
        </w:rPr>
        <w:t>Project-specific form with project_id, unit_type, payment preference, language and UTM fields.</w:t>
      </w:r>
    </w:p>
    <w:p>
      <w:pPr>
        <w:pStyle w:val="ListBullet"/>
        <w:spacing w:after="80" w:line="264" w:lineRule="auto"/>
      </w:pPr>
      <w:r>
        <w:rPr>
          <w:rFonts w:ascii="Arial" w:hAnsi="Arial"/>
          <w:b w:val="0"/>
          <w:i w:val="0"/>
          <w:color w:val="1D2633"/>
          <w:sz w:val="20"/>
        </w:rPr>
        <w:t>Visible, factual FAQs with appropriate structured data; no invented availability or offers.</w:t>
      </w:r>
    </w:p>
    <w:p>
      <w:pPr>
        <w:pStyle w:val="Heading2"/>
        <w:keepNext/>
      </w:pPr>
      <w:r>
        <w:rPr>
          <w:rFonts w:ascii="Arial" w:hAnsi="Arial"/>
          <w:b/>
          <w:i w:val="0"/>
          <w:color w:val="245A91"/>
          <w:sz w:val="26"/>
        </w:rPr>
        <w:t>7.4 Lead capture and CRM workflow</w:t>
      </w:r>
    </w:p>
    <w:p>
      <w:pPr>
        <w:spacing w:before="0" w:after="120" w:line="264" w:lineRule="auto"/>
        <w:jc w:val="left"/>
      </w:pPr>
      <w:r>
        <w:rPr>
          <w:rFonts w:ascii="Arial" w:hAnsi="Arial"/>
          <w:b w:val="0"/>
          <w:i w:val="0"/>
          <w:color w:val="1D2633"/>
          <w:sz w:val="21"/>
        </w:rPr>
        <w:t>The target is a lead-qualification workflow, not a generic contact form. The minimum model should include name, contactable phone, email when needed, project, unit type, budget/payment preference, purchase timing, source, campaign, language and consent status.</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4F7FA"/>
          </w:tcPr>
          <w:p>
            <w:pPr>
              <w:spacing w:after="40"/>
            </w:pPr>
            <w:r>
              <w:rPr>
                <w:rFonts w:ascii="Arial" w:hAnsi="Arial"/>
                <w:b/>
                <w:i w:val="0"/>
                <w:color w:val="027A48"/>
                <w:sz w:val="21"/>
              </w:rPr>
              <w:t xml:space="preserve">Acceptance rule  </w:t>
            </w:r>
            <w:r>
              <w:rPr>
                <w:rFonts w:ascii="Arial" w:hAnsi="Arial"/>
                <w:b w:val="0"/>
                <w:i w:val="0"/>
                <w:color w:val="1D2633"/>
                <w:sz w:val="21"/>
              </w:rPr>
              <w:t>Every successful submission creates one de-duplicated lead, stores source/medium/campaign/project/language, fires one analytics event, displays a clear confirmation state and reaches the CRM with an owner and contact SLA.</w:t>
            </w:r>
          </w:p>
        </w:tc>
      </w:tr>
    </w:tbl>
    <w:p>
      <w:pPr>
        <w:spacing w:before="0" w:after="60" w:line="264" w:lineRule="auto"/>
        <w:jc w:val="left"/>
      </w:pPr>
      <w:r>
        <w:rPr>
          <w:rFonts w:ascii="Arial" w:hAnsi="Arial"/>
          <w:b w:val="0"/>
          <w:i w:val="0"/>
          <w:color w:val="1D2633"/>
          <w:sz w:val="21"/>
        </w:rPr>
      </w:r>
    </w:p>
    <w:p>
      <w:pPr>
        <w:pStyle w:val="Heading1"/>
        <w:keepNext/>
      </w:pPr>
      <w:r>
        <w:rPr>
          <w:rFonts w:ascii="Arial" w:hAnsi="Arial"/>
          <w:b/>
          <w:i w:val="0"/>
          <w:color w:val="142B4A"/>
          <w:sz w:val="32"/>
        </w:rPr>
        <w:t>8. Content and Trust Audit</w:t>
      </w:r>
    </w:p>
    <w:p>
      <w:pPr>
        <w:pStyle w:val="ListBullet"/>
        <w:spacing w:after="80" w:line="264" w:lineRule="auto"/>
      </w:pPr>
      <w:r>
        <w:rPr>
          <w:rFonts w:ascii="Arial" w:hAnsi="Arial"/>
          <w:b w:val="0"/>
          <w:i w:val="0"/>
          <w:color w:val="1D2633"/>
          <w:sz w:val="20"/>
        </w:rPr>
        <w:t>Rewrite the English experience through professional editing; phrases such as 'darna best Leading' and 'a mark of trusted' reduce credibility.</w:t>
      </w:r>
    </w:p>
    <w:p>
      <w:pPr>
        <w:pStyle w:val="ListBullet"/>
        <w:spacing w:after="80" w:line="264" w:lineRule="auto"/>
      </w:pPr>
      <w:r>
        <w:rPr>
          <w:rFonts w:ascii="Arial" w:hAnsi="Arial"/>
          <w:b w:val="0"/>
          <w:i w:val="0"/>
          <w:color w:val="1D2633"/>
          <w:sz w:val="20"/>
        </w:rPr>
        <w:t>Create one messaging hierarchy: promise, proof, project relevance and action.</w:t>
      </w:r>
    </w:p>
    <w:p>
      <w:pPr>
        <w:pStyle w:val="ListBullet"/>
        <w:spacing w:after="80" w:line="264" w:lineRule="auto"/>
      </w:pPr>
      <w:r>
        <w:rPr>
          <w:rFonts w:ascii="Arial" w:hAnsi="Arial"/>
          <w:b w:val="0"/>
          <w:i w:val="0"/>
          <w:color w:val="1D2633"/>
          <w:sz w:val="20"/>
        </w:rPr>
        <w:t>Use a governed project-content model with required fields, owners and review dates.</w:t>
      </w:r>
    </w:p>
    <w:p>
      <w:pPr>
        <w:pStyle w:val="ListBullet"/>
        <w:spacing w:after="80" w:line="264" w:lineRule="auto"/>
      </w:pPr>
      <w:r>
        <w:rPr>
          <w:rFonts w:ascii="Arial" w:hAnsi="Arial"/>
          <w:b w:val="0"/>
          <w:i w:val="0"/>
          <w:color w:val="1D2633"/>
          <w:sz w:val="20"/>
        </w:rPr>
        <w:t>Build proof assets: delivery case studies, verified testimonials, handover timelines, construction updates and after-sales stories.</w:t>
      </w:r>
    </w:p>
    <w:p>
      <w:pPr>
        <w:pStyle w:val="ListBullet"/>
        <w:spacing w:after="80" w:line="264" w:lineRule="auto"/>
      </w:pPr>
      <w:r>
        <w:rPr>
          <w:rFonts w:ascii="Arial" w:hAnsi="Arial"/>
          <w:b w:val="0"/>
          <w:i w:val="0"/>
          <w:color w:val="1D2633"/>
          <w:sz w:val="20"/>
        </w:rPr>
        <w:t>Convert the Media Center into topic clusters connected to projects, locations, asset types and buyer questions.</w:t>
      </w:r>
    </w:p>
    <w:p>
      <w:pPr>
        <w:pStyle w:val="ListBullet"/>
        <w:spacing w:after="80" w:line="264" w:lineRule="auto"/>
      </w:pPr>
      <w:r>
        <w:rPr>
          <w:rFonts w:ascii="Arial" w:hAnsi="Arial"/>
          <w:b w:val="0"/>
          <w:i w:val="0"/>
          <w:color w:val="1D2633"/>
          <w:sz w:val="20"/>
        </w:rPr>
        <w:t>Synchronise Arabic and English publishing so one language does not become stale or structurally different.</w:t>
      </w:r>
    </w:p>
    <w:p>
      <w:pPr>
        <w:pStyle w:val="ListBullet"/>
        <w:spacing w:after="80" w:line="264" w:lineRule="auto"/>
      </w:pPr>
      <w:r>
        <w:rPr>
          <w:rFonts w:ascii="Arial" w:hAnsi="Arial"/>
          <w:b w:val="0"/>
          <w:i w:val="0"/>
          <w:color w:val="1D2633"/>
          <w:sz w:val="20"/>
        </w:rPr>
        <w:t>Create a content approval workflow covering commercial claims, pricing, availability and legal review.</w:t>
      </w:r>
    </w:p>
    <w:p>
      <w:pPr>
        <w:pStyle w:val="Heading1"/>
        <w:keepNext/>
      </w:pPr>
      <w:r>
        <w:rPr>
          <w:rFonts w:ascii="Arial" w:hAnsi="Arial"/>
          <w:b/>
          <w:i w:val="0"/>
          <w:color w:val="142B4A"/>
          <w:sz w:val="32"/>
        </w:rPr>
        <w:t>9. Full SEO Audit and Growth Strategy</w:t>
      </w:r>
    </w:p>
    <w:p>
      <w:pPr>
        <w:pStyle w:val="Heading2"/>
        <w:keepNext/>
      </w:pPr>
      <w:r>
        <w:rPr>
          <w:rFonts w:ascii="Arial" w:hAnsi="Arial"/>
          <w:b/>
          <w:i w:val="0"/>
          <w:color w:val="245A91"/>
          <w:sz w:val="26"/>
        </w:rPr>
        <w:t>9.1 On-page and technical findings</w:t>
      </w:r>
    </w:p>
    <w:p>
      <w:pPr>
        <w:pStyle w:val="ListBullet"/>
        <w:spacing w:after="80" w:line="264" w:lineRule="auto"/>
      </w:pPr>
      <w:r>
        <w:rPr>
          <w:rFonts w:ascii="Arial" w:hAnsi="Arial"/>
          <w:b w:val="0"/>
          <w:i w:val="0"/>
          <w:color w:val="1D2633"/>
          <w:sz w:val="20"/>
        </w:rPr>
        <w:t>Homepage canonical is https://darna-drc.com/en with en/ar/x-default hreflang.</w:t>
      </w:r>
    </w:p>
    <w:p>
      <w:pPr>
        <w:pStyle w:val="ListBullet"/>
        <w:spacing w:after="80" w:line="264" w:lineRule="auto"/>
      </w:pPr>
      <w:r>
        <w:rPr>
          <w:rFonts w:ascii="Arial" w:hAnsi="Arial"/>
          <w:b w:val="0"/>
          <w:i w:val="0"/>
          <w:color w:val="1D2633"/>
          <w:sz w:val="20"/>
        </w:rPr>
        <w:t>Homepage robots directive is index, follow and a meta description is present.</w:t>
      </w:r>
    </w:p>
    <w:p>
      <w:pPr>
        <w:pStyle w:val="ListBullet"/>
        <w:spacing w:after="80" w:line="264" w:lineRule="auto"/>
      </w:pPr>
      <w:r>
        <w:rPr>
          <w:rFonts w:ascii="Arial" w:hAnsi="Arial"/>
          <w:b w:val="0"/>
          <w:i w:val="0"/>
          <w:color w:val="1D2633"/>
          <w:sz w:val="20"/>
        </w:rPr>
        <w:t>Homepage title is unnatural; English Open Graph locale is Arabic and the shared image is a favicon.</w:t>
      </w:r>
    </w:p>
    <w:p>
      <w:pPr>
        <w:pStyle w:val="ListBullet"/>
        <w:spacing w:after="80" w:line="264" w:lineRule="auto"/>
      </w:pPr>
      <w:r>
        <w:rPr>
          <w:rFonts w:ascii="Arial" w:hAnsi="Arial"/>
          <w:b w:val="0"/>
          <w:i w:val="0"/>
          <w:color w:val="1D2633"/>
          <w:sz w:val="20"/>
        </w:rPr>
        <w:t>Multiple homepage paths are linked and require response-code, redirect and canonical consolidation.</w:t>
      </w:r>
    </w:p>
    <w:p>
      <w:pPr>
        <w:pStyle w:val="ListBullet"/>
        <w:spacing w:after="80" w:line="264" w:lineRule="auto"/>
      </w:pPr>
      <w:r>
        <w:rPr>
          <w:rFonts w:ascii="Arial" w:hAnsi="Arial"/>
          <w:b w:val="0"/>
          <w:i w:val="0"/>
          <w:color w:val="1D2633"/>
          <w:sz w:val="20"/>
        </w:rPr>
        <w:t>Structured data foundations exist but project coverage is limited primarily to breadcrumbs.</w:t>
      </w:r>
    </w:p>
    <w:p>
      <w:pPr>
        <w:pStyle w:val="ListBullet"/>
        <w:spacing w:after="80" w:line="264" w:lineRule="auto"/>
      </w:pPr>
      <w:r>
        <w:rPr>
          <w:rFonts w:ascii="Arial" w:hAnsi="Arial"/>
          <w:b w:val="0"/>
          <w:i w:val="0"/>
          <w:color w:val="1D2633"/>
          <w:sz w:val="20"/>
        </w:rPr>
        <w:t>robots.txt and sitemap.xml could not be verified from the browser environment because the requests were client-blocked; they must be checked from hosting and Search Console.</w:t>
      </w:r>
    </w:p>
    <w:p>
      <w:pPr>
        <w:pStyle w:val="Heading2"/>
        <w:keepNext/>
      </w:pPr>
      <w:r>
        <w:rPr>
          <w:rFonts w:ascii="Arial" w:hAnsi="Arial"/>
          <w:b/>
          <w:i w:val="0"/>
          <w:color w:val="245A91"/>
          <w:sz w:val="26"/>
        </w:rPr>
        <w:t>9.2 Keyword and landing-page architecture</w:t>
      </w:r>
    </w:p>
    <w:tbl>
      <w:tblPr>
        <w:tblStyle w:val="TableGrid"/>
        <w:tblW w:type="dxa" w:w="9360"/>
        <w:jc w:val="center"/>
        <w:tblLayout w:type="fixed"/>
        <w:tblLook w:firstColumn="1" w:firstRow="1" w:lastColumn="0" w:lastRow="0" w:noHBand="0" w:noVBand="1" w:val="04A0"/>
        <w:tblInd w:w="120" w:type="dxa"/>
      </w:tblPr>
      <w:tblGrid>
        <w:gridCol w:w="1800"/>
        <w:gridCol w:w="4500"/>
        <w:gridCol w:w="3060"/>
      </w:tblGrid>
      <w:tr>
        <w:trPr>
          <w:tblHeader w:val="true"/>
          <w:cantSplit/>
        </w:trPr>
        <w:tc>
          <w:tcPr>
            <w:tcW w:type="dxa" w:w="1800"/>
            <w:shd w:fill="142B4A"/>
            <w:tcMar>
              <w:top w:w="100" w:type="dxa"/>
              <w:start w:w="120" w:type="dxa"/>
              <w:bottom w:w="100" w:type="dxa"/>
              <w:end w:w="120" w:type="dxa"/>
            </w:tcMar>
            <w:vAlign w:val="center"/>
          </w:tcPr>
          <w:p>
            <w:pPr>
              <w:jc w:val="center"/>
            </w:pPr>
            <w:r>
              <w:rPr>
                <w:rFonts w:ascii="Arial" w:hAnsi="Arial"/>
                <w:b/>
                <w:i w:val="0"/>
                <w:color w:val="FFFFFF"/>
                <w:sz w:val="18"/>
              </w:rPr>
              <w:t>Intent cluster</w:t>
            </w:r>
          </w:p>
        </w:tc>
        <w:tc>
          <w:tcPr>
            <w:tcW w:type="dxa" w:w="4500"/>
            <w:shd w:fill="142B4A"/>
            <w:tcMar>
              <w:top w:w="100" w:type="dxa"/>
              <w:start w:w="120" w:type="dxa"/>
              <w:bottom w:w="100" w:type="dxa"/>
              <w:end w:w="120" w:type="dxa"/>
            </w:tcMar>
            <w:vAlign w:val="center"/>
          </w:tcPr>
          <w:p>
            <w:pPr>
              <w:jc w:val="center"/>
            </w:pPr>
            <w:r>
              <w:rPr>
                <w:rFonts w:ascii="Arial" w:hAnsi="Arial"/>
                <w:b/>
                <w:i w:val="0"/>
                <w:color w:val="FFFFFF"/>
                <w:sz w:val="18"/>
              </w:rPr>
              <w:t>Illustrative targets</w:t>
            </w:r>
          </w:p>
        </w:tc>
        <w:tc>
          <w:tcPr>
            <w:tcW w:type="dxa" w:w="3060"/>
            <w:shd w:fill="142B4A"/>
            <w:tcMar>
              <w:top w:w="100" w:type="dxa"/>
              <w:start w:w="120" w:type="dxa"/>
              <w:bottom w:w="100" w:type="dxa"/>
              <w:end w:w="120" w:type="dxa"/>
            </w:tcMar>
            <w:vAlign w:val="center"/>
          </w:tcPr>
          <w:p>
            <w:pPr>
              <w:jc w:val="center"/>
            </w:pPr>
            <w:r>
              <w:rPr>
                <w:rFonts w:ascii="Arial" w:hAnsi="Arial"/>
                <w:b/>
                <w:i w:val="0"/>
                <w:color w:val="FFFFFF"/>
                <w:sz w:val="18"/>
              </w:rPr>
              <w:t>Primary destination</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Brand</w:t>
            </w:r>
          </w:p>
        </w:tc>
        <w:tc>
          <w:tcPr>
            <w:tcW w:type="dxa" w:w="4500"/>
            <w:tcMar>
              <w:top w:w="100" w:type="dxa"/>
              <w:start w:w="120" w:type="dxa"/>
              <w:bottom w:w="100" w:type="dxa"/>
              <w:end w:w="120" w:type="dxa"/>
            </w:tcMar>
            <w:vAlign w:val="center"/>
          </w:tcPr>
          <w:p>
            <w:pPr>
              <w:jc w:val="left"/>
            </w:pPr>
            <w:r>
              <w:rPr>
                <w:rFonts w:ascii="Arial" w:hAnsi="Arial"/>
                <w:b w:val="0"/>
                <w:i w:val="0"/>
                <w:color w:val="1D2633"/>
                <w:sz w:val="17"/>
              </w:rPr>
              <w:t>Darna DRC, Darna Real Estate, Darna projects</w:t>
            </w:r>
          </w:p>
        </w:tc>
        <w:tc>
          <w:tcPr>
            <w:tcW w:type="dxa" w:w="3060"/>
            <w:tcMar>
              <w:top w:w="100" w:type="dxa"/>
              <w:start w:w="120" w:type="dxa"/>
              <w:bottom w:w="100" w:type="dxa"/>
              <w:end w:w="120" w:type="dxa"/>
            </w:tcMar>
            <w:vAlign w:val="center"/>
          </w:tcPr>
          <w:p>
            <w:pPr>
              <w:jc w:val="left"/>
            </w:pPr>
            <w:r>
              <w:rPr>
                <w:rFonts w:ascii="Arial" w:hAnsi="Arial"/>
                <w:b w:val="0"/>
                <w:i w:val="0"/>
                <w:color w:val="1D2633"/>
                <w:sz w:val="17"/>
              </w:rPr>
              <w:t>Home, About, project hub</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Category</w:t>
            </w:r>
          </w:p>
        </w:tc>
        <w:tc>
          <w:tcPr>
            <w:tcW w:type="dxa" w:w="4500"/>
            <w:shd w:fill="F4F7FA"/>
            <w:tcMar>
              <w:top w:w="100" w:type="dxa"/>
              <w:start w:w="120" w:type="dxa"/>
              <w:bottom w:w="100" w:type="dxa"/>
              <w:end w:w="120" w:type="dxa"/>
            </w:tcMar>
            <w:vAlign w:val="center"/>
          </w:tcPr>
          <w:p>
            <w:pPr>
              <w:jc w:val="left"/>
            </w:pPr>
            <w:r>
              <w:rPr>
                <w:rFonts w:ascii="Arial" w:hAnsi="Arial"/>
                <w:b w:val="0"/>
                <w:i w:val="0"/>
                <w:color w:val="1D2633"/>
                <w:sz w:val="17"/>
              </w:rPr>
              <w:t>real estate developer Egypt, property developer Cairo</w:t>
            </w:r>
          </w:p>
        </w:tc>
        <w:tc>
          <w:tcPr>
            <w:tcW w:type="dxa" w:w="3060"/>
            <w:shd w:fill="F4F7FA"/>
            <w:tcMar>
              <w:top w:w="100" w:type="dxa"/>
              <w:start w:w="120" w:type="dxa"/>
              <w:bottom w:w="100" w:type="dxa"/>
              <w:end w:w="120" w:type="dxa"/>
            </w:tcMar>
            <w:vAlign w:val="center"/>
          </w:tcPr>
          <w:p>
            <w:pPr>
              <w:jc w:val="left"/>
            </w:pPr>
            <w:r>
              <w:rPr>
                <w:rFonts w:ascii="Arial" w:hAnsi="Arial"/>
                <w:b w:val="0"/>
                <w:i w:val="0"/>
                <w:color w:val="1D2633"/>
                <w:sz w:val="17"/>
              </w:rPr>
              <w:t>Company/category landing pages</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Location</w:t>
            </w:r>
          </w:p>
        </w:tc>
        <w:tc>
          <w:tcPr>
            <w:tcW w:type="dxa" w:w="4500"/>
            <w:tcMar>
              <w:top w:w="100" w:type="dxa"/>
              <w:start w:w="120" w:type="dxa"/>
              <w:bottom w:w="100" w:type="dxa"/>
              <w:end w:w="120" w:type="dxa"/>
            </w:tcMar>
            <w:vAlign w:val="center"/>
          </w:tcPr>
          <w:p>
            <w:pPr>
              <w:jc w:val="left"/>
            </w:pPr>
            <w:r>
              <w:rPr>
                <w:rFonts w:ascii="Arial" w:hAnsi="Arial"/>
                <w:b w:val="0"/>
                <w:i w:val="0"/>
                <w:color w:val="1D2633"/>
                <w:sz w:val="17"/>
              </w:rPr>
              <w:t>real estate developer El Shorouk, projects in East Cairo</w:t>
            </w:r>
          </w:p>
        </w:tc>
        <w:tc>
          <w:tcPr>
            <w:tcW w:type="dxa" w:w="3060"/>
            <w:tcMar>
              <w:top w:w="100" w:type="dxa"/>
              <w:start w:w="120" w:type="dxa"/>
              <w:bottom w:w="100" w:type="dxa"/>
              <w:end w:w="120" w:type="dxa"/>
            </w:tcMar>
            <w:vAlign w:val="center"/>
          </w:tcPr>
          <w:p>
            <w:pPr>
              <w:jc w:val="left"/>
            </w:pPr>
            <w:r>
              <w:rPr>
                <w:rFonts w:ascii="Arial" w:hAnsi="Arial"/>
                <w:b w:val="0"/>
                <w:i w:val="0"/>
                <w:color w:val="1D2633"/>
                <w:sz w:val="17"/>
              </w:rPr>
              <w:t>Location hubs</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Commercial</w:t>
            </w:r>
          </w:p>
        </w:tc>
        <w:tc>
          <w:tcPr>
            <w:tcW w:type="dxa" w:w="4500"/>
            <w:shd w:fill="F4F7FA"/>
            <w:tcMar>
              <w:top w:w="100" w:type="dxa"/>
              <w:start w:w="120" w:type="dxa"/>
              <w:bottom w:w="100" w:type="dxa"/>
              <w:end w:w="120" w:type="dxa"/>
            </w:tcMar>
            <w:vAlign w:val="center"/>
          </w:tcPr>
          <w:p>
            <w:pPr>
              <w:jc w:val="left"/>
            </w:pPr>
            <w:r>
              <w:rPr>
                <w:rFonts w:ascii="Arial" w:hAnsi="Arial"/>
                <w:b w:val="0"/>
                <w:i w:val="0"/>
                <w:color w:val="1D2633"/>
                <w:sz w:val="17"/>
              </w:rPr>
              <w:t>commercial units for sale El Shorouk, offices in El Shorouk</w:t>
            </w:r>
          </w:p>
        </w:tc>
        <w:tc>
          <w:tcPr>
            <w:tcW w:type="dxa" w:w="3060"/>
            <w:shd w:fill="F4F7FA"/>
            <w:tcMar>
              <w:top w:w="100" w:type="dxa"/>
              <w:start w:w="120" w:type="dxa"/>
              <w:bottom w:w="100" w:type="dxa"/>
              <w:end w:w="120" w:type="dxa"/>
            </w:tcMar>
            <w:vAlign w:val="center"/>
          </w:tcPr>
          <w:p>
            <w:pPr>
              <w:jc w:val="left"/>
            </w:pPr>
            <w:r>
              <w:rPr>
                <w:rFonts w:ascii="Arial" w:hAnsi="Arial"/>
                <w:b w:val="0"/>
                <w:i w:val="0"/>
                <w:color w:val="1D2633"/>
                <w:sz w:val="17"/>
              </w:rPr>
              <w:t>Project/unit pages</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Medical</w:t>
            </w:r>
          </w:p>
        </w:tc>
        <w:tc>
          <w:tcPr>
            <w:tcW w:type="dxa" w:w="4500"/>
            <w:tcMar>
              <w:top w:w="100" w:type="dxa"/>
              <w:start w:w="120" w:type="dxa"/>
              <w:bottom w:w="100" w:type="dxa"/>
              <w:end w:w="120" w:type="dxa"/>
            </w:tcMar>
            <w:vAlign w:val="center"/>
          </w:tcPr>
          <w:p>
            <w:pPr>
              <w:jc w:val="left"/>
            </w:pPr>
            <w:r>
              <w:rPr>
                <w:rFonts w:ascii="Arial" w:hAnsi="Arial"/>
                <w:b w:val="0"/>
                <w:i w:val="0"/>
                <w:color w:val="1D2633"/>
                <w:sz w:val="17"/>
              </w:rPr>
              <w:t>clinics for sale Nasr City, medical units Cairo</w:t>
            </w:r>
          </w:p>
        </w:tc>
        <w:tc>
          <w:tcPr>
            <w:tcW w:type="dxa" w:w="3060"/>
            <w:tcMar>
              <w:top w:w="100" w:type="dxa"/>
              <w:start w:w="120" w:type="dxa"/>
              <w:bottom w:w="100" w:type="dxa"/>
              <w:end w:w="120" w:type="dxa"/>
            </w:tcMar>
            <w:vAlign w:val="center"/>
          </w:tcPr>
          <w:p>
            <w:pPr>
              <w:jc w:val="left"/>
            </w:pPr>
            <w:r>
              <w:rPr>
                <w:rFonts w:ascii="Arial" w:hAnsi="Arial"/>
                <w:b w:val="0"/>
                <w:i w:val="0"/>
                <w:color w:val="1D2633"/>
                <w:sz w:val="17"/>
              </w:rPr>
              <w:t>Medical Center 3 cluster</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Coastal</w:t>
            </w:r>
          </w:p>
        </w:tc>
        <w:tc>
          <w:tcPr>
            <w:tcW w:type="dxa" w:w="4500"/>
            <w:shd w:fill="F4F7FA"/>
            <w:tcMar>
              <w:top w:w="100" w:type="dxa"/>
              <w:start w:w="120" w:type="dxa"/>
              <w:bottom w:w="100" w:type="dxa"/>
              <w:end w:w="120" w:type="dxa"/>
            </w:tcMar>
            <w:vAlign w:val="center"/>
          </w:tcPr>
          <w:p>
            <w:pPr>
              <w:jc w:val="left"/>
            </w:pPr>
            <w:r>
              <w:rPr>
                <w:rFonts w:ascii="Arial" w:hAnsi="Arial"/>
                <w:b w:val="0"/>
                <w:i w:val="0"/>
                <w:color w:val="1D2633"/>
                <w:sz w:val="17"/>
              </w:rPr>
              <w:t>chalets for sale Marsa Matrouh, beachfront chalets Matrouh</w:t>
            </w:r>
          </w:p>
        </w:tc>
        <w:tc>
          <w:tcPr>
            <w:tcW w:type="dxa" w:w="3060"/>
            <w:shd w:fill="F4F7FA"/>
            <w:tcMar>
              <w:top w:w="100" w:type="dxa"/>
              <w:start w:w="120" w:type="dxa"/>
              <w:bottom w:w="100" w:type="dxa"/>
              <w:end w:w="120" w:type="dxa"/>
            </w:tcMar>
            <w:vAlign w:val="center"/>
          </w:tcPr>
          <w:p>
            <w:pPr>
              <w:jc w:val="left"/>
            </w:pPr>
            <w:r>
              <w:rPr>
                <w:rFonts w:ascii="Arial" w:hAnsi="Arial"/>
                <w:b w:val="0"/>
                <w:i w:val="0"/>
                <w:color w:val="1D2633"/>
                <w:sz w:val="17"/>
              </w:rPr>
              <w:t>Long Island cluster</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Investment</w:t>
            </w:r>
          </w:p>
        </w:tc>
        <w:tc>
          <w:tcPr>
            <w:tcW w:type="dxa" w:w="4500"/>
            <w:tcMar>
              <w:top w:w="100" w:type="dxa"/>
              <w:start w:w="120" w:type="dxa"/>
              <w:bottom w:w="100" w:type="dxa"/>
              <w:end w:w="120" w:type="dxa"/>
            </w:tcMar>
            <w:vAlign w:val="center"/>
          </w:tcPr>
          <w:p>
            <w:pPr>
              <w:jc w:val="left"/>
            </w:pPr>
            <w:r>
              <w:rPr>
                <w:rFonts w:ascii="Arial" w:hAnsi="Arial"/>
                <w:b w:val="0"/>
                <w:i w:val="0"/>
                <w:color w:val="1D2633"/>
                <w:sz w:val="17"/>
              </w:rPr>
              <w:t>real estate investment Egypt, ready-to-move commercial units</w:t>
            </w:r>
          </w:p>
        </w:tc>
        <w:tc>
          <w:tcPr>
            <w:tcW w:type="dxa" w:w="3060"/>
            <w:tcMar>
              <w:top w:w="100" w:type="dxa"/>
              <w:start w:w="120" w:type="dxa"/>
              <w:bottom w:w="100" w:type="dxa"/>
              <w:end w:w="120" w:type="dxa"/>
            </w:tcMar>
            <w:vAlign w:val="center"/>
          </w:tcPr>
          <w:p>
            <w:pPr>
              <w:jc w:val="left"/>
            </w:pPr>
            <w:r>
              <w:rPr>
                <w:rFonts w:ascii="Arial" w:hAnsi="Arial"/>
                <w:b w:val="0"/>
                <w:i w:val="0"/>
                <w:color w:val="1D2633"/>
                <w:sz w:val="17"/>
              </w:rPr>
              <w:t>Guides and project pages</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Informational</w:t>
            </w:r>
          </w:p>
        </w:tc>
        <w:tc>
          <w:tcPr>
            <w:tcW w:type="dxa" w:w="4500"/>
            <w:shd w:fill="F4F7FA"/>
            <w:tcMar>
              <w:top w:w="100" w:type="dxa"/>
              <w:start w:w="120" w:type="dxa"/>
              <w:bottom w:w="100" w:type="dxa"/>
              <w:end w:w="120" w:type="dxa"/>
            </w:tcMar>
            <w:vAlign w:val="center"/>
          </w:tcPr>
          <w:p>
            <w:pPr>
              <w:jc w:val="left"/>
            </w:pPr>
            <w:r>
              <w:rPr>
                <w:rFonts w:ascii="Arial" w:hAnsi="Arial"/>
                <w:b w:val="0"/>
                <w:i w:val="0"/>
                <w:color w:val="1D2633"/>
                <w:sz w:val="17"/>
              </w:rPr>
              <w:t>payment plans, unit types, delivery status, buying guides</w:t>
            </w:r>
          </w:p>
        </w:tc>
        <w:tc>
          <w:tcPr>
            <w:tcW w:type="dxa" w:w="3060"/>
            <w:shd w:fill="F4F7FA"/>
            <w:tcMar>
              <w:top w:w="100" w:type="dxa"/>
              <w:start w:w="120" w:type="dxa"/>
              <w:bottom w:w="100" w:type="dxa"/>
              <w:end w:w="120" w:type="dxa"/>
            </w:tcMar>
            <w:vAlign w:val="center"/>
          </w:tcPr>
          <w:p>
            <w:pPr>
              <w:jc w:val="left"/>
            </w:pPr>
            <w:r>
              <w:rPr>
                <w:rFonts w:ascii="Arial" w:hAnsi="Arial"/>
                <w:b w:val="0"/>
                <w:i w:val="0"/>
                <w:color w:val="1D2633"/>
                <w:sz w:val="17"/>
              </w:rPr>
              <w:t>Media Center clusters</w:t>
            </w:r>
          </w:p>
        </w:tc>
      </w:tr>
    </w:tbl>
    <w:p>
      <w:pPr>
        <w:spacing w:before="0" w:after="80" w:line="264" w:lineRule="auto"/>
        <w:jc w:val="left"/>
      </w:pPr>
      <w:r>
        <w:rPr>
          <w:rFonts w:ascii="Arial" w:hAnsi="Arial"/>
          <w:b w:val="0"/>
          <w:i w:val="0"/>
          <w:color w:val="1D2633"/>
          <w:sz w:val="21"/>
        </w:rPr>
      </w:r>
    </w:p>
    <w:p>
      <w:pPr>
        <w:spacing w:before="0" w:after="120" w:line="264" w:lineRule="auto"/>
        <w:jc w:val="left"/>
      </w:pPr>
      <w:r>
        <w:rPr>
          <w:rFonts w:ascii="Arial" w:hAnsi="Arial"/>
          <w:b w:val="0"/>
          <w:i w:val="0"/>
          <w:color w:val="667085"/>
          <w:sz w:val="18"/>
        </w:rPr>
        <w:t>Final targets require Search Console exports, keyword volume/difficulty data, Arabic variants, commercial priorities and sales-team validation. Keyword volume must not be invented.</w:t>
      </w:r>
    </w:p>
    <w:p>
      <w:pPr>
        <w:pStyle w:val="Heading2"/>
        <w:keepNext/>
      </w:pPr>
      <w:r>
        <w:rPr>
          <w:rFonts w:ascii="Arial" w:hAnsi="Arial"/>
          <w:b/>
          <w:i w:val="0"/>
          <w:color w:val="245A91"/>
          <w:sz w:val="26"/>
        </w:rPr>
        <w:t>9.3 SEO workstreams included in both commercial options</w:t>
      </w:r>
    </w:p>
    <w:p>
      <w:pPr>
        <w:pStyle w:val="ListBullet"/>
        <w:spacing w:after="80" w:line="264" w:lineRule="auto"/>
      </w:pPr>
      <w:r>
        <w:rPr>
          <w:rFonts w:ascii="Arial" w:hAnsi="Arial"/>
          <w:b w:val="0"/>
          <w:i w:val="0"/>
          <w:color w:val="1D2633"/>
          <w:sz w:val="20"/>
        </w:rPr>
        <w:t>Keyword research, intent map and URL-to-keyword mapping for English and Arabic.</w:t>
      </w:r>
    </w:p>
    <w:p>
      <w:pPr>
        <w:pStyle w:val="ListBullet"/>
        <w:spacing w:after="80" w:line="264" w:lineRule="auto"/>
      </w:pPr>
      <w:r>
        <w:rPr>
          <w:rFonts w:ascii="Arial" w:hAnsi="Arial"/>
          <w:b w:val="0"/>
          <w:i w:val="0"/>
          <w:color w:val="1D2633"/>
          <w:sz w:val="20"/>
        </w:rPr>
        <w:t>Title, H1, meta description and social-sharing templates for all page types.</w:t>
      </w:r>
    </w:p>
    <w:p>
      <w:pPr>
        <w:pStyle w:val="ListBullet"/>
        <w:spacing w:after="80" w:line="264" w:lineRule="auto"/>
      </w:pPr>
      <w:r>
        <w:rPr>
          <w:rFonts w:ascii="Arial" w:hAnsi="Arial"/>
          <w:b w:val="0"/>
          <w:i w:val="0"/>
          <w:color w:val="1D2633"/>
          <w:sz w:val="20"/>
        </w:rPr>
        <w:t>Canonical, redirect, hreflang and indexation policy with reciprocal language links.</w:t>
      </w:r>
    </w:p>
    <w:p>
      <w:pPr>
        <w:pStyle w:val="ListBullet"/>
        <w:spacing w:after="80" w:line="264" w:lineRule="auto"/>
      </w:pPr>
      <w:r>
        <w:rPr>
          <w:rFonts w:ascii="Arial" w:hAnsi="Arial"/>
          <w:b w:val="0"/>
          <w:i w:val="0"/>
          <w:color w:val="1D2633"/>
          <w:sz w:val="20"/>
        </w:rPr>
        <w:t>XML sitemaps for core pages, projects, articles and images with trustworthy lastmod values.</w:t>
      </w:r>
    </w:p>
    <w:p>
      <w:pPr>
        <w:pStyle w:val="ListBullet"/>
        <w:spacing w:after="80" w:line="264" w:lineRule="auto"/>
      </w:pPr>
      <w:r>
        <w:rPr>
          <w:rFonts w:ascii="Arial" w:hAnsi="Arial"/>
          <w:b w:val="0"/>
          <w:i w:val="0"/>
          <w:color w:val="1D2633"/>
          <w:sz w:val="20"/>
        </w:rPr>
        <w:t>Structured data for Organization, LocalBusiness, Breadcrumb, Article and visible FAQs; project types selected conservatively.</w:t>
      </w:r>
    </w:p>
    <w:p>
      <w:pPr>
        <w:pStyle w:val="ListBullet"/>
        <w:spacing w:after="80" w:line="264" w:lineRule="auto"/>
      </w:pPr>
      <w:r>
        <w:rPr>
          <w:rFonts w:ascii="Arial" w:hAnsi="Arial"/>
          <w:b w:val="0"/>
          <w:i w:val="0"/>
          <w:color w:val="1D2633"/>
          <w:sz w:val="20"/>
        </w:rPr>
        <w:t>Internal-linking rules between locations, project types, articles and conversion pages.</w:t>
      </w:r>
    </w:p>
    <w:p>
      <w:pPr>
        <w:pStyle w:val="ListBullet"/>
        <w:spacing w:after="80" w:line="264" w:lineRule="auto"/>
      </w:pPr>
      <w:r>
        <w:rPr>
          <w:rFonts w:ascii="Arial" w:hAnsi="Arial"/>
          <w:b w:val="0"/>
          <w:i w:val="0"/>
          <w:color w:val="1D2633"/>
          <w:sz w:val="20"/>
        </w:rPr>
        <w:t>Image SEO: descriptive files, dimensions, responsive sources, modern formats and meaningful alt text.</w:t>
      </w:r>
    </w:p>
    <w:p>
      <w:pPr>
        <w:pStyle w:val="ListBullet"/>
        <w:spacing w:after="80" w:line="264" w:lineRule="auto"/>
      </w:pPr>
      <w:r>
        <w:rPr>
          <w:rFonts w:ascii="Arial" w:hAnsi="Arial"/>
          <w:b w:val="0"/>
          <w:i w:val="0"/>
          <w:color w:val="1D2633"/>
          <w:sz w:val="20"/>
        </w:rPr>
        <w:t>Search Console, Bing Webmaster Tools, rank tracking and an organic-lead dashboard.</w:t>
      </w:r>
    </w:p>
    <w:p>
      <w:pPr>
        <w:pStyle w:val="ListBullet"/>
        <w:spacing w:after="80" w:line="264" w:lineRule="auto"/>
      </w:pPr>
      <w:r>
        <w:rPr>
          <w:rFonts w:ascii="Arial" w:hAnsi="Arial"/>
          <w:b w:val="0"/>
          <w:i w:val="0"/>
          <w:color w:val="1D2633"/>
          <w:sz w:val="20"/>
        </w:rPr>
        <w:t>Migration redirect mapping and post-launch crawl validation when URLs change.</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6E5"/>
          </w:tcPr>
          <w:p>
            <w:pPr>
              <w:spacing w:after="40"/>
            </w:pPr>
            <w:r>
              <w:rPr>
                <w:rFonts w:ascii="Arial" w:hAnsi="Arial"/>
                <w:b/>
                <w:i w:val="0"/>
                <w:color w:val="B54708"/>
                <w:sz w:val="21"/>
              </w:rPr>
              <w:t xml:space="preserve">Important  </w:t>
            </w:r>
            <w:r>
              <w:rPr>
                <w:rFonts w:ascii="Arial" w:hAnsi="Arial"/>
                <w:b w:val="0"/>
                <w:i w:val="0"/>
                <w:color w:val="1D2633"/>
                <w:sz w:val="21"/>
              </w:rPr>
              <w:t>Custom code does not create SEO automatically, and the current platform can still rank. SEO performance depends on crawlable server-rendered HTML, content quality, page speed, metadata, internal linking, authority, publishing operations and measurement.</w:t>
            </w:r>
          </w:p>
        </w:tc>
      </w:tr>
    </w:tbl>
    <w:p>
      <w:pPr>
        <w:spacing w:before="0" w:after="60" w:line="264" w:lineRule="auto"/>
        <w:jc w:val="left"/>
      </w:pPr>
      <w:r>
        <w:rPr>
          <w:rFonts w:ascii="Arial" w:hAnsi="Arial"/>
          <w:b w:val="0"/>
          <w:i w:val="0"/>
          <w:color w:val="1D2633"/>
          <w:sz w:val="21"/>
        </w:rPr>
      </w:r>
    </w:p>
    <w:p>
      <w:pPr>
        <w:pStyle w:val="Heading2"/>
        <w:keepNext/>
      </w:pPr>
      <w:r>
        <w:rPr>
          <w:rFonts w:ascii="Arial" w:hAnsi="Arial"/>
          <w:b/>
          <w:i w:val="0"/>
          <w:color w:val="245A91"/>
          <w:sz w:val="26"/>
        </w:rPr>
        <w:t>9.4 Twelve-month organic growth roadmap</w:t>
      </w:r>
    </w:p>
    <w:tbl>
      <w:tblPr>
        <w:tblStyle w:val="TableGrid"/>
        <w:tblW w:type="dxa" w:w="9360"/>
        <w:jc w:val="center"/>
        <w:tblLayout w:type="fixed"/>
        <w:tblLook w:firstColumn="1" w:firstRow="1" w:lastColumn="0" w:lastRow="0" w:noHBand="0" w:noVBand="1" w:val="04A0"/>
        <w:tblInd w:w="120" w:type="dxa"/>
      </w:tblPr>
      <w:tblGrid>
        <w:gridCol w:w="1700"/>
        <w:gridCol w:w="3980"/>
        <w:gridCol w:w="3680"/>
      </w:tblGrid>
      <w:tr>
        <w:trPr>
          <w:tblHeader w:val="true"/>
          <w:cantSplit/>
        </w:trPr>
        <w:tc>
          <w:tcPr>
            <w:tcW w:type="dxa" w:w="1700"/>
            <w:shd w:fill="142B4A"/>
            <w:tcMar>
              <w:top w:w="100" w:type="dxa"/>
              <w:start w:w="120" w:type="dxa"/>
              <w:bottom w:w="100" w:type="dxa"/>
              <w:end w:w="120" w:type="dxa"/>
            </w:tcMar>
            <w:vAlign w:val="center"/>
          </w:tcPr>
          <w:p>
            <w:pPr>
              <w:jc w:val="center"/>
            </w:pPr>
            <w:r>
              <w:rPr>
                <w:rFonts w:ascii="Arial" w:hAnsi="Arial"/>
                <w:b/>
                <w:i w:val="0"/>
                <w:color w:val="FFFFFF"/>
                <w:sz w:val="18"/>
              </w:rPr>
              <w:t>Period</w:t>
            </w:r>
          </w:p>
        </w:tc>
        <w:tc>
          <w:tcPr>
            <w:tcW w:type="dxa" w:w="3980"/>
            <w:shd w:fill="142B4A"/>
            <w:tcMar>
              <w:top w:w="100" w:type="dxa"/>
              <w:start w:w="120" w:type="dxa"/>
              <w:bottom w:w="100" w:type="dxa"/>
              <w:end w:w="120" w:type="dxa"/>
            </w:tcMar>
            <w:vAlign w:val="center"/>
          </w:tcPr>
          <w:p>
            <w:pPr>
              <w:jc w:val="center"/>
            </w:pPr>
            <w:r>
              <w:rPr>
                <w:rFonts w:ascii="Arial" w:hAnsi="Arial"/>
                <w:b/>
                <w:i w:val="0"/>
                <w:color w:val="FFFFFF"/>
                <w:sz w:val="18"/>
              </w:rPr>
              <w:t>Primary focus</w:t>
            </w:r>
          </w:p>
        </w:tc>
        <w:tc>
          <w:tcPr>
            <w:tcW w:type="dxa" w:w="3680"/>
            <w:shd w:fill="142B4A"/>
            <w:tcMar>
              <w:top w:w="100" w:type="dxa"/>
              <w:start w:w="120" w:type="dxa"/>
              <w:bottom w:w="100" w:type="dxa"/>
              <w:end w:w="120" w:type="dxa"/>
            </w:tcMar>
            <w:vAlign w:val="center"/>
          </w:tcPr>
          <w:p>
            <w:pPr>
              <w:jc w:val="center"/>
            </w:pPr>
            <w:r>
              <w:rPr>
                <w:rFonts w:ascii="Arial" w:hAnsi="Arial"/>
                <w:b/>
                <w:i w:val="0"/>
                <w:color w:val="FFFFFF"/>
                <w:sz w:val="18"/>
              </w:rPr>
              <w:t>Expected output</w:t>
            </w:r>
          </w:p>
        </w:tc>
      </w:tr>
      <w:tr>
        <w:trPr>
          <w:cantSplit/>
        </w:trPr>
        <w:tc>
          <w:tcPr>
            <w:tcW w:type="dxa" w:w="1700"/>
            <w:tcMar>
              <w:top w:w="100" w:type="dxa"/>
              <w:start w:w="120" w:type="dxa"/>
              <w:bottom w:w="100" w:type="dxa"/>
              <w:end w:w="120" w:type="dxa"/>
            </w:tcMar>
            <w:vAlign w:val="center"/>
          </w:tcPr>
          <w:p>
            <w:pPr>
              <w:jc w:val="center"/>
            </w:pPr>
            <w:r>
              <w:rPr>
                <w:rFonts w:ascii="Arial" w:hAnsi="Arial"/>
                <w:b w:val="0"/>
                <w:i w:val="0"/>
                <w:color w:val="1D2633"/>
                <w:sz w:val="17"/>
              </w:rPr>
              <w:t>Month 0-1</w:t>
            </w:r>
          </w:p>
        </w:tc>
        <w:tc>
          <w:tcPr>
            <w:tcW w:type="dxa" w:w="3980"/>
            <w:tcMar>
              <w:top w:w="100" w:type="dxa"/>
              <w:start w:w="120" w:type="dxa"/>
              <w:bottom w:w="100" w:type="dxa"/>
              <w:end w:w="120" w:type="dxa"/>
            </w:tcMar>
            <w:vAlign w:val="center"/>
          </w:tcPr>
          <w:p>
            <w:pPr>
              <w:jc w:val="left"/>
            </w:pPr>
            <w:r>
              <w:rPr>
                <w:rFonts w:ascii="Arial" w:hAnsi="Arial"/>
                <w:b w:val="0"/>
                <w:i w:val="0"/>
                <w:color w:val="1D2633"/>
                <w:sz w:val="17"/>
              </w:rPr>
              <w:t>Baseline, fixes, crawl control and analytics</w:t>
            </w:r>
          </w:p>
        </w:tc>
        <w:tc>
          <w:tcPr>
            <w:tcW w:type="dxa" w:w="3680"/>
            <w:tcMar>
              <w:top w:w="100" w:type="dxa"/>
              <w:start w:w="120" w:type="dxa"/>
              <w:bottom w:w="100" w:type="dxa"/>
              <w:end w:w="120" w:type="dxa"/>
            </w:tcMar>
            <w:vAlign w:val="center"/>
          </w:tcPr>
          <w:p>
            <w:pPr>
              <w:jc w:val="left"/>
            </w:pPr>
            <w:r>
              <w:rPr>
                <w:rFonts w:ascii="Arial" w:hAnsi="Arial"/>
                <w:b w:val="0"/>
                <w:i w:val="0"/>
                <w:color w:val="1D2633"/>
                <w:sz w:val="17"/>
              </w:rPr>
              <w:t>Clean indexation and reliable measurement</w:t>
            </w:r>
          </w:p>
        </w:tc>
      </w:tr>
      <w:tr>
        <w:trPr>
          <w:cantSplit/>
        </w:trPr>
        <w:tc>
          <w:tcPr>
            <w:tcW w:type="dxa" w:w="1700"/>
            <w:shd w:fill="F4F7FA"/>
            <w:tcMar>
              <w:top w:w="100" w:type="dxa"/>
              <w:start w:w="120" w:type="dxa"/>
              <w:bottom w:w="100" w:type="dxa"/>
              <w:end w:w="120" w:type="dxa"/>
            </w:tcMar>
            <w:vAlign w:val="center"/>
          </w:tcPr>
          <w:p>
            <w:pPr>
              <w:jc w:val="center"/>
            </w:pPr>
            <w:r>
              <w:rPr>
                <w:rFonts w:ascii="Arial" w:hAnsi="Arial"/>
                <w:b w:val="0"/>
                <w:i w:val="0"/>
                <w:color w:val="1D2633"/>
                <w:sz w:val="17"/>
              </w:rPr>
              <w:t>Months 2-3</w:t>
            </w:r>
          </w:p>
        </w:tc>
        <w:tc>
          <w:tcPr>
            <w:tcW w:type="dxa" w:w="3980"/>
            <w:shd w:fill="F4F7FA"/>
            <w:tcMar>
              <w:top w:w="100" w:type="dxa"/>
              <w:start w:w="120" w:type="dxa"/>
              <w:bottom w:w="100" w:type="dxa"/>
              <w:end w:w="120" w:type="dxa"/>
            </w:tcMar>
            <w:vAlign w:val="center"/>
          </w:tcPr>
          <w:p>
            <w:pPr>
              <w:jc w:val="left"/>
            </w:pPr>
            <w:r>
              <w:rPr>
                <w:rFonts w:ascii="Arial" w:hAnsi="Arial"/>
                <w:b w:val="0"/>
                <w:i w:val="0"/>
                <w:color w:val="1D2633"/>
                <w:sz w:val="17"/>
              </w:rPr>
              <w:t>Project/location architecture and content rewrite</w:t>
            </w:r>
          </w:p>
        </w:tc>
        <w:tc>
          <w:tcPr>
            <w:tcW w:type="dxa" w:w="3680"/>
            <w:shd w:fill="F4F7FA"/>
            <w:tcMar>
              <w:top w:w="100" w:type="dxa"/>
              <w:start w:w="120" w:type="dxa"/>
              <w:bottom w:w="100" w:type="dxa"/>
              <w:end w:w="120" w:type="dxa"/>
            </w:tcMar>
            <w:vAlign w:val="center"/>
          </w:tcPr>
          <w:p>
            <w:pPr>
              <w:jc w:val="left"/>
            </w:pPr>
            <w:r>
              <w:rPr>
                <w:rFonts w:ascii="Arial" w:hAnsi="Arial"/>
                <w:b w:val="0"/>
                <w:i w:val="0"/>
                <w:color w:val="1D2633"/>
                <w:sz w:val="17"/>
              </w:rPr>
              <w:t>High-intent landing-page coverage</w:t>
            </w:r>
          </w:p>
        </w:tc>
      </w:tr>
      <w:tr>
        <w:trPr>
          <w:cantSplit/>
        </w:trPr>
        <w:tc>
          <w:tcPr>
            <w:tcW w:type="dxa" w:w="1700"/>
            <w:tcMar>
              <w:top w:w="100" w:type="dxa"/>
              <w:start w:w="120" w:type="dxa"/>
              <w:bottom w:w="100" w:type="dxa"/>
              <w:end w:w="120" w:type="dxa"/>
            </w:tcMar>
            <w:vAlign w:val="center"/>
          </w:tcPr>
          <w:p>
            <w:pPr>
              <w:jc w:val="center"/>
            </w:pPr>
            <w:r>
              <w:rPr>
                <w:rFonts w:ascii="Arial" w:hAnsi="Arial"/>
                <w:b w:val="0"/>
                <w:i w:val="0"/>
                <w:color w:val="1D2633"/>
                <w:sz w:val="17"/>
              </w:rPr>
              <w:t>Months 4-6</w:t>
            </w:r>
          </w:p>
        </w:tc>
        <w:tc>
          <w:tcPr>
            <w:tcW w:type="dxa" w:w="3980"/>
            <w:tcMar>
              <w:top w:w="100" w:type="dxa"/>
              <w:start w:w="120" w:type="dxa"/>
              <w:bottom w:w="100" w:type="dxa"/>
              <w:end w:w="120" w:type="dxa"/>
            </w:tcMar>
            <w:vAlign w:val="center"/>
          </w:tcPr>
          <w:p>
            <w:pPr>
              <w:jc w:val="left"/>
            </w:pPr>
            <w:r>
              <w:rPr>
                <w:rFonts w:ascii="Arial" w:hAnsi="Arial"/>
                <w:b w:val="0"/>
                <w:i w:val="0"/>
                <w:color w:val="1D2633"/>
                <w:sz w:val="17"/>
              </w:rPr>
              <w:t>Topic clusters, proof content and digital PR</w:t>
            </w:r>
          </w:p>
        </w:tc>
        <w:tc>
          <w:tcPr>
            <w:tcW w:type="dxa" w:w="3680"/>
            <w:tcMar>
              <w:top w:w="100" w:type="dxa"/>
              <w:start w:w="120" w:type="dxa"/>
              <w:bottom w:w="100" w:type="dxa"/>
              <w:end w:w="120" w:type="dxa"/>
            </w:tcMar>
            <w:vAlign w:val="center"/>
          </w:tcPr>
          <w:p>
            <w:pPr>
              <w:jc w:val="left"/>
            </w:pPr>
            <w:r>
              <w:rPr>
                <w:rFonts w:ascii="Arial" w:hAnsi="Arial"/>
                <w:b w:val="0"/>
                <w:i w:val="0"/>
                <w:color w:val="1D2633"/>
                <w:sz w:val="17"/>
              </w:rPr>
              <w:t>Non-brand impressions and authority growth</w:t>
            </w:r>
          </w:p>
        </w:tc>
      </w:tr>
      <w:tr>
        <w:trPr>
          <w:cantSplit/>
        </w:trPr>
        <w:tc>
          <w:tcPr>
            <w:tcW w:type="dxa" w:w="1700"/>
            <w:shd w:fill="F4F7FA"/>
            <w:tcMar>
              <w:top w:w="100" w:type="dxa"/>
              <w:start w:w="120" w:type="dxa"/>
              <w:bottom w:w="100" w:type="dxa"/>
              <w:end w:w="120" w:type="dxa"/>
            </w:tcMar>
            <w:vAlign w:val="center"/>
          </w:tcPr>
          <w:p>
            <w:pPr>
              <w:jc w:val="center"/>
            </w:pPr>
            <w:r>
              <w:rPr>
                <w:rFonts w:ascii="Arial" w:hAnsi="Arial"/>
                <w:b w:val="0"/>
                <w:i w:val="0"/>
                <w:color w:val="1D2633"/>
                <w:sz w:val="17"/>
              </w:rPr>
              <w:t>Months 7-9</w:t>
            </w:r>
          </w:p>
        </w:tc>
        <w:tc>
          <w:tcPr>
            <w:tcW w:type="dxa" w:w="3980"/>
            <w:shd w:fill="F4F7FA"/>
            <w:tcMar>
              <w:top w:w="100" w:type="dxa"/>
              <w:start w:w="120" w:type="dxa"/>
              <w:bottom w:w="100" w:type="dxa"/>
              <w:end w:w="120" w:type="dxa"/>
            </w:tcMar>
            <w:vAlign w:val="center"/>
          </w:tcPr>
          <w:p>
            <w:pPr>
              <w:jc w:val="left"/>
            </w:pPr>
            <w:r>
              <w:rPr>
                <w:rFonts w:ascii="Arial" w:hAnsi="Arial"/>
                <w:b w:val="0"/>
                <w:i w:val="0"/>
                <w:color w:val="1D2633"/>
                <w:sz w:val="17"/>
              </w:rPr>
              <w:t>Content refresh, CRO and internal-link optimisation</w:t>
            </w:r>
          </w:p>
        </w:tc>
        <w:tc>
          <w:tcPr>
            <w:tcW w:type="dxa" w:w="3680"/>
            <w:shd w:fill="F4F7FA"/>
            <w:tcMar>
              <w:top w:w="100" w:type="dxa"/>
              <w:start w:w="120" w:type="dxa"/>
              <w:bottom w:w="100" w:type="dxa"/>
              <w:end w:w="120" w:type="dxa"/>
            </w:tcMar>
            <w:vAlign w:val="center"/>
          </w:tcPr>
          <w:p>
            <w:pPr>
              <w:jc w:val="left"/>
            </w:pPr>
            <w:r>
              <w:rPr>
                <w:rFonts w:ascii="Arial" w:hAnsi="Arial"/>
                <w:b w:val="0"/>
                <w:i w:val="0"/>
                <w:color w:val="1D2633"/>
                <w:sz w:val="17"/>
              </w:rPr>
              <w:t>Higher lead yield from organic traffic</w:t>
            </w:r>
          </w:p>
        </w:tc>
      </w:tr>
      <w:tr>
        <w:trPr>
          <w:cantSplit/>
        </w:trPr>
        <w:tc>
          <w:tcPr>
            <w:tcW w:type="dxa" w:w="1700"/>
            <w:tcMar>
              <w:top w:w="100" w:type="dxa"/>
              <w:start w:w="120" w:type="dxa"/>
              <w:bottom w:w="100" w:type="dxa"/>
              <w:end w:w="120" w:type="dxa"/>
            </w:tcMar>
            <w:vAlign w:val="center"/>
          </w:tcPr>
          <w:p>
            <w:pPr>
              <w:jc w:val="center"/>
            </w:pPr>
            <w:r>
              <w:rPr>
                <w:rFonts w:ascii="Arial" w:hAnsi="Arial"/>
                <w:b w:val="0"/>
                <w:i w:val="0"/>
                <w:color w:val="1D2633"/>
                <w:sz w:val="17"/>
              </w:rPr>
              <w:t>Months 10-12</w:t>
            </w:r>
          </w:p>
        </w:tc>
        <w:tc>
          <w:tcPr>
            <w:tcW w:type="dxa" w:w="3980"/>
            <w:tcMar>
              <w:top w:w="100" w:type="dxa"/>
              <w:start w:w="120" w:type="dxa"/>
              <w:bottom w:w="100" w:type="dxa"/>
              <w:end w:w="120" w:type="dxa"/>
            </w:tcMar>
            <w:vAlign w:val="center"/>
          </w:tcPr>
          <w:p>
            <w:pPr>
              <w:jc w:val="left"/>
            </w:pPr>
            <w:r>
              <w:rPr>
                <w:rFonts w:ascii="Arial" w:hAnsi="Arial"/>
                <w:b w:val="0"/>
                <w:i w:val="0"/>
                <w:color w:val="1D2633"/>
                <w:sz w:val="17"/>
              </w:rPr>
              <w:t>Gap analysis, link reclamation and portfolio expansion</w:t>
            </w:r>
          </w:p>
        </w:tc>
        <w:tc>
          <w:tcPr>
            <w:tcW w:type="dxa" w:w="3680"/>
            <w:tcMar>
              <w:top w:w="100" w:type="dxa"/>
              <w:start w:w="120" w:type="dxa"/>
              <w:bottom w:w="100" w:type="dxa"/>
              <w:end w:w="120" w:type="dxa"/>
            </w:tcMar>
            <w:vAlign w:val="center"/>
          </w:tcPr>
          <w:p>
            <w:pPr>
              <w:jc w:val="left"/>
            </w:pPr>
            <w:r>
              <w:rPr>
                <w:rFonts w:ascii="Arial" w:hAnsi="Arial"/>
                <w:b w:val="0"/>
                <w:i w:val="0"/>
                <w:color w:val="1D2633"/>
                <w:sz w:val="17"/>
              </w:rPr>
              <w:t>Compounding visibility and lower acquisition dependence</w:t>
            </w:r>
          </w:p>
        </w:tc>
      </w:tr>
    </w:tbl>
    <w:p>
      <w:pPr>
        <w:spacing w:before="0" w:after="80" w:line="264" w:lineRule="auto"/>
        <w:jc w:val="left"/>
      </w:pPr>
      <w:r>
        <w:rPr>
          <w:rFonts w:ascii="Arial" w:hAnsi="Arial"/>
          <w:b w:val="0"/>
          <w:i w:val="0"/>
          <w:color w:val="1D2633"/>
          <w:sz w:val="21"/>
        </w:rPr>
      </w:r>
    </w:p>
    <w:p>
      <w:pPr>
        <w:pStyle w:val="Heading1"/>
        <w:keepNext/>
      </w:pPr>
      <w:r>
        <w:rPr>
          <w:rFonts w:ascii="Arial" w:hAnsi="Arial"/>
          <w:b/>
          <w:i w:val="0"/>
          <w:color w:val="142B4A"/>
          <w:sz w:val="32"/>
        </w:rPr>
        <w:t>10. Technology Architecture and Platform Finding</w:t>
      </w:r>
    </w:p>
    <w:p>
      <w:pPr>
        <w:spacing w:before="0" w:after="120" w:line="264" w:lineRule="auto"/>
        <w:jc w:val="left"/>
      </w:pPr>
      <w:r>
        <w:rPr>
          <w:rFonts w:ascii="Arial" w:hAnsi="Arial"/>
          <w:b w:val="0"/>
          <w:i w:val="0"/>
          <w:color w:val="1D2633"/>
          <w:sz w:val="21"/>
        </w:rPr>
        <w:t>Although the original brief described the website as WordPress, the public audit did not expose standard WordPress fingerprints such as wp-content or a WordPress generator tag. The application delivered Angular-style main and polyfill bundles, hydration data and content from api.darna-drc.com. The most likely public architecture is an Angular/SSR application with a separate API or CMS. This must be confirmed from hosting, admin access and the repository before a fixed scope is signed.</w:t>
      </w:r>
    </w:p>
    <w:p>
      <w:pPr>
        <w:pStyle w:val="Heading2"/>
        <w:keepNext/>
      </w:pPr>
      <w:r>
        <w:rPr>
          <w:rFonts w:ascii="Arial" w:hAnsi="Arial"/>
          <w:b/>
          <w:i w:val="0"/>
          <w:color w:val="245A91"/>
          <w:sz w:val="26"/>
        </w:rPr>
        <w:t>10.1 Current-application priorities</w:t>
      </w:r>
    </w:p>
    <w:p>
      <w:pPr>
        <w:pStyle w:val="ListBullet"/>
        <w:spacing w:after="80" w:line="264" w:lineRule="auto"/>
      </w:pPr>
      <w:r>
        <w:rPr>
          <w:rFonts w:ascii="Arial" w:hAnsi="Arial"/>
          <w:b w:val="0"/>
          <w:i w:val="0"/>
          <w:color w:val="1D2633"/>
          <w:sz w:val="20"/>
        </w:rPr>
        <w:t>Confirm framework, SSR mode, API ownership, deployment process and rollback mechanism.</w:t>
      </w:r>
    </w:p>
    <w:p>
      <w:pPr>
        <w:pStyle w:val="ListBullet"/>
        <w:spacing w:after="80" w:line="264" w:lineRule="auto"/>
      </w:pPr>
      <w:r>
        <w:rPr>
          <w:rFonts w:ascii="Arial" w:hAnsi="Arial"/>
          <w:b w:val="0"/>
          <w:i w:val="0"/>
          <w:color w:val="1D2633"/>
          <w:sz w:val="20"/>
        </w:rPr>
        <w:t>Remove unnecessary page payload and avoid embedding large translation/content objects above the fold.</w:t>
      </w:r>
    </w:p>
    <w:p>
      <w:pPr>
        <w:pStyle w:val="ListBullet"/>
        <w:spacing w:after="80" w:line="264" w:lineRule="auto"/>
      </w:pPr>
      <w:r>
        <w:rPr>
          <w:rFonts w:ascii="Arial" w:hAnsi="Arial"/>
          <w:b w:val="0"/>
          <w:i w:val="0"/>
          <w:color w:val="1D2633"/>
          <w:sz w:val="20"/>
        </w:rPr>
        <w:t>Create typed project, language and form models so content and links cannot become disconnected.</w:t>
      </w:r>
    </w:p>
    <w:p>
      <w:pPr>
        <w:pStyle w:val="ListBullet"/>
        <w:spacing w:after="80" w:line="264" w:lineRule="auto"/>
      </w:pPr>
      <w:r>
        <w:rPr>
          <w:rFonts w:ascii="Arial" w:hAnsi="Arial"/>
          <w:b w:val="0"/>
          <w:i w:val="0"/>
          <w:color w:val="1D2633"/>
          <w:sz w:val="20"/>
        </w:rPr>
        <w:t>Separate development, staging and production; add release smoke tests and monitoring.</w:t>
      </w:r>
    </w:p>
    <w:p>
      <w:pPr>
        <w:pStyle w:val="ListBullet"/>
        <w:spacing w:after="80" w:line="264" w:lineRule="auto"/>
      </w:pPr>
      <w:r>
        <w:rPr>
          <w:rFonts w:ascii="Arial" w:hAnsi="Arial"/>
          <w:b w:val="0"/>
          <w:i w:val="0"/>
          <w:color w:val="1D2633"/>
          <w:sz w:val="20"/>
        </w:rPr>
        <w:t>Document content ownership, cache invalidation and emergency publishing procedures.</w:t>
      </w:r>
    </w:p>
    <w:p>
      <w:pPr>
        <w:pStyle w:val="Heading2"/>
        <w:keepNext/>
      </w:pPr>
      <w:r>
        <w:rPr>
          <w:rFonts w:ascii="Arial" w:hAnsi="Arial"/>
          <w:b/>
          <w:i w:val="0"/>
          <w:color w:val="245A91"/>
          <w:sz w:val="26"/>
        </w:rPr>
        <w:t>10.2 Recommended custom architecture</w:t>
      </w:r>
    </w:p>
    <w:p>
      <w:pPr>
        <w:pStyle w:val="ListBullet"/>
        <w:spacing w:after="80" w:line="264" w:lineRule="auto"/>
      </w:pPr>
      <w:r>
        <w:rPr>
          <w:rFonts w:ascii="Arial" w:hAnsi="Arial"/>
          <w:b w:val="0"/>
          <w:i w:val="0"/>
          <w:color w:val="1D2633"/>
          <w:sz w:val="20"/>
        </w:rPr>
        <w:t>Server-rendered React/Next.js or equivalent framework with predictable HTML output and route-level caching.</w:t>
      </w:r>
    </w:p>
    <w:p>
      <w:pPr>
        <w:pStyle w:val="ListBullet"/>
        <w:spacing w:after="80" w:line="264" w:lineRule="auto"/>
      </w:pPr>
      <w:r>
        <w:rPr>
          <w:rFonts w:ascii="Arial" w:hAnsi="Arial"/>
          <w:b w:val="0"/>
          <w:i w:val="0"/>
          <w:color w:val="1D2633"/>
          <w:sz w:val="20"/>
        </w:rPr>
        <w:t>Headless CMS with bilingual content models, validation, preview, approval and scheduled publishing.</w:t>
      </w:r>
    </w:p>
    <w:p>
      <w:pPr>
        <w:pStyle w:val="ListBullet"/>
        <w:spacing w:after="80" w:line="264" w:lineRule="auto"/>
      </w:pPr>
      <w:r>
        <w:rPr>
          <w:rFonts w:ascii="Arial" w:hAnsi="Arial"/>
          <w:b w:val="0"/>
          <w:i w:val="0"/>
          <w:color w:val="1D2633"/>
          <w:sz w:val="20"/>
        </w:rPr>
        <w:t>Project API/content model supporting locations, categories, unit types, status, payment data, galleries, documents, FAQs and related content.</w:t>
      </w:r>
    </w:p>
    <w:p>
      <w:pPr>
        <w:pStyle w:val="ListBullet"/>
        <w:spacing w:after="80" w:line="264" w:lineRule="auto"/>
      </w:pPr>
      <w:r>
        <w:rPr>
          <w:rFonts w:ascii="Arial" w:hAnsi="Arial"/>
          <w:b w:val="0"/>
          <w:i w:val="0"/>
          <w:color w:val="1D2633"/>
          <w:sz w:val="20"/>
        </w:rPr>
        <w:t>CDN and image transformation service, monitored hosting, automated backups and rollback.</w:t>
      </w:r>
    </w:p>
    <w:p>
      <w:pPr>
        <w:pStyle w:val="ListBullet"/>
        <w:spacing w:after="80" w:line="264" w:lineRule="auto"/>
      </w:pPr>
      <w:r>
        <w:rPr>
          <w:rFonts w:ascii="Arial" w:hAnsi="Arial"/>
          <w:b w:val="0"/>
          <w:i w:val="0"/>
          <w:color w:val="1D2633"/>
          <w:sz w:val="20"/>
        </w:rPr>
        <w:t>CRM integration layer with retries, de-duplication, consent and attribution fields.</w:t>
      </w:r>
    </w:p>
    <w:p>
      <w:pPr>
        <w:pStyle w:val="ListBullet"/>
        <w:spacing w:after="80" w:line="264" w:lineRule="auto"/>
      </w:pPr>
      <w:r>
        <w:rPr>
          <w:rFonts w:ascii="Arial" w:hAnsi="Arial"/>
          <w:b w:val="0"/>
          <w:i w:val="0"/>
          <w:color w:val="1D2633"/>
          <w:sz w:val="20"/>
        </w:rPr>
        <w:t>Automated tests for language routes, canonical/hreflang, forms, redirects and critical CTAs.</w:t>
      </w:r>
    </w:p>
    <w:p>
      <w:pPr>
        <w:pStyle w:val="Heading1"/>
        <w:keepNext/>
      </w:pPr>
      <w:r>
        <w:rPr>
          <w:rFonts w:ascii="Arial" w:hAnsi="Arial"/>
          <w:b/>
          <w:i w:val="0"/>
          <w:color w:val="142B4A"/>
          <w:sz w:val="32"/>
        </w:rPr>
        <w:t>11. Performance, Accessibility, Security and Privacy</w:t>
      </w:r>
    </w:p>
    <w:p>
      <w:pPr>
        <w:pStyle w:val="Heading2"/>
        <w:keepNext/>
      </w:pPr>
      <w:r>
        <w:rPr>
          <w:rFonts w:ascii="Arial" w:hAnsi="Arial"/>
          <w:b/>
          <w:i w:val="0"/>
          <w:color w:val="245A91"/>
          <w:sz w:val="26"/>
        </w:rPr>
        <w:t>11.1 Performance</w:t>
      </w:r>
    </w:p>
    <w:p>
      <w:pPr>
        <w:pStyle w:val="ListBullet"/>
        <w:spacing w:after="80" w:line="264" w:lineRule="auto"/>
      </w:pPr>
      <w:r>
        <w:rPr>
          <w:rFonts w:ascii="Arial" w:hAnsi="Arial"/>
          <w:b w:val="0"/>
          <w:i w:val="0"/>
          <w:color w:val="1D2633"/>
          <w:sz w:val="20"/>
        </w:rPr>
        <w:t>Establish Lighthouse/WebPageTest baselines on a mid-tier mobile profile and collect CrUX/RUM where available.</w:t>
      </w:r>
    </w:p>
    <w:p>
      <w:pPr>
        <w:pStyle w:val="ListBullet"/>
        <w:spacing w:after="80" w:line="264" w:lineRule="auto"/>
      </w:pPr>
      <w:r>
        <w:rPr>
          <w:rFonts w:ascii="Arial" w:hAnsi="Arial"/>
          <w:b w:val="0"/>
          <w:i w:val="0"/>
          <w:color w:val="1D2633"/>
          <w:sz w:val="20"/>
        </w:rPr>
        <w:t>Reduce JavaScript and embedded-data payload; code-split non-critical modules and defer non-essential third parties.</w:t>
      </w:r>
    </w:p>
    <w:p>
      <w:pPr>
        <w:pStyle w:val="ListBullet"/>
        <w:spacing w:after="80" w:line="264" w:lineRule="auto"/>
      </w:pPr>
      <w:r>
        <w:rPr>
          <w:rFonts w:ascii="Arial" w:hAnsi="Arial"/>
          <w:b w:val="0"/>
          <w:i w:val="0"/>
          <w:color w:val="1D2633"/>
          <w:sz w:val="20"/>
        </w:rPr>
        <w:t>Keep lazy loading for non-critical imagery, add responsive sources, CDN caching and explicit dimensions.</w:t>
      </w:r>
    </w:p>
    <w:p>
      <w:pPr>
        <w:pStyle w:val="ListBullet"/>
        <w:spacing w:after="80" w:line="264" w:lineRule="auto"/>
      </w:pPr>
      <w:r>
        <w:rPr>
          <w:rFonts w:ascii="Arial" w:hAnsi="Arial"/>
          <w:b w:val="0"/>
          <w:i w:val="0"/>
          <w:color w:val="1D2633"/>
          <w:sz w:val="20"/>
        </w:rPr>
        <w:t>Use a single critical hero asset strategy and prevent carousel work from degrading interaction responsiveness.</w:t>
      </w:r>
    </w:p>
    <w:p>
      <w:pPr>
        <w:pStyle w:val="ListBullet"/>
        <w:spacing w:after="80" w:line="264" w:lineRule="auto"/>
      </w:pPr>
      <w:r>
        <w:rPr>
          <w:rFonts w:ascii="Arial" w:hAnsi="Arial"/>
          <w:b w:val="0"/>
          <w:i w:val="0"/>
          <w:color w:val="1D2633"/>
          <w:sz w:val="20"/>
        </w:rPr>
        <w:t>Post-launch targets: LCP &lt;= 2.5s, INP &lt;= 200ms and CLS &lt;= 0.1 at p75 when sufficient real-user data exists.</w:t>
      </w:r>
    </w:p>
    <w:p>
      <w:pPr>
        <w:pStyle w:val="Heading2"/>
        <w:keepNext/>
      </w:pPr>
      <w:r>
        <w:rPr>
          <w:rFonts w:ascii="Arial" w:hAnsi="Arial"/>
          <w:b/>
          <w:i w:val="0"/>
          <w:color w:val="245A91"/>
          <w:sz w:val="26"/>
        </w:rPr>
        <w:t>11.2 Accessibility</w:t>
      </w:r>
    </w:p>
    <w:p>
      <w:pPr>
        <w:pStyle w:val="ListBullet"/>
        <w:spacing w:after="80" w:line="264" w:lineRule="auto"/>
      </w:pPr>
      <w:r>
        <w:rPr>
          <w:rFonts w:ascii="Arial" w:hAnsi="Arial"/>
          <w:b w:val="0"/>
          <w:i w:val="0"/>
          <w:color w:val="1D2633"/>
          <w:sz w:val="20"/>
        </w:rPr>
        <w:t>Programmatic labels, required state, instructions and field-linked error messages for every input.</w:t>
      </w:r>
    </w:p>
    <w:p>
      <w:pPr>
        <w:pStyle w:val="ListBullet"/>
        <w:spacing w:after="80" w:line="264" w:lineRule="auto"/>
      </w:pPr>
      <w:r>
        <w:rPr>
          <w:rFonts w:ascii="Arial" w:hAnsi="Arial"/>
          <w:b w:val="0"/>
          <w:i w:val="0"/>
          <w:color w:val="1D2633"/>
          <w:sz w:val="20"/>
        </w:rPr>
        <w:t>One stable H1 in initial HTML and a logical H2/H3 hierarchy.</w:t>
      </w:r>
    </w:p>
    <w:p>
      <w:pPr>
        <w:pStyle w:val="ListBullet"/>
        <w:spacing w:after="80" w:line="264" w:lineRule="auto"/>
      </w:pPr>
      <w:r>
        <w:rPr>
          <w:rFonts w:ascii="Arial" w:hAnsi="Arial"/>
          <w:b w:val="0"/>
          <w:i w:val="0"/>
          <w:color w:val="1D2633"/>
          <w:sz w:val="20"/>
        </w:rPr>
        <w:t>Keyboard operation, visible focus, 200% zoom, contrast and RTL/LTR testing.</w:t>
      </w:r>
    </w:p>
    <w:p>
      <w:pPr>
        <w:pStyle w:val="ListBullet"/>
        <w:spacing w:after="80" w:line="264" w:lineRule="auto"/>
      </w:pPr>
      <w:r>
        <w:rPr>
          <w:rFonts w:ascii="Arial" w:hAnsi="Arial"/>
          <w:b w:val="0"/>
          <w:i w:val="0"/>
          <w:color w:val="1D2633"/>
          <w:sz w:val="20"/>
        </w:rPr>
        <w:t>Hide cloned carousel slides from assistive technology and provide pause/previous/next controls.</w:t>
      </w:r>
    </w:p>
    <w:p>
      <w:pPr>
        <w:pStyle w:val="ListBullet"/>
        <w:spacing w:after="80" w:line="264" w:lineRule="auto"/>
      </w:pPr>
      <w:r>
        <w:rPr>
          <w:rFonts w:ascii="Arial" w:hAnsi="Arial"/>
          <w:b w:val="0"/>
          <w:i w:val="0"/>
          <w:color w:val="1D2633"/>
          <w:sz w:val="20"/>
        </w:rPr>
        <w:t>Template audit against WCAG 2.2 AA, followed by manual assistive-technology checks.</w:t>
      </w:r>
    </w:p>
    <w:p>
      <w:pPr>
        <w:pStyle w:val="Heading2"/>
        <w:keepNext/>
      </w:pPr>
      <w:r>
        <w:rPr>
          <w:rFonts w:ascii="Arial" w:hAnsi="Arial"/>
          <w:b/>
          <w:i w:val="0"/>
          <w:color w:val="245A91"/>
          <w:sz w:val="26"/>
        </w:rPr>
        <w:t>11.3 Security and privacy</w:t>
      </w:r>
    </w:p>
    <w:p>
      <w:pPr>
        <w:pStyle w:val="ListBullet"/>
        <w:spacing w:after="80" w:line="264" w:lineRule="auto"/>
      </w:pPr>
      <w:r>
        <w:rPr>
          <w:rFonts w:ascii="Arial" w:hAnsi="Arial"/>
          <w:b w:val="0"/>
          <w:i w:val="0"/>
          <w:color w:val="1D2633"/>
          <w:sz w:val="20"/>
        </w:rPr>
        <w:t>Server-side validation, rate limiting, spam protection and safe file handling.</w:t>
      </w:r>
    </w:p>
    <w:p>
      <w:pPr>
        <w:pStyle w:val="ListBullet"/>
        <w:spacing w:after="80" w:line="264" w:lineRule="auto"/>
      </w:pPr>
      <w:r>
        <w:rPr>
          <w:rFonts w:ascii="Arial" w:hAnsi="Arial"/>
          <w:b w:val="0"/>
          <w:i w:val="0"/>
          <w:color w:val="1D2633"/>
          <w:sz w:val="20"/>
        </w:rPr>
        <w:t>Consent wording, purpose limitation, retention rules and privacy-policy review by qualified counsel.</w:t>
      </w:r>
    </w:p>
    <w:p>
      <w:pPr>
        <w:pStyle w:val="ListBullet"/>
        <w:spacing w:after="80" w:line="264" w:lineRule="auto"/>
      </w:pPr>
      <w:r>
        <w:rPr>
          <w:rFonts w:ascii="Arial" w:hAnsi="Arial"/>
          <w:b w:val="0"/>
          <w:i w:val="0"/>
          <w:color w:val="1D2633"/>
          <w:sz w:val="20"/>
        </w:rPr>
        <w:t>Least-privilege access, MFA where supported, dependency management and security headers.</w:t>
      </w:r>
    </w:p>
    <w:p>
      <w:pPr>
        <w:pStyle w:val="ListBullet"/>
        <w:spacing w:after="80" w:line="264" w:lineRule="auto"/>
      </w:pPr>
      <w:r>
        <w:rPr>
          <w:rFonts w:ascii="Arial" w:hAnsi="Arial"/>
          <w:b w:val="0"/>
          <w:i w:val="0"/>
          <w:color w:val="1D2633"/>
          <w:sz w:val="20"/>
        </w:rPr>
        <w:t>Encrypted backups, restore testing, audit logs and incident ownership.</w:t>
      </w:r>
    </w:p>
    <w:p>
      <w:pPr>
        <w:pStyle w:val="ListBullet"/>
        <w:spacing w:after="80" w:line="264" w:lineRule="auto"/>
      </w:pPr>
      <w:r>
        <w:rPr>
          <w:rFonts w:ascii="Arial" w:hAnsi="Arial"/>
          <w:b w:val="0"/>
          <w:i w:val="0"/>
          <w:color w:val="1D2633"/>
          <w:sz w:val="20"/>
        </w:rPr>
        <w:t>No sensitive lead data in analytics payloads, URLs or client-side logs.</w:t>
      </w:r>
    </w:p>
    <w:p>
      <w:pPr>
        <w:pStyle w:val="Heading1"/>
        <w:keepNext/>
      </w:pPr>
      <w:r>
        <w:rPr>
          <w:rFonts w:ascii="Arial" w:hAnsi="Arial"/>
          <w:b/>
          <w:i w:val="0"/>
          <w:color w:val="142B4A"/>
          <w:sz w:val="32"/>
        </w:rPr>
        <w:t>12. Analytics, Attribution and Sales Measurement</w:t>
      </w:r>
    </w:p>
    <w:tbl>
      <w:tblPr>
        <w:tblStyle w:val="TableGrid"/>
        <w:tblW w:type="dxa" w:w="9360"/>
        <w:jc w:val="center"/>
        <w:tblLayout w:type="fixed"/>
        <w:tblLook w:firstColumn="1" w:firstRow="1" w:lastColumn="0" w:lastRow="0" w:noHBand="0" w:noVBand="1" w:val="04A0"/>
        <w:tblInd w:w="120" w:type="dxa"/>
      </w:tblPr>
      <w:tblGrid>
        <w:gridCol w:w="2200"/>
        <w:gridCol w:w="3500"/>
        <w:gridCol w:w="3660"/>
      </w:tblGrid>
      <w:tr>
        <w:trPr>
          <w:tblHeader w:val="true"/>
          <w:cantSplit/>
        </w:trPr>
        <w:tc>
          <w:tcPr>
            <w:tcW w:type="dxa" w:w="2200"/>
            <w:shd w:fill="142B4A"/>
            <w:tcMar>
              <w:top w:w="100" w:type="dxa"/>
              <w:start w:w="120" w:type="dxa"/>
              <w:bottom w:w="100" w:type="dxa"/>
              <w:end w:w="120" w:type="dxa"/>
            </w:tcMar>
            <w:vAlign w:val="center"/>
          </w:tcPr>
          <w:p>
            <w:pPr>
              <w:jc w:val="center"/>
            </w:pPr>
            <w:r>
              <w:rPr>
                <w:rFonts w:ascii="Arial" w:hAnsi="Arial"/>
                <w:b/>
                <w:i w:val="0"/>
                <w:color w:val="FFFFFF"/>
                <w:sz w:val="18"/>
              </w:rPr>
              <w:t>Event</w:t>
            </w:r>
          </w:p>
        </w:tc>
        <w:tc>
          <w:tcPr>
            <w:tcW w:type="dxa" w:w="3500"/>
            <w:shd w:fill="142B4A"/>
            <w:tcMar>
              <w:top w:w="100" w:type="dxa"/>
              <w:start w:w="120" w:type="dxa"/>
              <w:bottom w:w="100" w:type="dxa"/>
              <w:end w:w="120" w:type="dxa"/>
            </w:tcMar>
            <w:vAlign w:val="center"/>
          </w:tcPr>
          <w:p>
            <w:pPr>
              <w:jc w:val="center"/>
            </w:pPr>
            <w:r>
              <w:rPr>
                <w:rFonts w:ascii="Arial" w:hAnsi="Arial"/>
                <w:b/>
                <w:i w:val="0"/>
                <w:color w:val="FFFFFF"/>
                <w:sz w:val="18"/>
              </w:rPr>
              <w:t>Trigger</w:t>
            </w:r>
          </w:p>
        </w:tc>
        <w:tc>
          <w:tcPr>
            <w:tcW w:type="dxa" w:w="3660"/>
            <w:shd w:fill="142B4A"/>
            <w:tcMar>
              <w:top w:w="100" w:type="dxa"/>
              <w:start w:w="120" w:type="dxa"/>
              <w:bottom w:w="100" w:type="dxa"/>
              <w:end w:w="120" w:type="dxa"/>
            </w:tcMar>
            <w:vAlign w:val="center"/>
          </w:tcPr>
          <w:p>
            <w:pPr>
              <w:jc w:val="center"/>
            </w:pPr>
            <w:r>
              <w:rPr>
                <w:rFonts w:ascii="Arial" w:hAnsi="Arial"/>
                <w:b/>
                <w:i w:val="0"/>
                <w:color w:val="FFFFFF"/>
                <w:sz w:val="18"/>
              </w:rPr>
              <w:t>Key non-PII parameters</w:t>
            </w:r>
          </w:p>
        </w:tc>
      </w:tr>
      <w:tr>
        <w:trPr>
          <w:cantSplit/>
        </w:trPr>
        <w:tc>
          <w:tcPr>
            <w:tcW w:type="dxa" w:w="2200"/>
            <w:tcMar>
              <w:top w:w="100" w:type="dxa"/>
              <w:start w:w="120" w:type="dxa"/>
              <w:bottom w:w="100" w:type="dxa"/>
              <w:end w:w="120" w:type="dxa"/>
            </w:tcMar>
            <w:vAlign w:val="center"/>
          </w:tcPr>
          <w:p>
            <w:pPr>
              <w:jc w:val="center"/>
            </w:pPr>
            <w:r>
              <w:rPr>
                <w:rFonts w:ascii="Arial" w:hAnsi="Arial"/>
                <w:b w:val="0"/>
                <w:i w:val="0"/>
                <w:color w:val="1D2633"/>
                <w:sz w:val="17"/>
              </w:rPr>
              <w:t>view_project</w:t>
            </w:r>
          </w:p>
        </w:tc>
        <w:tc>
          <w:tcPr>
            <w:tcW w:type="dxa" w:w="3500"/>
            <w:tcMar>
              <w:top w:w="100" w:type="dxa"/>
              <w:start w:w="120" w:type="dxa"/>
              <w:bottom w:w="100" w:type="dxa"/>
              <w:end w:w="120" w:type="dxa"/>
            </w:tcMar>
            <w:vAlign w:val="center"/>
          </w:tcPr>
          <w:p>
            <w:pPr>
              <w:jc w:val="left"/>
            </w:pPr>
            <w:r>
              <w:rPr>
                <w:rFonts w:ascii="Arial" w:hAnsi="Arial"/>
                <w:b w:val="0"/>
                <w:i w:val="0"/>
                <w:color w:val="1D2633"/>
                <w:sz w:val="17"/>
              </w:rPr>
              <w:t>Project detail viewed</w:t>
            </w:r>
          </w:p>
        </w:tc>
        <w:tc>
          <w:tcPr>
            <w:tcW w:type="dxa" w:w="3660"/>
            <w:tcMar>
              <w:top w:w="100" w:type="dxa"/>
              <w:start w:w="120" w:type="dxa"/>
              <w:bottom w:w="100" w:type="dxa"/>
              <w:end w:w="120" w:type="dxa"/>
            </w:tcMar>
            <w:vAlign w:val="center"/>
          </w:tcPr>
          <w:p>
            <w:pPr>
              <w:jc w:val="left"/>
            </w:pPr>
            <w:r>
              <w:rPr>
                <w:rFonts w:ascii="Arial" w:hAnsi="Arial"/>
                <w:b w:val="0"/>
                <w:i w:val="0"/>
                <w:color w:val="1D2633"/>
                <w:sz w:val="17"/>
              </w:rPr>
              <w:t>project_id, language, source</w:t>
            </w:r>
          </w:p>
        </w:tc>
      </w:tr>
      <w:tr>
        <w:trPr>
          <w:cantSplit/>
        </w:trPr>
        <w:tc>
          <w:tcPr>
            <w:tcW w:type="dxa" w:w="2200"/>
            <w:shd w:fill="F4F7FA"/>
            <w:tcMar>
              <w:top w:w="100" w:type="dxa"/>
              <w:start w:w="120" w:type="dxa"/>
              <w:bottom w:w="100" w:type="dxa"/>
              <w:end w:w="120" w:type="dxa"/>
            </w:tcMar>
            <w:vAlign w:val="center"/>
          </w:tcPr>
          <w:p>
            <w:pPr>
              <w:jc w:val="center"/>
            </w:pPr>
            <w:r>
              <w:rPr>
                <w:rFonts w:ascii="Arial" w:hAnsi="Arial"/>
                <w:b w:val="0"/>
                <w:i w:val="0"/>
                <w:color w:val="1D2633"/>
                <w:sz w:val="17"/>
              </w:rPr>
              <w:t>filter_projects</w:t>
            </w:r>
          </w:p>
        </w:tc>
        <w:tc>
          <w:tcPr>
            <w:tcW w:type="dxa" w:w="3500"/>
            <w:shd w:fill="F4F7FA"/>
            <w:tcMar>
              <w:top w:w="100" w:type="dxa"/>
              <w:start w:w="120" w:type="dxa"/>
              <w:bottom w:w="100" w:type="dxa"/>
              <w:end w:w="120" w:type="dxa"/>
            </w:tcMar>
            <w:vAlign w:val="center"/>
          </w:tcPr>
          <w:p>
            <w:pPr>
              <w:jc w:val="left"/>
            </w:pPr>
            <w:r>
              <w:rPr>
                <w:rFonts w:ascii="Arial" w:hAnsi="Arial"/>
                <w:b w:val="0"/>
                <w:i w:val="0"/>
                <w:color w:val="1D2633"/>
                <w:sz w:val="17"/>
              </w:rPr>
              <w:t>Catalogue filter used</w:t>
            </w:r>
          </w:p>
        </w:tc>
        <w:tc>
          <w:tcPr>
            <w:tcW w:type="dxa" w:w="3660"/>
            <w:shd w:fill="F4F7FA"/>
            <w:tcMar>
              <w:top w:w="100" w:type="dxa"/>
              <w:start w:w="120" w:type="dxa"/>
              <w:bottom w:w="100" w:type="dxa"/>
              <w:end w:w="120" w:type="dxa"/>
            </w:tcMar>
            <w:vAlign w:val="center"/>
          </w:tcPr>
          <w:p>
            <w:pPr>
              <w:jc w:val="left"/>
            </w:pPr>
            <w:r>
              <w:rPr>
                <w:rFonts w:ascii="Arial" w:hAnsi="Arial"/>
                <w:b w:val="0"/>
                <w:i w:val="0"/>
                <w:color w:val="1D2633"/>
                <w:sz w:val="17"/>
              </w:rPr>
              <w:t>filter_name, filter_value</w:t>
            </w:r>
          </w:p>
        </w:tc>
      </w:tr>
      <w:tr>
        <w:trPr>
          <w:cantSplit/>
        </w:trPr>
        <w:tc>
          <w:tcPr>
            <w:tcW w:type="dxa" w:w="2200"/>
            <w:tcMar>
              <w:top w:w="100" w:type="dxa"/>
              <w:start w:w="120" w:type="dxa"/>
              <w:bottom w:w="100" w:type="dxa"/>
              <w:end w:w="120" w:type="dxa"/>
            </w:tcMar>
            <w:vAlign w:val="center"/>
          </w:tcPr>
          <w:p>
            <w:pPr>
              <w:jc w:val="center"/>
            </w:pPr>
            <w:r>
              <w:rPr>
                <w:rFonts w:ascii="Arial" w:hAnsi="Arial"/>
                <w:b w:val="0"/>
                <w:i w:val="0"/>
                <w:color w:val="1D2633"/>
                <w:sz w:val="17"/>
              </w:rPr>
              <w:t>click_call</w:t>
            </w:r>
          </w:p>
        </w:tc>
        <w:tc>
          <w:tcPr>
            <w:tcW w:type="dxa" w:w="3500"/>
            <w:tcMar>
              <w:top w:w="100" w:type="dxa"/>
              <w:start w:w="120" w:type="dxa"/>
              <w:bottom w:w="100" w:type="dxa"/>
              <w:end w:w="120" w:type="dxa"/>
            </w:tcMar>
            <w:vAlign w:val="center"/>
          </w:tcPr>
          <w:p>
            <w:pPr>
              <w:jc w:val="left"/>
            </w:pPr>
            <w:r>
              <w:rPr>
                <w:rFonts w:ascii="Arial" w:hAnsi="Arial"/>
                <w:b w:val="0"/>
                <w:i w:val="0"/>
                <w:color w:val="1D2633"/>
                <w:sz w:val="17"/>
              </w:rPr>
              <w:t>Hotline clicked</w:t>
            </w:r>
          </w:p>
        </w:tc>
        <w:tc>
          <w:tcPr>
            <w:tcW w:type="dxa" w:w="3660"/>
            <w:tcMar>
              <w:top w:w="100" w:type="dxa"/>
              <w:start w:w="120" w:type="dxa"/>
              <w:bottom w:w="100" w:type="dxa"/>
              <w:end w:w="120" w:type="dxa"/>
            </w:tcMar>
            <w:vAlign w:val="center"/>
          </w:tcPr>
          <w:p>
            <w:pPr>
              <w:jc w:val="left"/>
            </w:pPr>
            <w:r>
              <w:rPr>
                <w:rFonts w:ascii="Arial" w:hAnsi="Arial"/>
                <w:b w:val="0"/>
                <w:i w:val="0"/>
                <w:color w:val="1D2633"/>
                <w:sz w:val="17"/>
              </w:rPr>
              <w:t>page_type, project_id</w:t>
            </w:r>
          </w:p>
        </w:tc>
      </w:tr>
      <w:tr>
        <w:trPr>
          <w:cantSplit/>
        </w:trPr>
        <w:tc>
          <w:tcPr>
            <w:tcW w:type="dxa" w:w="2200"/>
            <w:shd w:fill="F4F7FA"/>
            <w:tcMar>
              <w:top w:w="100" w:type="dxa"/>
              <w:start w:w="120" w:type="dxa"/>
              <w:bottom w:w="100" w:type="dxa"/>
              <w:end w:w="120" w:type="dxa"/>
            </w:tcMar>
            <w:vAlign w:val="center"/>
          </w:tcPr>
          <w:p>
            <w:pPr>
              <w:jc w:val="center"/>
            </w:pPr>
            <w:r>
              <w:rPr>
                <w:rFonts w:ascii="Arial" w:hAnsi="Arial"/>
                <w:b w:val="0"/>
                <w:i w:val="0"/>
                <w:color w:val="1D2633"/>
                <w:sz w:val="17"/>
              </w:rPr>
              <w:t>click_whatsapp</w:t>
            </w:r>
          </w:p>
        </w:tc>
        <w:tc>
          <w:tcPr>
            <w:tcW w:type="dxa" w:w="3500"/>
            <w:shd w:fill="F4F7FA"/>
            <w:tcMar>
              <w:top w:w="100" w:type="dxa"/>
              <w:start w:w="120" w:type="dxa"/>
              <w:bottom w:w="100" w:type="dxa"/>
              <w:end w:w="120" w:type="dxa"/>
            </w:tcMar>
            <w:vAlign w:val="center"/>
          </w:tcPr>
          <w:p>
            <w:pPr>
              <w:jc w:val="left"/>
            </w:pPr>
            <w:r>
              <w:rPr>
                <w:rFonts w:ascii="Arial" w:hAnsi="Arial"/>
                <w:b w:val="0"/>
                <w:i w:val="0"/>
                <w:color w:val="1D2633"/>
                <w:sz w:val="17"/>
              </w:rPr>
              <w:t>WhatsApp clicked</w:t>
            </w:r>
          </w:p>
        </w:tc>
        <w:tc>
          <w:tcPr>
            <w:tcW w:type="dxa" w:w="3660"/>
            <w:shd w:fill="F4F7FA"/>
            <w:tcMar>
              <w:top w:w="100" w:type="dxa"/>
              <w:start w:w="120" w:type="dxa"/>
              <w:bottom w:w="100" w:type="dxa"/>
              <w:end w:w="120" w:type="dxa"/>
            </w:tcMar>
            <w:vAlign w:val="center"/>
          </w:tcPr>
          <w:p>
            <w:pPr>
              <w:jc w:val="left"/>
            </w:pPr>
            <w:r>
              <w:rPr>
                <w:rFonts w:ascii="Arial" w:hAnsi="Arial"/>
                <w:b w:val="0"/>
                <w:i w:val="0"/>
                <w:color w:val="1D2633"/>
                <w:sz w:val="17"/>
              </w:rPr>
              <w:t>page_type, project_id, campaign</w:t>
            </w:r>
          </w:p>
        </w:tc>
      </w:tr>
      <w:tr>
        <w:trPr>
          <w:cantSplit/>
        </w:trPr>
        <w:tc>
          <w:tcPr>
            <w:tcW w:type="dxa" w:w="2200"/>
            <w:tcMar>
              <w:top w:w="100" w:type="dxa"/>
              <w:start w:w="120" w:type="dxa"/>
              <w:bottom w:w="100" w:type="dxa"/>
              <w:end w:w="120" w:type="dxa"/>
            </w:tcMar>
            <w:vAlign w:val="center"/>
          </w:tcPr>
          <w:p>
            <w:pPr>
              <w:jc w:val="center"/>
            </w:pPr>
            <w:r>
              <w:rPr>
                <w:rFonts w:ascii="Arial" w:hAnsi="Arial"/>
                <w:b w:val="0"/>
                <w:i w:val="0"/>
                <w:color w:val="1D2633"/>
                <w:sz w:val="17"/>
              </w:rPr>
              <w:t>download_brochure</w:t>
            </w:r>
          </w:p>
        </w:tc>
        <w:tc>
          <w:tcPr>
            <w:tcW w:type="dxa" w:w="3500"/>
            <w:tcMar>
              <w:top w:w="100" w:type="dxa"/>
              <w:start w:w="120" w:type="dxa"/>
              <w:bottom w:w="100" w:type="dxa"/>
              <w:end w:w="120" w:type="dxa"/>
            </w:tcMar>
            <w:vAlign w:val="center"/>
          </w:tcPr>
          <w:p>
            <w:pPr>
              <w:jc w:val="left"/>
            </w:pPr>
            <w:r>
              <w:rPr>
                <w:rFonts w:ascii="Arial" w:hAnsi="Arial"/>
                <w:b w:val="0"/>
                <w:i w:val="0"/>
                <w:color w:val="1D2633"/>
                <w:sz w:val="17"/>
              </w:rPr>
              <w:t>Brochure requested/downloaded</w:t>
            </w:r>
          </w:p>
        </w:tc>
        <w:tc>
          <w:tcPr>
            <w:tcW w:type="dxa" w:w="3660"/>
            <w:tcMar>
              <w:top w:w="100" w:type="dxa"/>
              <w:start w:w="120" w:type="dxa"/>
              <w:bottom w:w="100" w:type="dxa"/>
              <w:end w:w="120" w:type="dxa"/>
            </w:tcMar>
            <w:vAlign w:val="center"/>
          </w:tcPr>
          <w:p>
            <w:pPr>
              <w:jc w:val="left"/>
            </w:pPr>
            <w:r>
              <w:rPr>
                <w:rFonts w:ascii="Arial" w:hAnsi="Arial"/>
                <w:b w:val="0"/>
                <w:i w:val="0"/>
                <w:color w:val="1D2633"/>
                <w:sz w:val="17"/>
              </w:rPr>
              <w:t>project_id, gated_status</w:t>
            </w:r>
          </w:p>
        </w:tc>
      </w:tr>
      <w:tr>
        <w:trPr>
          <w:cantSplit/>
        </w:trPr>
        <w:tc>
          <w:tcPr>
            <w:tcW w:type="dxa" w:w="2200"/>
            <w:shd w:fill="F4F7FA"/>
            <w:tcMar>
              <w:top w:w="100" w:type="dxa"/>
              <w:start w:w="120" w:type="dxa"/>
              <w:bottom w:w="100" w:type="dxa"/>
              <w:end w:w="120" w:type="dxa"/>
            </w:tcMar>
            <w:vAlign w:val="center"/>
          </w:tcPr>
          <w:p>
            <w:pPr>
              <w:jc w:val="center"/>
            </w:pPr>
            <w:r>
              <w:rPr>
                <w:rFonts w:ascii="Arial" w:hAnsi="Arial"/>
                <w:b w:val="0"/>
                <w:i w:val="0"/>
                <w:color w:val="1D2633"/>
                <w:sz w:val="17"/>
              </w:rPr>
              <w:t>generate_lead</w:t>
            </w:r>
          </w:p>
        </w:tc>
        <w:tc>
          <w:tcPr>
            <w:tcW w:type="dxa" w:w="3500"/>
            <w:shd w:fill="F4F7FA"/>
            <w:tcMar>
              <w:top w:w="100" w:type="dxa"/>
              <w:start w:w="120" w:type="dxa"/>
              <w:bottom w:w="100" w:type="dxa"/>
              <w:end w:w="120" w:type="dxa"/>
            </w:tcMar>
            <w:vAlign w:val="center"/>
          </w:tcPr>
          <w:p>
            <w:pPr>
              <w:jc w:val="left"/>
            </w:pPr>
            <w:r>
              <w:rPr>
                <w:rFonts w:ascii="Arial" w:hAnsi="Arial"/>
                <w:b w:val="0"/>
                <w:i w:val="0"/>
                <w:color w:val="1D2633"/>
                <w:sz w:val="17"/>
              </w:rPr>
              <w:t>Qualified form submitted</w:t>
            </w:r>
          </w:p>
        </w:tc>
        <w:tc>
          <w:tcPr>
            <w:tcW w:type="dxa" w:w="3660"/>
            <w:shd w:fill="F4F7FA"/>
            <w:tcMar>
              <w:top w:w="100" w:type="dxa"/>
              <w:start w:w="120" w:type="dxa"/>
              <w:bottom w:w="100" w:type="dxa"/>
              <w:end w:w="120" w:type="dxa"/>
            </w:tcMar>
            <w:vAlign w:val="center"/>
          </w:tcPr>
          <w:p>
            <w:pPr>
              <w:jc w:val="left"/>
            </w:pPr>
            <w:r>
              <w:rPr>
                <w:rFonts w:ascii="Arial" w:hAnsi="Arial"/>
                <w:b w:val="0"/>
                <w:i w:val="0"/>
                <w:color w:val="1D2633"/>
                <w:sz w:val="17"/>
              </w:rPr>
              <w:t>project_id, unit_type, source; no PII</w:t>
            </w:r>
          </w:p>
        </w:tc>
      </w:tr>
      <w:tr>
        <w:trPr>
          <w:cantSplit/>
        </w:trPr>
        <w:tc>
          <w:tcPr>
            <w:tcW w:type="dxa" w:w="2200"/>
            <w:tcMar>
              <w:top w:w="100" w:type="dxa"/>
              <w:start w:w="120" w:type="dxa"/>
              <w:bottom w:w="100" w:type="dxa"/>
              <w:end w:w="120" w:type="dxa"/>
            </w:tcMar>
            <w:vAlign w:val="center"/>
          </w:tcPr>
          <w:p>
            <w:pPr>
              <w:jc w:val="center"/>
            </w:pPr>
            <w:r>
              <w:rPr>
                <w:rFonts w:ascii="Arial" w:hAnsi="Arial"/>
                <w:b w:val="0"/>
                <w:i w:val="0"/>
                <w:color w:val="1D2633"/>
                <w:sz w:val="17"/>
              </w:rPr>
              <w:t>form_error</w:t>
            </w:r>
          </w:p>
        </w:tc>
        <w:tc>
          <w:tcPr>
            <w:tcW w:type="dxa" w:w="3500"/>
            <w:tcMar>
              <w:top w:w="100" w:type="dxa"/>
              <w:start w:w="120" w:type="dxa"/>
              <w:bottom w:w="100" w:type="dxa"/>
              <w:end w:w="120" w:type="dxa"/>
            </w:tcMar>
            <w:vAlign w:val="center"/>
          </w:tcPr>
          <w:p>
            <w:pPr>
              <w:jc w:val="left"/>
            </w:pPr>
            <w:r>
              <w:rPr>
                <w:rFonts w:ascii="Arial" w:hAnsi="Arial"/>
                <w:b w:val="0"/>
                <w:i w:val="0"/>
                <w:color w:val="1D2633"/>
                <w:sz w:val="17"/>
              </w:rPr>
              <w:t>Submission failure</w:t>
            </w:r>
          </w:p>
        </w:tc>
        <w:tc>
          <w:tcPr>
            <w:tcW w:type="dxa" w:w="3660"/>
            <w:tcMar>
              <w:top w:w="100" w:type="dxa"/>
              <w:start w:w="120" w:type="dxa"/>
              <w:bottom w:w="100" w:type="dxa"/>
              <w:end w:w="120" w:type="dxa"/>
            </w:tcMar>
            <w:vAlign w:val="center"/>
          </w:tcPr>
          <w:p>
            <w:pPr>
              <w:jc w:val="left"/>
            </w:pPr>
            <w:r>
              <w:rPr>
                <w:rFonts w:ascii="Arial" w:hAnsi="Arial"/>
                <w:b w:val="0"/>
                <w:i w:val="0"/>
                <w:color w:val="1D2633"/>
                <w:sz w:val="17"/>
              </w:rPr>
              <w:t>form_id, error_type; no PII</w:t>
            </w:r>
          </w:p>
        </w:tc>
      </w:tr>
      <w:tr>
        <w:trPr>
          <w:cantSplit/>
        </w:trPr>
        <w:tc>
          <w:tcPr>
            <w:tcW w:type="dxa" w:w="2200"/>
            <w:shd w:fill="F4F7FA"/>
            <w:tcMar>
              <w:top w:w="100" w:type="dxa"/>
              <w:start w:w="120" w:type="dxa"/>
              <w:bottom w:w="100" w:type="dxa"/>
              <w:end w:w="120" w:type="dxa"/>
            </w:tcMar>
            <w:vAlign w:val="center"/>
          </w:tcPr>
          <w:p>
            <w:pPr>
              <w:jc w:val="center"/>
            </w:pPr>
            <w:r>
              <w:rPr>
                <w:rFonts w:ascii="Arial" w:hAnsi="Arial"/>
                <w:b w:val="0"/>
                <w:i w:val="0"/>
                <w:color w:val="1D2633"/>
                <w:sz w:val="17"/>
              </w:rPr>
              <w:t>sales_qualified</w:t>
            </w:r>
          </w:p>
        </w:tc>
        <w:tc>
          <w:tcPr>
            <w:tcW w:type="dxa" w:w="3500"/>
            <w:shd w:fill="F4F7FA"/>
            <w:tcMar>
              <w:top w:w="100" w:type="dxa"/>
              <w:start w:w="120" w:type="dxa"/>
              <w:bottom w:w="100" w:type="dxa"/>
              <w:end w:w="120" w:type="dxa"/>
            </w:tcMar>
            <w:vAlign w:val="center"/>
          </w:tcPr>
          <w:p>
            <w:pPr>
              <w:jc w:val="left"/>
            </w:pPr>
            <w:r>
              <w:rPr>
                <w:rFonts w:ascii="Arial" w:hAnsi="Arial"/>
                <w:b w:val="0"/>
                <w:i w:val="0"/>
                <w:color w:val="1D2633"/>
                <w:sz w:val="17"/>
              </w:rPr>
              <w:t>CRM lead accepted</w:t>
            </w:r>
          </w:p>
        </w:tc>
        <w:tc>
          <w:tcPr>
            <w:tcW w:type="dxa" w:w="3660"/>
            <w:shd w:fill="F4F7FA"/>
            <w:tcMar>
              <w:top w:w="100" w:type="dxa"/>
              <w:start w:w="120" w:type="dxa"/>
              <w:bottom w:w="100" w:type="dxa"/>
              <w:end w:w="120" w:type="dxa"/>
            </w:tcMar>
            <w:vAlign w:val="center"/>
          </w:tcPr>
          <w:p>
            <w:pPr>
              <w:jc w:val="left"/>
            </w:pPr>
            <w:r>
              <w:rPr>
                <w:rFonts w:ascii="Arial" w:hAnsi="Arial"/>
                <w:b w:val="0"/>
                <w:i w:val="0"/>
                <w:color w:val="1D2633"/>
                <w:sz w:val="17"/>
              </w:rPr>
              <w:t>offline conversion import</w:t>
            </w:r>
          </w:p>
        </w:tc>
      </w:tr>
    </w:tbl>
    <w:p>
      <w:pPr>
        <w:spacing w:before="0" w:after="80" w:line="264" w:lineRule="auto"/>
        <w:jc w:val="left"/>
      </w:pPr>
      <w:r>
        <w:rPr>
          <w:rFonts w:ascii="Arial" w:hAnsi="Arial"/>
          <w:b w:val="0"/>
          <w:i w:val="0"/>
          <w:color w:val="1D2633"/>
          <w:sz w:val="21"/>
        </w:rPr>
      </w:r>
    </w:p>
    <w:p>
      <w:pPr>
        <w:spacing w:before="0" w:after="120" w:line="264" w:lineRule="auto"/>
        <w:jc w:val="left"/>
      </w:pPr>
      <w:r>
        <w:rPr>
          <w:rFonts w:ascii="Arial" w:hAnsi="Arial"/>
          <w:b w:val="0"/>
          <w:i w:val="0"/>
          <w:color w:val="1D2633"/>
          <w:sz w:val="21"/>
        </w:rPr>
        <w:t>A weekly funnel should connect sessions -&gt; project views -&gt; contact actions -&gt; submitted leads -&gt; contacted leads -&gt; sales-qualified leads -&gt; reservations. Website optimisation without downstream sales feedback risks improving form volume while lowering lead quality.</w:t>
      </w:r>
    </w:p>
    <w:p>
      <w:pPr>
        <w:pStyle w:val="Heading1"/>
        <w:keepNext/>
      </w:pPr>
      <w:r>
        <w:rPr>
          <w:rFonts w:ascii="Arial" w:hAnsi="Arial"/>
          <w:b/>
          <w:i w:val="0"/>
          <w:color w:val="142B4A"/>
          <w:sz w:val="32"/>
        </w:rPr>
        <w:t>13. Palm Hills Benchmark: Adopt the Logic, Not the Website</w:t>
      </w:r>
    </w:p>
    <w:tbl>
      <w:tblPr>
        <w:tblStyle w:val="TableGrid"/>
        <w:tblW w:type="dxa" w:w="9360"/>
        <w:jc w:val="center"/>
        <w:tblLayout w:type="fixed"/>
        <w:tblLook w:firstColumn="1" w:firstRow="1" w:lastColumn="0" w:lastRow="0" w:noHBand="0" w:noVBand="1" w:val="04A0"/>
        <w:tblInd w:w="120" w:type="dxa"/>
      </w:tblPr>
      <w:tblGrid>
        <w:gridCol w:w="1700"/>
        <w:gridCol w:w="3980"/>
        <w:gridCol w:w="3680"/>
      </w:tblGrid>
      <w:tr>
        <w:trPr>
          <w:tblHeader w:val="true"/>
          <w:cantSplit/>
        </w:trPr>
        <w:tc>
          <w:tcPr>
            <w:tcW w:type="dxa" w:w="1700"/>
            <w:shd w:fill="142B4A"/>
            <w:tcMar>
              <w:top w:w="100" w:type="dxa"/>
              <w:start w:w="120" w:type="dxa"/>
              <w:bottom w:w="100" w:type="dxa"/>
              <w:end w:w="120" w:type="dxa"/>
            </w:tcMar>
            <w:vAlign w:val="center"/>
          </w:tcPr>
          <w:p>
            <w:pPr>
              <w:jc w:val="center"/>
            </w:pPr>
            <w:r>
              <w:rPr>
                <w:rFonts w:ascii="Arial" w:hAnsi="Arial"/>
                <w:b/>
                <w:i w:val="0"/>
                <w:color w:val="FFFFFF"/>
                <w:sz w:val="18"/>
              </w:rPr>
              <w:t>Area</w:t>
            </w:r>
          </w:p>
        </w:tc>
        <w:tc>
          <w:tcPr>
            <w:tcW w:type="dxa" w:w="3980"/>
            <w:shd w:fill="142B4A"/>
            <w:tcMar>
              <w:top w:w="100" w:type="dxa"/>
              <w:start w:w="120" w:type="dxa"/>
              <w:bottom w:w="100" w:type="dxa"/>
              <w:end w:w="120" w:type="dxa"/>
            </w:tcMar>
            <w:vAlign w:val="center"/>
          </w:tcPr>
          <w:p>
            <w:pPr>
              <w:jc w:val="center"/>
            </w:pPr>
            <w:r>
              <w:rPr>
                <w:rFonts w:ascii="Arial" w:hAnsi="Arial"/>
                <w:b/>
                <w:i w:val="0"/>
                <w:color w:val="FFFFFF"/>
                <w:sz w:val="18"/>
              </w:rPr>
              <w:t>Palm Hills signal</w:t>
            </w:r>
          </w:p>
        </w:tc>
        <w:tc>
          <w:tcPr>
            <w:tcW w:type="dxa" w:w="3680"/>
            <w:shd w:fill="142B4A"/>
            <w:tcMar>
              <w:top w:w="100" w:type="dxa"/>
              <w:start w:w="120" w:type="dxa"/>
              <w:bottom w:w="100" w:type="dxa"/>
              <w:end w:w="120" w:type="dxa"/>
            </w:tcMar>
            <w:vAlign w:val="center"/>
          </w:tcPr>
          <w:p>
            <w:pPr>
              <w:jc w:val="center"/>
            </w:pPr>
            <w:r>
              <w:rPr>
                <w:rFonts w:ascii="Arial" w:hAnsi="Arial"/>
                <w:b/>
                <w:i w:val="0"/>
                <w:color w:val="FFFFFF"/>
                <w:sz w:val="18"/>
              </w:rPr>
              <w:t>Recommended Darna adaptation</w:t>
            </w:r>
          </w:p>
        </w:tc>
      </w:tr>
      <w:tr>
        <w:trPr>
          <w:cantSplit/>
        </w:trPr>
        <w:tc>
          <w:tcPr>
            <w:tcW w:type="dxa" w:w="1700"/>
            <w:tcMar>
              <w:top w:w="100" w:type="dxa"/>
              <w:start w:w="120" w:type="dxa"/>
              <w:bottom w:w="100" w:type="dxa"/>
              <w:end w:w="120" w:type="dxa"/>
            </w:tcMar>
            <w:vAlign w:val="center"/>
          </w:tcPr>
          <w:p>
            <w:pPr>
              <w:jc w:val="center"/>
            </w:pPr>
            <w:r>
              <w:rPr>
                <w:rFonts w:ascii="Arial" w:hAnsi="Arial"/>
                <w:b w:val="0"/>
                <w:i w:val="0"/>
                <w:color w:val="1D2633"/>
                <w:sz w:val="17"/>
              </w:rPr>
              <w:t>Portfolio organisation</w:t>
            </w:r>
          </w:p>
        </w:tc>
        <w:tc>
          <w:tcPr>
            <w:tcW w:type="dxa" w:w="3980"/>
            <w:tcMar>
              <w:top w:w="100" w:type="dxa"/>
              <w:start w:w="120" w:type="dxa"/>
              <w:bottom w:w="100" w:type="dxa"/>
              <w:end w:w="120" w:type="dxa"/>
            </w:tcMar>
            <w:vAlign w:val="center"/>
          </w:tcPr>
          <w:p>
            <w:pPr>
              <w:jc w:val="left"/>
            </w:pPr>
            <w:r>
              <w:rPr>
                <w:rFonts w:ascii="Arial" w:hAnsi="Arial"/>
                <w:b w:val="0"/>
                <w:i w:val="0"/>
                <w:color w:val="1D2633"/>
                <w:sz w:val="17"/>
              </w:rPr>
              <w:t>Communities by East/West Cairo, North Coast, Commercial and Alexandria</w:t>
            </w:r>
          </w:p>
        </w:tc>
        <w:tc>
          <w:tcPr>
            <w:tcW w:type="dxa" w:w="3680"/>
            <w:tcMar>
              <w:top w:w="100" w:type="dxa"/>
              <w:start w:w="120" w:type="dxa"/>
              <w:bottom w:w="100" w:type="dxa"/>
              <w:end w:w="120" w:type="dxa"/>
            </w:tcMar>
            <w:vAlign w:val="center"/>
          </w:tcPr>
          <w:p>
            <w:pPr>
              <w:jc w:val="left"/>
            </w:pPr>
            <w:r>
              <w:rPr>
                <w:rFonts w:ascii="Arial" w:hAnsi="Arial"/>
                <w:b w:val="0"/>
                <w:i w:val="0"/>
                <w:color w:val="1D2633"/>
                <w:sz w:val="17"/>
              </w:rPr>
              <w:t>Location/type/status filters suited to Darna's portfolio</w:t>
            </w:r>
          </w:p>
        </w:tc>
      </w:tr>
      <w:tr>
        <w:trPr>
          <w:cantSplit/>
        </w:trPr>
        <w:tc>
          <w:tcPr>
            <w:tcW w:type="dxa" w:w="1700"/>
            <w:shd w:fill="F4F7FA"/>
            <w:tcMar>
              <w:top w:w="100" w:type="dxa"/>
              <w:start w:w="120" w:type="dxa"/>
              <w:bottom w:w="100" w:type="dxa"/>
              <w:end w:w="120" w:type="dxa"/>
            </w:tcMar>
            <w:vAlign w:val="center"/>
          </w:tcPr>
          <w:p>
            <w:pPr>
              <w:jc w:val="center"/>
            </w:pPr>
            <w:r>
              <w:rPr>
                <w:rFonts w:ascii="Arial" w:hAnsi="Arial"/>
                <w:b w:val="0"/>
                <w:i w:val="0"/>
                <w:color w:val="1D2633"/>
                <w:sz w:val="17"/>
              </w:rPr>
              <w:t>Conversion</w:t>
            </w:r>
          </w:p>
        </w:tc>
        <w:tc>
          <w:tcPr>
            <w:tcW w:type="dxa" w:w="3980"/>
            <w:shd w:fill="F4F7FA"/>
            <w:tcMar>
              <w:top w:w="100" w:type="dxa"/>
              <w:start w:w="120" w:type="dxa"/>
              <w:bottom w:w="100" w:type="dxa"/>
              <w:end w:w="120" w:type="dxa"/>
            </w:tcMar>
            <w:vAlign w:val="center"/>
          </w:tcPr>
          <w:p>
            <w:pPr>
              <w:jc w:val="left"/>
            </w:pPr>
            <w:r>
              <w:rPr>
                <w:rFonts w:ascii="Arial" w:hAnsi="Arial"/>
                <w:b w:val="0"/>
                <w:i w:val="0"/>
                <w:color w:val="1D2633"/>
                <w:sz w:val="17"/>
              </w:rPr>
              <w:t>Persistent 'Request a Sales Call' and hotline</w:t>
            </w:r>
          </w:p>
        </w:tc>
        <w:tc>
          <w:tcPr>
            <w:tcW w:type="dxa" w:w="3680"/>
            <w:shd w:fill="F4F7FA"/>
            <w:tcMar>
              <w:top w:w="100" w:type="dxa"/>
              <w:start w:w="120" w:type="dxa"/>
              <w:bottom w:w="100" w:type="dxa"/>
              <w:end w:w="120" w:type="dxa"/>
            </w:tcMar>
            <w:vAlign w:val="center"/>
          </w:tcPr>
          <w:p>
            <w:pPr>
              <w:jc w:val="left"/>
            </w:pPr>
            <w:r>
              <w:rPr>
                <w:rFonts w:ascii="Arial" w:hAnsi="Arial"/>
                <w:b w:val="0"/>
                <w:i w:val="0"/>
                <w:color w:val="1D2633"/>
                <w:sz w:val="17"/>
              </w:rPr>
              <w:t>Contextual project CTA plus sticky mobile contact</w:t>
            </w:r>
          </w:p>
        </w:tc>
      </w:tr>
      <w:tr>
        <w:trPr>
          <w:cantSplit/>
        </w:trPr>
        <w:tc>
          <w:tcPr>
            <w:tcW w:type="dxa" w:w="1700"/>
            <w:tcMar>
              <w:top w:w="100" w:type="dxa"/>
              <w:start w:w="120" w:type="dxa"/>
              <w:bottom w:w="100" w:type="dxa"/>
              <w:end w:w="120" w:type="dxa"/>
            </w:tcMar>
            <w:vAlign w:val="center"/>
          </w:tcPr>
          <w:p>
            <w:pPr>
              <w:jc w:val="center"/>
            </w:pPr>
            <w:r>
              <w:rPr>
                <w:rFonts w:ascii="Arial" w:hAnsi="Arial"/>
                <w:b w:val="0"/>
                <w:i w:val="0"/>
                <w:color w:val="1D2633"/>
                <w:sz w:val="17"/>
              </w:rPr>
              <w:t>Brand proposition</w:t>
            </w:r>
          </w:p>
        </w:tc>
        <w:tc>
          <w:tcPr>
            <w:tcW w:type="dxa" w:w="3980"/>
            <w:tcMar>
              <w:top w:w="100" w:type="dxa"/>
              <w:start w:w="120" w:type="dxa"/>
              <w:bottom w:w="100" w:type="dxa"/>
              <w:end w:w="120" w:type="dxa"/>
            </w:tcMar>
            <w:vAlign w:val="center"/>
          </w:tcPr>
          <w:p>
            <w:pPr>
              <w:jc w:val="left"/>
            </w:pPr>
            <w:r>
              <w:rPr>
                <w:rFonts w:ascii="Arial" w:hAnsi="Arial"/>
                <w:b w:val="0"/>
                <w:i w:val="0"/>
                <w:color w:val="1D2633"/>
                <w:sz w:val="17"/>
              </w:rPr>
              <w:t>Short, memorable hero message</w:t>
            </w:r>
          </w:p>
        </w:tc>
        <w:tc>
          <w:tcPr>
            <w:tcW w:type="dxa" w:w="3680"/>
            <w:tcMar>
              <w:top w:w="100" w:type="dxa"/>
              <w:start w:w="120" w:type="dxa"/>
              <w:bottom w:w="100" w:type="dxa"/>
              <w:end w:w="120" w:type="dxa"/>
            </w:tcMar>
            <w:vAlign w:val="center"/>
          </w:tcPr>
          <w:p>
            <w:pPr>
              <w:jc w:val="left"/>
            </w:pPr>
            <w:r>
              <w:rPr>
                <w:rFonts w:ascii="Arial" w:hAnsi="Arial"/>
                <w:b w:val="0"/>
                <w:i w:val="0"/>
                <w:color w:val="1D2633"/>
                <w:sz w:val="17"/>
              </w:rPr>
              <w:t>Shorter hero with factual proof</w:t>
            </w:r>
          </w:p>
        </w:tc>
      </w:tr>
      <w:tr>
        <w:trPr>
          <w:cantSplit/>
        </w:trPr>
        <w:tc>
          <w:tcPr>
            <w:tcW w:type="dxa" w:w="1700"/>
            <w:shd w:fill="F4F7FA"/>
            <w:tcMar>
              <w:top w:w="100" w:type="dxa"/>
              <w:start w:w="120" w:type="dxa"/>
              <w:bottom w:w="100" w:type="dxa"/>
              <w:end w:w="120" w:type="dxa"/>
            </w:tcMar>
            <w:vAlign w:val="center"/>
          </w:tcPr>
          <w:p>
            <w:pPr>
              <w:jc w:val="center"/>
            </w:pPr>
            <w:r>
              <w:rPr>
                <w:rFonts w:ascii="Arial" w:hAnsi="Arial"/>
                <w:b w:val="0"/>
                <w:i w:val="0"/>
                <w:color w:val="1D2633"/>
                <w:sz w:val="17"/>
              </w:rPr>
              <w:t>Content ecosystem</w:t>
            </w:r>
          </w:p>
        </w:tc>
        <w:tc>
          <w:tcPr>
            <w:tcW w:type="dxa" w:w="3980"/>
            <w:shd w:fill="F4F7FA"/>
            <w:tcMar>
              <w:top w:w="100" w:type="dxa"/>
              <w:start w:w="120" w:type="dxa"/>
              <w:bottom w:w="100" w:type="dxa"/>
              <w:end w:w="120" w:type="dxa"/>
            </w:tcMar>
            <w:vAlign w:val="center"/>
          </w:tcPr>
          <w:p>
            <w:pPr>
              <w:jc w:val="left"/>
            </w:pPr>
            <w:r>
              <w:rPr>
                <w:rFonts w:ascii="Arial" w:hAnsi="Arial"/>
                <w:b w:val="0"/>
                <w:i w:val="0"/>
                <w:color w:val="1D2633"/>
                <w:sz w:val="17"/>
              </w:rPr>
              <w:t>Hills Today, Clubs and Investor Relations</w:t>
            </w:r>
          </w:p>
        </w:tc>
        <w:tc>
          <w:tcPr>
            <w:tcW w:type="dxa" w:w="3680"/>
            <w:shd w:fill="F4F7FA"/>
            <w:tcMar>
              <w:top w:w="100" w:type="dxa"/>
              <w:start w:w="120" w:type="dxa"/>
              <w:bottom w:w="100" w:type="dxa"/>
              <w:end w:w="120" w:type="dxa"/>
            </w:tcMar>
            <w:vAlign w:val="center"/>
          </w:tcPr>
          <w:p>
            <w:pPr>
              <w:jc w:val="left"/>
            </w:pPr>
            <w:r>
              <w:rPr>
                <w:rFonts w:ascii="Arial" w:hAnsi="Arial"/>
                <w:b w:val="0"/>
                <w:i w:val="0"/>
                <w:color w:val="1D2633"/>
                <w:sz w:val="17"/>
              </w:rPr>
              <w:t>Focused project, location and proof clusters</w:t>
            </w:r>
          </w:p>
        </w:tc>
      </w:tr>
      <w:tr>
        <w:trPr>
          <w:cantSplit/>
        </w:trPr>
        <w:tc>
          <w:tcPr>
            <w:tcW w:type="dxa" w:w="1700"/>
            <w:tcMar>
              <w:top w:w="100" w:type="dxa"/>
              <w:start w:w="120" w:type="dxa"/>
              <w:bottom w:w="100" w:type="dxa"/>
              <w:end w:w="120" w:type="dxa"/>
            </w:tcMar>
            <w:vAlign w:val="center"/>
          </w:tcPr>
          <w:p>
            <w:pPr>
              <w:jc w:val="center"/>
            </w:pPr>
            <w:r>
              <w:rPr>
                <w:rFonts w:ascii="Arial" w:hAnsi="Arial"/>
                <w:b w:val="0"/>
                <w:i w:val="0"/>
                <w:color w:val="1D2633"/>
                <w:sz w:val="17"/>
              </w:rPr>
              <w:t>Retention</w:t>
            </w:r>
          </w:p>
        </w:tc>
        <w:tc>
          <w:tcPr>
            <w:tcW w:type="dxa" w:w="3980"/>
            <w:tcMar>
              <w:top w:w="100" w:type="dxa"/>
              <w:start w:w="120" w:type="dxa"/>
              <w:bottom w:w="100" w:type="dxa"/>
              <w:end w:w="120" w:type="dxa"/>
            </w:tcMar>
            <w:vAlign w:val="center"/>
          </w:tcPr>
          <w:p>
            <w:pPr>
              <w:jc w:val="left"/>
            </w:pPr>
            <w:r>
              <w:rPr>
                <w:rFonts w:ascii="Arial" w:hAnsi="Arial"/>
                <w:b w:val="0"/>
                <w:i w:val="0"/>
                <w:color w:val="1D2633"/>
                <w:sz w:val="17"/>
              </w:rPr>
              <w:t>Newsletter subscription</w:t>
            </w:r>
          </w:p>
        </w:tc>
        <w:tc>
          <w:tcPr>
            <w:tcW w:type="dxa" w:w="3680"/>
            <w:tcMar>
              <w:top w:w="100" w:type="dxa"/>
              <w:start w:w="120" w:type="dxa"/>
              <w:bottom w:w="100" w:type="dxa"/>
              <w:end w:w="120" w:type="dxa"/>
            </w:tcMar>
            <w:vAlign w:val="center"/>
          </w:tcPr>
          <w:p>
            <w:pPr>
              <w:jc w:val="left"/>
            </w:pPr>
            <w:r>
              <w:rPr>
                <w:rFonts w:ascii="Arial" w:hAnsi="Arial"/>
                <w:b w:val="0"/>
                <w:i w:val="0"/>
                <w:color w:val="1D2633"/>
                <w:sz w:val="17"/>
              </w:rPr>
              <w:t>Project updates and opt-in alerts</w:t>
            </w:r>
          </w:p>
        </w:tc>
      </w:tr>
      <w:tr>
        <w:trPr>
          <w:cantSplit/>
        </w:trPr>
        <w:tc>
          <w:tcPr>
            <w:tcW w:type="dxa" w:w="1700"/>
            <w:shd w:fill="F4F7FA"/>
            <w:tcMar>
              <w:top w:w="100" w:type="dxa"/>
              <w:start w:w="120" w:type="dxa"/>
              <w:bottom w:w="100" w:type="dxa"/>
              <w:end w:w="120" w:type="dxa"/>
            </w:tcMar>
            <w:vAlign w:val="center"/>
          </w:tcPr>
          <w:p>
            <w:pPr>
              <w:jc w:val="center"/>
            </w:pPr>
            <w:r>
              <w:rPr>
                <w:rFonts w:ascii="Arial" w:hAnsi="Arial"/>
                <w:b w:val="0"/>
                <w:i w:val="0"/>
                <w:color w:val="1D2633"/>
                <w:sz w:val="17"/>
              </w:rPr>
              <w:t>Mobile</w:t>
            </w:r>
          </w:p>
        </w:tc>
        <w:tc>
          <w:tcPr>
            <w:tcW w:type="dxa" w:w="3980"/>
            <w:shd w:fill="F4F7FA"/>
            <w:tcMar>
              <w:top w:w="100" w:type="dxa"/>
              <w:start w:w="120" w:type="dxa"/>
              <w:bottom w:w="100" w:type="dxa"/>
              <w:end w:w="120" w:type="dxa"/>
            </w:tcMar>
            <w:vAlign w:val="center"/>
          </w:tcPr>
          <w:p>
            <w:pPr>
              <w:jc w:val="left"/>
            </w:pPr>
            <w:r>
              <w:rPr>
                <w:rFonts w:ascii="Arial" w:hAnsi="Arial"/>
                <w:b w:val="0"/>
                <w:i w:val="0"/>
                <w:color w:val="1D2633"/>
                <w:sz w:val="17"/>
              </w:rPr>
              <w:t>Compact menu and mobile-led hero</w:t>
            </w:r>
          </w:p>
        </w:tc>
        <w:tc>
          <w:tcPr>
            <w:tcW w:type="dxa" w:w="3680"/>
            <w:shd w:fill="F4F7FA"/>
            <w:tcMar>
              <w:top w:w="100" w:type="dxa"/>
              <w:start w:w="120" w:type="dxa"/>
              <w:bottom w:w="100" w:type="dxa"/>
              <w:end w:w="120" w:type="dxa"/>
            </w:tcMar>
            <w:vAlign w:val="center"/>
          </w:tcPr>
          <w:p>
            <w:pPr>
              <w:jc w:val="left"/>
            </w:pPr>
            <w:r>
              <w:rPr>
                <w:rFonts w:ascii="Arial" w:hAnsi="Arial"/>
                <w:b w:val="0"/>
                <w:i w:val="0"/>
                <w:color w:val="1D2633"/>
                <w:sz w:val="17"/>
              </w:rPr>
              <w:t>Responsive components and device QA</w:t>
            </w:r>
          </w:p>
        </w:tc>
      </w:tr>
    </w:tbl>
    <w:p>
      <w:pPr>
        <w:spacing w:before="0" w:after="80" w:line="264" w:lineRule="auto"/>
        <w:jc w:val="left"/>
      </w:pPr>
      <w:r>
        <w:rPr>
          <w:rFonts w:ascii="Arial" w:hAnsi="Arial"/>
          <w:b w:val="0"/>
          <w:i w:val="0"/>
          <w:color w:val="1D2633"/>
          <w:sz w:val="21"/>
        </w:rPr>
      </w:r>
    </w:p>
    <w:p>
      <w:pPr>
        <w:spacing w:before="0" w:after="120" w:line="264" w:lineRule="auto"/>
        <w:jc w:val="left"/>
      </w:pPr>
      <w:r>
        <w:rPr>
          <w:rFonts w:ascii="Arial" w:hAnsi="Arial"/>
          <w:b w:val="0"/>
          <w:i w:val="0"/>
          <w:color w:val="667085"/>
          <w:sz w:val="18"/>
        </w:rPr>
        <w:t>Palm Hills is not a perfect technical benchmark. The audit observed 169 images without alt text in the runtime DOM, 41 scripts and text-empty H1/H2 elements, and the page was comparatively heavy to load. Its strategic strengths should be adopted without copying its accessibility and performance liabilities.</w:t>
      </w:r>
    </w:p>
    <w:p>
      <w:pPr>
        <w:pStyle w:val="Heading1"/>
        <w:keepNext/>
      </w:pPr>
      <w:r>
        <w:rPr>
          <w:rFonts w:ascii="Arial" w:hAnsi="Arial"/>
          <w:b/>
          <w:i w:val="0"/>
          <w:color w:val="142B4A"/>
          <w:sz w:val="32"/>
        </w:rPr>
        <w:t>14. Delivery Roadmap</w:t>
      </w:r>
    </w:p>
    <w:tbl>
      <w:tblPr>
        <w:tblStyle w:val="TableGrid"/>
        <w:tblW w:type="dxa" w:w="9360"/>
        <w:jc w:val="center"/>
        <w:tblLayout w:type="fixed"/>
        <w:tblLook w:firstColumn="1" w:firstRow="1" w:lastColumn="0" w:lastRow="0" w:noHBand="0" w:noVBand="1" w:val="04A0"/>
        <w:tblInd w:w="120" w:type="dxa"/>
      </w:tblPr>
      <w:tblGrid>
        <w:gridCol w:w="1500"/>
        <w:gridCol w:w="1600"/>
        <w:gridCol w:w="6260"/>
      </w:tblGrid>
      <w:tr>
        <w:trPr>
          <w:tblHeader w:val="true"/>
          <w:cantSplit/>
        </w:trPr>
        <w:tc>
          <w:tcPr>
            <w:tcW w:type="dxa" w:w="1500"/>
            <w:shd w:fill="142B4A"/>
            <w:tcMar>
              <w:top w:w="100" w:type="dxa"/>
              <w:start w:w="120" w:type="dxa"/>
              <w:bottom w:w="100" w:type="dxa"/>
              <w:end w:w="120" w:type="dxa"/>
            </w:tcMar>
            <w:vAlign w:val="center"/>
          </w:tcPr>
          <w:p>
            <w:pPr>
              <w:jc w:val="center"/>
            </w:pPr>
            <w:r>
              <w:rPr>
                <w:rFonts w:ascii="Arial" w:hAnsi="Arial"/>
                <w:b/>
                <w:i w:val="0"/>
                <w:color w:val="FFFFFF"/>
                <w:sz w:val="18"/>
              </w:rPr>
              <w:t>Stage</w:t>
            </w:r>
          </w:p>
        </w:tc>
        <w:tc>
          <w:tcPr>
            <w:tcW w:type="dxa" w:w="1600"/>
            <w:shd w:fill="142B4A"/>
            <w:tcMar>
              <w:top w:w="100" w:type="dxa"/>
              <w:start w:w="120" w:type="dxa"/>
              <w:bottom w:w="100" w:type="dxa"/>
              <w:end w:w="120" w:type="dxa"/>
            </w:tcMar>
            <w:vAlign w:val="center"/>
          </w:tcPr>
          <w:p>
            <w:pPr>
              <w:jc w:val="center"/>
            </w:pPr>
            <w:r>
              <w:rPr>
                <w:rFonts w:ascii="Arial" w:hAnsi="Arial"/>
                <w:b/>
                <w:i w:val="0"/>
                <w:color w:val="FFFFFF"/>
                <w:sz w:val="18"/>
              </w:rPr>
              <w:t>Timing</w:t>
            </w:r>
          </w:p>
        </w:tc>
        <w:tc>
          <w:tcPr>
            <w:tcW w:type="dxa" w:w="6260"/>
            <w:shd w:fill="142B4A"/>
            <w:tcMar>
              <w:top w:w="100" w:type="dxa"/>
              <w:start w:w="120" w:type="dxa"/>
              <w:bottom w:w="100" w:type="dxa"/>
              <w:end w:w="120" w:type="dxa"/>
            </w:tcMar>
            <w:vAlign w:val="center"/>
          </w:tcPr>
          <w:p>
            <w:pPr>
              <w:jc w:val="center"/>
            </w:pPr>
            <w:r>
              <w:rPr>
                <w:rFonts w:ascii="Arial" w:hAnsi="Arial"/>
                <w:b/>
                <w:i w:val="0"/>
                <w:color w:val="FFFFFF"/>
                <w:sz w:val="18"/>
              </w:rPr>
              <w:t>Outcome</w:t>
            </w:r>
          </w:p>
        </w:tc>
      </w:tr>
      <w:tr>
        <w:trPr>
          <w:cantSplit/>
        </w:trPr>
        <w:tc>
          <w:tcPr>
            <w:tcW w:type="dxa" w:w="1500"/>
            <w:tcMar>
              <w:top w:w="100" w:type="dxa"/>
              <w:start w:w="120" w:type="dxa"/>
              <w:bottom w:w="100" w:type="dxa"/>
              <w:end w:w="120" w:type="dxa"/>
            </w:tcMar>
            <w:vAlign w:val="center"/>
          </w:tcPr>
          <w:p>
            <w:pPr>
              <w:jc w:val="center"/>
            </w:pPr>
            <w:r>
              <w:rPr>
                <w:rFonts w:ascii="Arial" w:hAnsi="Arial"/>
                <w:b w:val="0"/>
                <w:i w:val="0"/>
                <w:color w:val="1D2633"/>
                <w:sz w:val="17"/>
              </w:rPr>
              <w:t>Phase 0</w:t>
            </w:r>
          </w:p>
        </w:tc>
        <w:tc>
          <w:tcPr>
            <w:tcW w:type="dxa" w:w="1600"/>
            <w:tcMar>
              <w:top w:w="100" w:type="dxa"/>
              <w:start w:w="120" w:type="dxa"/>
              <w:bottom w:w="100" w:type="dxa"/>
              <w:end w:w="120" w:type="dxa"/>
            </w:tcMar>
            <w:vAlign w:val="center"/>
          </w:tcPr>
          <w:p>
            <w:pPr>
              <w:jc w:val="left"/>
            </w:pPr>
            <w:r>
              <w:rPr>
                <w:rFonts w:ascii="Arial" w:hAnsi="Arial"/>
                <w:b w:val="0"/>
                <w:i w:val="0"/>
                <w:color w:val="1D2633"/>
                <w:sz w:val="17"/>
              </w:rPr>
              <w:t>2 weeks</w:t>
            </w:r>
          </w:p>
        </w:tc>
        <w:tc>
          <w:tcPr>
            <w:tcW w:type="dxa" w:w="6260"/>
            <w:tcMar>
              <w:top w:w="100" w:type="dxa"/>
              <w:start w:w="120" w:type="dxa"/>
              <w:bottom w:w="100" w:type="dxa"/>
              <w:end w:w="120" w:type="dxa"/>
            </w:tcMar>
            <w:vAlign w:val="center"/>
          </w:tcPr>
          <w:p>
            <w:pPr>
              <w:jc w:val="left"/>
            </w:pPr>
            <w:r>
              <w:rPr>
                <w:rFonts w:ascii="Arial" w:hAnsi="Arial"/>
                <w:b w:val="0"/>
                <w:i w:val="0"/>
                <w:color w:val="1D2633"/>
                <w:sz w:val="17"/>
              </w:rPr>
              <w:t>Access verification, analytics/Search Console baseline, crawl, backlog and fixed SOW</w:t>
            </w:r>
          </w:p>
        </w:tc>
      </w:tr>
      <w:tr>
        <w:trPr>
          <w:cantSplit/>
        </w:trPr>
        <w:tc>
          <w:tcPr>
            <w:tcW w:type="dxa" w:w="1500"/>
            <w:shd w:fill="F4F7FA"/>
            <w:tcMar>
              <w:top w:w="100" w:type="dxa"/>
              <w:start w:w="120" w:type="dxa"/>
              <w:bottom w:w="100" w:type="dxa"/>
              <w:end w:w="120" w:type="dxa"/>
            </w:tcMar>
            <w:vAlign w:val="center"/>
          </w:tcPr>
          <w:p>
            <w:pPr>
              <w:jc w:val="center"/>
            </w:pPr>
            <w:r>
              <w:rPr>
                <w:rFonts w:ascii="Arial" w:hAnsi="Arial"/>
                <w:b w:val="0"/>
                <w:i w:val="0"/>
                <w:color w:val="1D2633"/>
                <w:sz w:val="17"/>
              </w:rPr>
              <w:t>Phase 1</w:t>
            </w:r>
          </w:p>
        </w:tc>
        <w:tc>
          <w:tcPr>
            <w:tcW w:type="dxa" w:w="1600"/>
            <w:shd w:fill="F4F7FA"/>
            <w:tcMar>
              <w:top w:w="100" w:type="dxa"/>
              <w:start w:w="120" w:type="dxa"/>
              <w:bottom w:w="100" w:type="dxa"/>
              <w:end w:w="120" w:type="dxa"/>
            </w:tcMar>
            <w:vAlign w:val="center"/>
          </w:tcPr>
          <w:p>
            <w:pPr>
              <w:jc w:val="left"/>
            </w:pPr>
            <w:r>
              <w:rPr>
                <w:rFonts w:ascii="Arial" w:hAnsi="Arial"/>
                <w:b w:val="0"/>
                <w:i w:val="0"/>
                <w:color w:val="1D2633"/>
                <w:sz w:val="17"/>
              </w:rPr>
              <w:t>Weeks 1-3</w:t>
            </w:r>
          </w:p>
        </w:tc>
        <w:tc>
          <w:tcPr>
            <w:tcW w:type="dxa" w:w="6260"/>
            <w:shd w:fill="F4F7FA"/>
            <w:tcMar>
              <w:top w:w="100" w:type="dxa"/>
              <w:start w:w="120" w:type="dxa"/>
              <w:bottom w:w="100" w:type="dxa"/>
              <w:end w:w="120" w:type="dxa"/>
            </w:tcMar>
            <w:vAlign w:val="center"/>
          </w:tcPr>
          <w:p>
            <w:pPr>
              <w:jc w:val="left"/>
            </w:pPr>
            <w:r>
              <w:rPr>
                <w:rFonts w:ascii="Arial" w:hAnsi="Arial"/>
                <w:b w:val="0"/>
                <w:i w:val="0"/>
                <w:color w:val="1D2633"/>
                <w:sz w:val="17"/>
              </w:rPr>
              <w:t>P0 defects, language state, CTAs, production form data, metadata and tracking</w:t>
            </w:r>
          </w:p>
        </w:tc>
      </w:tr>
      <w:tr>
        <w:trPr>
          <w:cantSplit/>
        </w:trPr>
        <w:tc>
          <w:tcPr>
            <w:tcW w:type="dxa" w:w="1500"/>
            <w:tcMar>
              <w:top w:w="100" w:type="dxa"/>
              <w:start w:w="120" w:type="dxa"/>
              <w:bottom w:w="100" w:type="dxa"/>
              <w:end w:w="120" w:type="dxa"/>
            </w:tcMar>
            <w:vAlign w:val="center"/>
          </w:tcPr>
          <w:p>
            <w:pPr>
              <w:jc w:val="center"/>
            </w:pPr>
            <w:r>
              <w:rPr>
                <w:rFonts w:ascii="Arial" w:hAnsi="Arial"/>
                <w:b w:val="0"/>
                <w:i w:val="0"/>
                <w:color w:val="1D2633"/>
                <w:sz w:val="17"/>
              </w:rPr>
              <w:t>Phase 2</w:t>
            </w:r>
          </w:p>
        </w:tc>
        <w:tc>
          <w:tcPr>
            <w:tcW w:type="dxa" w:w="1600"/>
            <w:tcMar>
              <w:top w:w="100" w:type="dxa"/>
              <w:start w:w="120" w:type="dxa"/>
              <w:bottom w:w="100" w:type="dxa"/>
              <w:end w:w="120" w:type="dxa"/>
            </w:tcMar>
            <w:vAlign w:val="center"/>
          </w:tcPr>
          <w:p>
            <w:pPr>
              <w:jc w:val="left"/>
            </w:pPr>
            <w:r>
              <w:rPr>
                <w:rFonts w:ascii="Arial" w:hAnsi="Arial"/>
                <w:b w:val="0"/>
                <w:i w:val="0"/>
                <w:color w:val="1D2633"/>
                <w:sz w:val="17"/>
              </w:rPr>
              <w:t>Weeks 4-8</w:t>
            </w:r>
          </w:p>
        </w:tc>
        <w:tc>
          <w:tcPr>
            <w:tcW w:type="dxa" w:w="6260"/>
            <w:tcMar>
              <w:top w:w="100" w:type="dxa"/>
              <w:start w:w="120" w:type="dxa"/>
              <w:bottom w:w="100" w:type="dxa"/>
              <w:end w:w="120" w:type="dxa"/>
            </w:tcMar>
            <w:vAlign w:val="center"/>
          </w:tcPr>
          <w:p>
            <w:pPr>
              <w:jc w:val="left"/>
            </w:pPr>
            <w:r>
              <w:rPr>
                <w:rFonts w:ascii="Arial" w:hAnsi="Arial"/>
                <w:b w:val="0"/>
                <w:i w:val="0"/>
                <w:color w:val="1D2633"/>
                <w:sz w:val="17"/>
              </w:rPr>
              <w:t>Project catalogue/detail UX, content model, CRM and SEO foundations</w:t>
            </w:r>
          </w:p>
        </w:tc>
      </w:tr>
      <w:tr>
        <w:trPr>
          <w:cantSplit/>
        </w:trPr>
        <w:tc>
          <w:tcPr>
            <w:tcW w:type="dxa" w:w="1500"/>
            <w:shd w:fill="F4F7FA"/>
            <w:tcMar>
              <w:top w:w="100" w:type="dxa"/>
              <w:start w:w="120" w:type="dxa"/>
              <w:bottom w:w="100" w:type="dxa"/>
              <w:end w:w="120" w:type="dxa"/>
            </w:tcMar>
            <w:vAlign w:val="center"/>
          </w:tcPr>
          <w:p>
            <w:pPr>
              <w:jc w:val="center"/>
            </w:pPr>
            <w:r>
              <w:rPr>
                <w:rFonts w:ascii="Arial" w:hAnsi="Arial"/>
                <w:b w:val="0"/>
                <w:i w:val="0"/>
                <w:color w:val="1D2633"/>
                <w:sz w:val="17"/>
              </w:rPr>
              <w:t>Phase 3A</w:t>
            </w:r>
          </w:p>
        </w:tc>
        <w:tc>
          <w:tcPr>
            <w:tcW w:type="dxa" w:w="1600"/>
            <w:shd w:fill="F4F7FA"/>
            <w:tcMar>
              <w:top w:w="100" w:type="dxa"/>
              <w:start w:w="120" w:type="dxa"/>
              <w:bottom w:w="100" w:type="dxa"/>
              <w:end w:w="120" w:type="dxa"/>
            </w:tcMar>
            <w:vAlign w:val="center"/>
          </w:tcPr>
          <w:p>
            <w:pPr>
              <w:jc w:val="left"/>
            </w:pPr>
            <w:r>
              <w:rPr>
                <w:rFonts w:ascii="Arial" w:hAnsi="Arial"/>
                <w:b w:val="0"/>
                <w:i w:val="0"/>
                <w:color w:val="1D2633"/>
                <w:sz w:val="17"/>
              </w:rPr>
              <w:t>Weeks 9-12</w:t>
            </w:r>
          </w:p>
        </w:tc>
        <w:tc>
          <w:tcPr>
            <w:tcW w:type="dxa" w:w="6260"/>
            <w:shd w:fill="F4F7FA"/>
            <w:tcMar>
              <w:top w:w="100" w:type="dxa"/>
              <w:start w:w="120" w:type="dxa"/>
              <w:bottom w:w="100" w:type="dxa"/>
              <w:end w:w="120" w:type="dxa"/>
            </w:tcMar>
            <w:vAlign w:val="center"/>
          </w:tcPr>
          <w:p>
            <w:pPr>
              <w:jc w:val="left"/>
            </w:pPr>
            <w:r>
              <w:rPr>
                <w:rFonts w:ascii="Arial" w:hAnsi="Arial"/>
                <w:b w:val="0"/>
                <w:i w:val="0"/>
                <w:color w:val="1D2633"/>
                <w:sz w:val="17"/>
              </w:rPr>
              <w:t>Current-code hardening, QA, launch and training</w:t>
            </w:r>
          </w:p>
        </w:tc>
      </w:tr>
      <w:tr>
        <w:trPr>
          <w:cantSplit/>
        </w:trPr>
        <w:tc>
          <w:tcPr>
            <w:tcW w:type="dxa" w:w="1500"/>
            <w:tcMar>
              <w:top w:w="100" w:type="dxa"/>
              <w:start w:w="120" w:type="dxa"/>
              <w:bottom w:w="100" w:type="dxa"/>
              <w:end w:w="120" w:type="dxa"/>
            </w:tcMar>
            <w:vAlign w:val="center"/>
          </w:tcPr>
          <w:p>
            <w:pPr>
              <w:jc w:val="center"/>
            </w:pPr>
            <w:r>
              <w:rPr>
                <w:rFonts w:ascii="Arial" w:hAnsi="Arial"/>
                <w:b w:val="0"/>
                <w:i w:val="0"/>
                <w:color w:val="1D2633"/>
                <w:sz w:val="17"/>
              </w:rPr>
              <w:t>Phase 3B</w:t>
            </w:r>
          </w:p>
        </w:tc>
        <w:tc>
          <w:tcPr>
            <w:tcW w:type="dxa" w:w="1600"/>
            <w:tcMar>
              <w:top w:w="100" w:type="dxa"/>
              <w:start w:w="120" w:type="dxa"/>
              <w:bottom w:w="100" w:type="dxa"/>
              <w:end w:w="120" w:type="dxa"/>
            </w:tcMar>
            <w:vAlign w:val="center"/>
          </w:tcPr>
          <w:p>
            <w:pPr>
              <w:jc w:val="left"/>
            </w:pPr>
            <w:r>
              <w:rPr>
                <w:rFonts w:ascii="Arial" w:hAnsi="Arial"/>
                <w:b w:val="0"/>
                <w:i w:val="0"/>
                <w:color w:val="1D2633"/>
                <w:sz w:val="17"/>
              </w:rPr>
              <w:t>Weeks 9-22</w:t>
            </w:r>
          </w:p>
        </w:tc>
        <w:tc>
          <w:tcPr>
            <w:tcW w:type="dxa" w:w="6260"/>
            <w:tcMar>
              <w:top w:w="100" w:type="dxa"/>
              <w:start w:w="120" w:type="dxa"/>
              <w:bottom w:w="100" w:type="dxa"/>
              <w:end w:w="120" w:type="dxa"/>
            </w:tcMar>
            <w:vAlign w:val="center"/>
          </w:tcPr>
          <w:p>
            <w:pPr>
              <w:jc w:val="left"/>
            </w:pPr>
            <w:r>
              <w:rPr>
                <w:rFonts w:ascii="Arial" w:hAnsi="Arial"/>
                <w:b w:val="0"/>
                <w:i w:val="0"/>
                <w:color w:val="1D2633"/>
                <w:sz w:val="17"/>
              </w:rPr>
              <w:t>Custom build, migration, integration, UAT, launch and warranty</w:t>
            </w:r>
          </w:p>
        </w:tc>
      </w:tr>
      <w:tr>
        <w:trPr>
          <w:cantSplit/>
        </w:trPr>
        <w:tc>
          <w:tcPr>
            <w:tcW w:type="dxa" w:w="1500"/>
            <w:shd w:fill="F4F7FA"/>
            <w:tcMar>
              <w:top w:w="100" w:type="dxa"/>
              <w:start w:w="120" w:type="dxa"/>
              <w:bottom w:w="100" w:type="dxa"/>
              <w:end w:w="120" w:type="dxa"/>
            </w:tcMar>
            <w:vAlign w:val="center"/>
          </w:tcPr>
          <w:p>
            <w:pPr>
              <w:jc w:val="center"/>
            </w:pPr>
            <w:r>
              <w:rPr>
                <w:rFonts w:ascii="Arial" w:hAnsi="Arial"/>
                <w:b w:val="0"/>
                <w:i w:val="0"/>
                <w:color w:val="1D2633"/>
                <w:sz w:val="17"/>
              </w:rPr>
              <w:t>Growth</w:t>
            </w:r>
          </w:p>
        </w:tc>
        <w:tc>
          <w:tcPr>
            <w:tcW w:type="dxa" w:w="1600"/>
            <w:shd w:fill="F4F7FA"/>
            <w:tcMar>
              <w:top w:w="100" w:type="dxa"/>
              <w:start w:w="120" w:type="dxa"/>
              <w:bottom w:w="100" w:type="dxa"/>
              <w:end w:w="120" w:type="dxa"/>
            </w:tcMar>
            <w:vAlign w:val="center"/>
          </w:tcPr>
          <w:p>
            <w:pPr>
              <w:jc w:val="left"/>
            </w:pPr>
            <w:r>
              <w:rPr>
                <w:rFonts w:ascii="Arial" w:hAnsi="Arial"/>
                <w:b w:val="0"/>
                <w:i w:val="0"/>
                <w:color w:val="1D2633"/>
                <w:sz w:val="17"/>
              </w:rPr>
              <w:t>Months 2-12</w:t>
            </w:r>
          </w:p>
        </w:tc>
        <w:tc>
          <w:tcPr>
            <w:tcW w:type="dxa" w:w="6260"/>
            <w:shd w:fill="F4F7FA"/>
            <w:tcMar>
              <w:top w:w="100" w:type="dxa"/>
              <w:start w:w="120" w:type="dxa"/>
              <w:bottom w:w="100" w:type="dxa"/>
              <w:end w:w="120" w:type="dxa"/>
            </w:tcMar>
            <w:vAlign w:val="center"/>
          </w:tcPr>
          <w:p>
            <w:pPr>
              <w:jc w:val="left"/>
            </w:pPr>
            <w:r>
              <w:rPr>
                <w:rFonts w:ascii="Arial" w:hAnsi="Arial"/>
                <w:b w:val="0"/>
                <w:i w:val="0"/>
                <w:color w:val="1D2633"/>
                <w:sz w:val="17"/>
              </w:rPr>
              <w:t>Content, authority, CRO, reporting and search iteration</w:t>
            </w:r>
          </w:p>
        </w:tc>
      </w:tr>
    </w:tbl>
    <w:p>
      <w:pPr>
        <w:spacing w:before="0" w:after="80" w:line="264" w:lineRule="auto"/>
        <w:jc w:val="left"/>
      </w:pPr>
      <w:r>
        <w:rPr>
          <w:rFonts w:ascii="Arial" w:hAnsi="Arial"/>
          <w:b w:val="0"/>
          <w:i w:val="0"/>
          <w:color w:val="1D2633"/>
          <w:sz w:val="21"/>
        </w:rPr>
      </w:r>
    </w:p>
    <w:p>
      <w:pPr>
        <w:pStyle w:val="Heading1"/>
        <w:keepNext/>
      </w:pPr>
      <w:r>
        <w:rPr>
          <w:rFonts w:ascii="Arial" w:hAnsi="Arial"/>
          <w:b/>
          <w:i w:val="0"/>
          <w:color w:val="142B4A"/>
          <w:sz w:val="32"/>
        </w:rPr>
        <w:t>15. Commercial Option A - Current-Code Improvement + Full SEO Foundation</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DCE8F4"/>
          </w:tcPr>
          <w:p>
            <w:pPr>
              <w:spacing w:after="40"/>
            </w:pPr>
            <w:r>
              <w:rPr>
                <w:rFonts w:ascii="Arial" w:hAnsi="Arial"/>
                <w:b/>
                <w:i w:val="0"/>
                <w:color w:val="245A91"/>
                <w:sz w:val="21"/>
              </w:rPr>
              <w:t xml:space="preserve">Best fit  </w:t>
            </w:r>
            <w:r>
              <w:rPr>
                <w:rFonts w:ascii="Arial" w:hAnsi="Arial"/>
                <w:b w:val="0"/>
                <w:i w:val="0"/>
                <w:color w:val="1D2633"/>
                <w:sz w:val="21"/>
              </w:rPr>
              <w:t>Faster commercial improvement with lower migration risk. This is not a cosmetic-edit package: it includes code correction, conversion work, project templates, analytics and a full one-time SEO foundation. Final scope is subject to confirming the actual application/CMS architecture.</w:t>
            </w:r>
          </w:p>
        </w:tc>
      </w:tr>
    </w:tbl>
    <w:p>
      <w:pPr>
        <w:spacing w:before="0" w:after="60" w:line="264" w:lineRule="auto"/>
        <w:jc w:val="left"/>
      </w:pPr>
      <w:r>
        <w:rPr>
          <w:rFonts w:ascii="Arial" w:hAnsi="Arial"/>
          <w:b w:val="0"/>
          <w:i w:val="0"/>
          <w:color w:val="1D2633"/>
          <w:sz w:val="21"/>
        </w:rPr>
      </w:r>
    </w:p>
    <w:tbl>
      <w:tblPr>
        <w:tblStyle w:val="TableGrid"/>
        <w:tblW w:type="dxa" w:w="9360"/>
        <w:jc w:val="center"/>
        <w:tblLayout w:type="fixed"/>
        <w:tblLook w:firstColumn="1" w:firstRow="1" w:lastColumn="0" w:lastRow="0" w:noHBand="0" w:noVBand="1" w:val="04A0"/>
        <w:tblInd w:w="120" w:type="dxa"/>
      </w:tblPr>
      <w:tblGrid>
        <w:gridCol w:w="6900"/>
        <w:gridCol w:w="2460"/>
      </w:tblGrid>
      <w:tr>
        <w:trPr>
          <w:tblHeader w:val="true"/>
          <w:cantSplit/>
        </w:trPr>
        <w:tc>
          <w:tcPr>
            <w:tcW w:type="dxa" w:w="6900"/>
            <w:shd w:fill="142B4A"/>
            <w:tcMar>
              <w:top w:w="100" w:type="dxa"/>
              <w:start w:w="120" w:type="dxa"/>
              <w:bottom w:w="100" w:type="dxa"/>
              <w:end w:w="120" w:type="dxa"/>
            </w:tcMar>
            <w:vAlign w:val="center"/>
          </w:tcPr>
          <w:p>
            <w:pPr>
              <w:jc w:val="center"/>
            </w:pPr>
            <w:r>
              <w:rPr>
                <w:rFonts w:ascii="Arial" w:hAnsi="Arial"/>
                <w:b/>
                <w:i w:val="0"/>
                <w:color w:val="FFFFFF"/>
                <w:sz w:val="18"/>
              </w:rPr>
              <w:t>Workstream</w:t>
            </w:r>
          </w:p>
        </w:tc>
        <w:tc>
          <w:tcPr>
            <w:tcW w:type="dxa" w:w="2460"/>
            <w:shd w:fill="142B4A"/>
            <w:tcMar>
              <w:top w:w="100" w:type="dxa"/>
              <w:start w:w="120" w:type="dxa"/>
              <w:bottom w:w="100" w:type="dxa"/>
              <w:end w:w="120" w:type="dxa"/>
            </w:tcMar>
            <w:vAlign w:val="center"/>
          </w:tcPr>
          <w:p>
            <w:pPr>
              <w:jc w:val="center"/>
            </w:pPr>
            <w:r>
              <w:rPr>
                <w:rFonts w:ascii="Arial" w:hAnsi="Arial"/>
                <w:b/>
                <w:i w:val="0"/>
                <w:color w:val="FFFFFF"/>
                <w:sz w:val="18"/>
              </w:rPr>
              <w:t>Price</w:t>
            </w:r>
          </w:p>
        </w:tc>
      </w:tr>
      <w:tr>
        <w:trPr>
          <w:cantSplit/>
        </w:trPr>
        <w:tc>
          <w:tcPr>
            <w:tcW w:type="dxa" w:w="6900"/>
            <w:tcMar>
              <w:top w:w="100" w:type="dxa"/>
              <w:start w:w="120" w:type="dxa"/>
              <w:bottom w:w="100" w:type="dxa"/>
              <w:end w:w="120" w:type="dxa"/>
            </w:tcMar>
            <w:vAlign w:val="center"/>
          </w:tcPr>
          <w:p>
            <w:pPr>
              <w:jc w:val="left"/>
            </w:pPr>
            <w:r>
              <w:rPr>
                <w:rFonts w:ascii="Arial" w:hAnsi="Arial"/>
                <w:b w:val="0"/>
                <w:i w:val="0"/>
                <w:color w:val="1D2633"/>
                <w:sz w:val="18"/>
              </w:rPr>
              <w:t>Discovery, access and architecture verification</w:t>
            </w:r>
          </w:p>
        </w:tc>
        <w:tc>
          <w:tcPr>
            <w:tcW w:type="dxa" w:w="2460"/>
            <w:tcMar>
              <w:top w:w="100" w:type="dxa"/>
              <w:start w:w="120" w:type="dxa"/>
              <w:bottom w:w="100" w:type="dxa"/>
              <w:end w:w="120" w:type="dxa"/>
            </w:tcMar>
            <w:vAlign w:val="center"/>
          </w:tcPr>
          <w:p>
            <w:pPr>
              <w:jc w:val="left"/>
            </w:pPr>
            <w:r>
              <w:rPr>
                <w:rFonts w:ascii="Arial" w:hAnsi="Arial"/>
                <w:b w:val="0"/>
                <w:i w:val="0"/>
                <w:color w:val="1D2633"/>
                <w:sz w:val="18"/>
              </w:rPr>
              <w:t>25,000 EGP</w:t>
            </w:r>
          </w:p>
        </w:tc>
      </w:tr>
      <w:tr>
        <w:trPr>
          <w:cantSplit/>
        </w:trPr>
        <w:tc>
          <w:tcPr>
            <w:tcW w:type="dxa" w:w="6900"/>
            <w:shd w:fill="F4F7FA"/>
            <w:tcMar>
              <w:top w:w="100" w:type="dxa"/>
              <w:start w:w="120" w:type="dxa"/>
              <w:bottom w:w="100" w:type="dxa"/>
              <w:end w:w="120" w:type="dxa"/>
            </w:tcMar>
            <w:vAlign w:val="center"/>
          </w:tcPr>
          <w:p>
            <w:pPr>
              <w:jc w:val="left"/>
            </w:pPr>
            <w:r>
              <w:rPr>
                <w:rFonts w:ascii="Arial" w:hAnsi="Arial"/>
                <w:b w:val="0"/>
                <w:i w:val="0"/>
                <w:color w:val="1D2633"/>
                <w:sz w:val="18"/>
              </w:rPr>
              <w:t>Critical code, language, routing and CTA fixes</w:t>
            </w:r>
          </w:p>
        </w:tc>
        <w:tc>
          <w:tcPr>
            <w:tcW w:type="dxa" w:w="2460"/>
            <w:shd w:fill="F4F7FA"/>
            <w:tcMar>
              <w:top w:w="100" w:type="dxa"/>
              <w:start w:w="120" w:type="dxa"/>
              <w:bottom w:w="100" w:type="dxa"/>
              <w:end w:w="120" w:type="dxa"/>
            </w:tcMar>
            <w:vAlign w:val="center"/>
          </w:tcPr>
          <w:p>
            <w:pPr>
              <w:jc w:val="left"/>
            </w:pPr>
            <w:r>
              <w:rPr>
                <w:rFonts w:ascii="Arial" w:hAnsi="Arial"/>
                <w:b w:val="0"/>
                <w:i w:val="0"/>
                <w:color w:val="1D2633"/>
                <w:sz w:val="18"/>
              </w:rPr>
              <w:t>40,000 EGP</w:t>
            </w:r>
          </w:p>
        </w:tc>
      </w:tr>
      <w:tr>
        <w:trPr>
          <w:cantSplit/>
        </w:trPr>
        <w:tc>
          <w:tcPr>
            <w:tcW w:type="dxa" w:w="6900"/>
            <w:tcMar>
              <w:top w:w="100" w:type="dxa"/>
              <w:start w:w="120" w:type="dxa"/>
              <w:bottom w:w="100" w:type="dxa"/>
              <w:end w:w="120" w:type="dxa"/>
            </w:tcMar>
            <w:vAlign w:val="center"/>
          </w:tcPr>
          <w:p>
            <w:pPr>
              <w:jc w:val="left"/>
            </w:pPr>
            <w:r>
              <w:rPr>
                <w:rFonts w:ascii="Arial" w:hAnsi="Arial"/>
                <w:b w:val="0"/>
                <w:i w:val="0"/>
                <w:color w:val="1D2633"/>
                <w:sz w:val="18"/>
              </w:rPr>
              <w:t>Responsive UX/UI improvements</w:t>
            </w:r>
          </w:p>
        </w:tc>
        <w:tc>
          <w:tcPr>
            <w:tcW w:type="dxa" w:w="2460"/>
            <w:tcMar>
              <w:top w:w="100" w:type="dxa"/>
              <w:start w:w="120" w:type="dxa"/>
              <w:bottom w:w="100" w:type="dxa"/>
              <w:end w:w="120" w:type="dxa"/>
            </w:tcMar>
            <w:vAlign w:val="center"/>
          </w:tcPr>
          <w:p>
            <w:pPr>
              <w:jc w:val="left"/>
            </w:pPr>
            <w:r>
              <w:rPr>
                <w:rFonts w:ascii="Arial" w:hAnsi="Arial"/>
                <w:b w:val="0"/>
                <w:i w:val="0"/>
                <w:color w:val="1D2633"/>
                <w:sz w:val="18"/>
              </w:rPr>
              <w:t>55,000 EGP</w:t>
            </w:r>
          </w:p>
        </w:tc>
      </w:tr>
      <w:tr>
        <w:trPr>
          <w:cantSplit/>
        </w:trPr>
        <w:tc>
          <w:tcPr>
            <w:tcW w:type="dxa" w:w="6900"/>
            <w:shd w:fill="F4F7FA"/>
            <w:tcMar>
              <w:top w:w="100" w:type="dxa"/>
              <w:start w:w="120" w:type="dxa"/>
              <w:bottom w:w="100" w:type="dxa"/>
              <w:end w:w="120" w:type="dxa"/>
            </w:tcMar>
            <w:vAlign w:val="center"/>
          </w:tcPr>
          <w:p>
            <w:pPr>
              <w:jc w:val="left"/>
            </w:pPr>
            <w:r>
              <w:rPr>
                <w:rFonts w:ascii="Arial" w:hAnsi="Arial"/>
                <w:b w:val="0"/>
                <w:i w:val="0"/>
                <w:color w:val="1D2633"/>
                <w:sz w:val="18"/>
              </w:rPr>
              <w:t>Project catalogue/detail templates and filters</w:t>
            </w:r>
          </w:p>
        </w:tc>
        <w:tc>
          <w:tcPr>
            <w:tcW w:type="dxa" w:w="2460"/>
            <w:shd w:fill="F4F7FA"/>
            <w:tcMar>
              <w:top w:w="100" w:type="dxa"/>
              <w:start w:w="120" w:type="dxa"/>
              <w:bottom w:w="100" w:type="dxa"/>
              <w:end w:w="120" w:type="dxa"/>
            </w:tcMar>
            <w:vAlign w:val="center"/>
          </w:tcPr>
          <w:p>
            <w:pPr>
              <w:jc w:val="left"/>
            </w:pPr>
            <w:r>
              <w:rPr>
                <w:rFonts w:ascii="Arial" w:hAnsi="Arial"/>
                <w:b w:val="0"/>
                <w:i w:val="0"/>
                <w:color w:val="1D2633"/>
                <w:sz w:val="18"/>
              </w:rPr>
              <w:t>60,000 EGP</w:t>
            </w:r>
          </w:p>
        </w:tc>
      </w:tr>
      <w:tr>
        <w:trPr>
          <w:cantSplit/>
        </w:trPr>
        <w:tc>
          <w:tcPr>
            <w:tcW w:type="dxa" w:w="6900"/>
            <w:tcMar>
              <w:top w:w="100" w:type="dxa"/>
              <w:start w:w="120" w:type="dxa"/>
              <w:bottom w:w="100" w:type="dxa"/>
              <w:end w:w="120" w:type="dxa"/>
            </w:tcMar>
            <w:vAlign w:val="center"/>
          </w:tcPr>
          <w:p>
            <w:pPr>
              <w:jc w:val="left"/>
            </w:pPr>
            <w:r>
              <w:rPr>
                <w:rFonts w:ascii="Arial" w:hAnsi="Arial"/>
                <w:b w:val="0"/>
                <w:i w:val="0"/>
                <w:color w:val="1D2633"/>
                <w:sz w:val="18"/>
              </w:rPr>
              <w:t>Lead forms, CRM handoff and analytics</w:t>
            </w:r>
          </w:p>
        </w:tc>
        <w:tc>
          <w:tcPr>
            <w:tcW w:type="dxa" w:w="2460"/>
            <w:tcMar>
              <w:top w:w="100" w:type="dxa"/>
              <w:start w:w="120" w:type="dxa"/>
              <w:bottom w:w="100" w:type="dxa"/>
              <w:end w:w="120" w:type="dxa"/>
            </w:tcMar>
            <w:vAlign w:val="center"/>
          </w:tcPr>
          <w:p>
            <w:pPr>
              <w:jc w:val="left"/>
            </w:pPr>
            <w:r>
              <w:rPr>
                <w:rFonts w:ascii="Arial" w:hAnsi="Arial"/>
                <w:b w:val="0"/>
                <w:i w:val="0"/>
                <w:color w:val="1D2633"/>
                <w:sz w:val="18"/>
              </w:rPr>
              <w:t>40,000 EGP</w:t>
            </w:r>
          </w:p>
        </w:tc>
      </w:tr>
      <w:tr>
        <w:trPr>
          <w:cantSplit/>
        </w:trPr>
        <w:tc>
          <w:tcPr>
            <w:tcW w:type="dxa" w:w="6900"/>
            <w:shd w:fill="F4F7FA"/>
            <w:tcMar>
              <w:top w:w="100" w:type="dxa"/>
              <w:start w:w="120" w:type="dxa"/>
              <w:bottom w:w="100" w:type="dxa"/>
              <w:end w:w="120" w:type="dxa"/>
            </w:tcMar>
            <w:vAlign w:val="center"/>
          </w:tcPr>
          <w:p>
            <w:pPr>
              <w:jc w:val="left"/>
            </w:pPr>
            <w:r>
              <w:rPr>
                <w:rFonts w:ascii="Arial" w:hAnsi="Arial"/>
                <w:b w:val="0"/>
                <w:i w:val="0"/>
                <w:color w:val="1D2633"/>
                <w:sz w:val="18"/>
              </w:rPr>
              <w:t>Full SEO foundation: research, mapping, metadata, hreflang, schema, sitemaps and internal linking</w:t>
            </w:r>
          </w:p>
        </w:tc>
        <w:tc>
          <w:tcPr>
            <w:tcW w:type="dxa" w:w="2460"/>
            <w:shd w:fill="F4F7FA"/>
            <w:tcMar>
              <w:top w:w="100" w:type="dxa"/>
              <w:start w:w="120" w:type="dxa"/>
              <w:bottom w:w="100" w:type="dxa"/>
              <w:end w:w="120" w:type="dxa"/>
            </w:tcMar>
            <w:vAlign w:val="center"/>
          </w:tcPr>
          <w:p>
            <w:pPr>
              <w:jc w:val="left"/>
            </w:pPr>
            <w:r>
              <w:rPr>
                <w:rFonts w:ascii="Arial" w:hAnsi="Arial"/>
                <w:b w:val="0"/>
                <w:i w:val="0"/>
                <w:color w:val="1D2633"/>
                <w:sz w:val="18"/>
              </w:rPr>
              <w:t>65,000 EGP</w:t>
            </w:r>
          </w:p>
        </w:tc>
      </w:tr>
      <w:tr>
        <w:trPr>
          <w:cantSplit/>
        </w:trPr>
        <w:tc>
          <w:tcPr>
            <w:tcW w:type="dxa" w:w="6900"/>
            <w:tcMar>
              <w:top w:w="100" w:type="dxa"/>
              <w:start w:w="120" w:type="dxa"/>
              <w:bottom w:w="100" w:type="dxa"/>
              <w:end w:w="120" w:type="dxa"/>
            </w:tcMar>
            <w:vAlign w:val="center"/>
          </w:tcPr>
          <w:p>
            <w:pPr>
              <w:jc w:val="left"/>
            </w:pPr>
            <w:r>
              <w:rPr>
                <w:rFonts w:ascii="Arial" w:hAnsi="Arial"/>
                <w:b w:val="0"/>
                <w:i w:val="0"/>
                <w:color w:val="1D2633"/>
                <w:sz w:val="18"/>
              </w:rPr>
              <w:t>Performance, accessibility, security and privacy hardening</w:t>
            </w:r>
          </w:p>
        </w:tc>
        <w:tc>
          <w:tcPr>
            <w:tcW w:type="dxa" w:w="2460"/>
            <w:tcMar>
              <w:top w:w="100" w:type="dxa"/>
              <w:start w:w="120" w:type="dxa"/>
              <w:bottom w:w="100" w:type="dxa"/>
              <w:end w:w="120" w:type="dxa"/>
            </w:tcMar>
            <w:vAlign w:val="center"/>
          </w:tcPr>
          <w:p>
            <w:pPr>
              <w:jc w:val="left"/>
            </w:pPr>
            <w:r>
              <w:rPr>
                <w:rFonts w:ascii="Arial" w:hAnsi="Arial"/>
                <w:b w:val="0"/>
                <w:i w:val="0"/>
                <w:color w:val="1D2633"/>
                <w:sz w:val="18"/>
              </w:rPr>
              <w:t>45,000 EGP</w:t>
            </w:r>
          </w:p>
        </w:tc>
      </w:tr>
      <w:tr>
        <w:trPr>
          <w:cantSplit/>
        </w:trPr>
        <w:tc>
          <w:tcPr>
            <w:tcW w:type="dxa" w:w="6900"/>
            <w:shd w:fill="F4F7FA"/>
            <w:tcMar>
              <w:top w:w="100" w:type="dxa"/>
              <w:start w:w="120" w:type="dxa"/>
              <w:bottom w:w="100" w:type="dxa"/>
              <w:end w:w="120" w:type="dxa"/>
            </w:tcMar>
            <w:vAlign w:val="center"/>
          </w:tcPr>
          <w:p>
            <w:pPr>
              <w:jc w:val="left"/>
            </w:pPr>
            <w:r>
              <w:rPr>
                <w:rFonts w:ascii="Arial" w:hAnsi="Arial"/>
                <w:b w:val="0"/>
                <w:i w:val="0"/>
                <w:color w:val="1D2633"/>
                <w:sz w:val="18"/>
              </w:rPr>
              <w:t>QA, launch support and team training</w:t>
            </w:r>
          </w:p>
        </w:tc>
        <w:tc>
          <w:tcPr>
            <w:tcW w:type="dxa" w:w="2460"/>
            <w:shd w:fill="F4F7FA"/>
            <w:tcMar>
              <w:top w:w="100" w:type="dxa"/>
              <w:start w:w="120" w:type="dxa"/>
              <w:bottom w:w="100" w:type="dxa"/>
              <w:end w:w="120" w:type="dxa"/>
            </w:tcMar>
            <w:vAlign w:val="center"/>
          </w:tcPr>
          <w:p>
            <w:pPr>
              <w:jc w:val="left"/>
            </w:pPr>
            <w:r>
              <w:rPr>
                <w:rFonts w:ascii="Arial" w:hAnsi="Arial"/>
                <w:b w:val="0"/>
                <w:i w:val="0"/>
                <w:color w:val="1D2633"/>
                <w:sz w:val="18"/>
              </w:rPr>
              <w:t>30,000 EGP</w:t>
            </w:r>
          </w:p>
        </w:tc>
      </w:tr>
      <w:tr>
        <w:trPr>
          <w:cantSplit/>
        </w:trPr>
        <w:tc>
          <w:tcPr>
            <w:tcW w:type="dxa" w:w="6900"/>
            <w:tcMar>
              <w:top w:w="100" w:type="dxa"/>
              <w:start w:w="120" w:type="dxa"/>
              <w:bottom w:w="100" w:type="dxa"/>
              <w:end w:w="120" w:type="dxa"/>
            </w:tcMar>
            <w:vAlign w:val="center"/>
          </w:tcPr>
          <w:p>
            <w:pPr>
              <w:jc w:val="left"/>
            </w:pPr>
            <w:r>
              <w:rPr>
                <w:rFonts w:ascii="Arial" w:hAnsi="Arial"/>
                <w:b w:val="0"/>
                <w:i w:val="0"/>
                <w:color w:val="1D2633"/>
                <w:sz w:val="18"/>
              </w:rPr>
              <w:t>TOTAL</w:t>
            </w:r>
          </w:p>
        </w:tc>
        <w:tc>
          <w:tcPr>
            <w:tcW w:type="dxa" w:w="2460"/>
            <w:tcMar>
              <w:top w:w="100" w:type="dxa"/>
              <w:start w:w="120" w:type="dxa"/>
              <w:bottom w:w="100" w:type="dxa"/>
              <w:end w:w="120" w:type="dxa"/>
            </w:tcMar>
            <w:vAlign w:val="center"/>
          </w:tcPr>
          <w:p>
            <w:pPr>
              <w:jc w:val="left"/>
            </w:pPr>
            <w:r>
              <w:rPr>
                <w:rFonts w:ascii="Arial" w:hAnsi="Arial"/>
                <w:b w:val="0"/>
                <w:i w:val="0"/>
                <w:color w:val="1D2633"/>
                <w:sz w:val="18"/>
              </w:rPr>
              <w:t>360,000 EGP</w:t>
            </w:r>
          </w:p>
        </w:tc>
      </w:tr>
    </w:tbl>
    <w:p>
      <w:pPr>
        <w:spacing w:before="0" w:after="80" w:line="264" w:lineRule="auto"/>
        <w:jc w:val="left"/>
      </w:pPr>
      <w:r>
        <w:rPr>
          <w:rFonts w:ascii="Arial" w:hAnsi="Arial"/>
          <w:b w:val="0"/>
          <w:i w:val="0"/>
          <w:color w:val="1D2633"/>
          <w:sz w:val="21"/>
        </w:rPr>
      </w:r>
    </w:p>
    <w:p>
      <w:pPr>
        <w:spacing w:before="0" w:after="120" w:line="264" w:lineRule="auto"/>
        <w:jc w:val="left"/>
      </w:pPr>
      <w:r>
        <w:rPr>
          <w:rFonts w:ascii="Arial" w:hAnsi="Arial"/>
          <w:b/>
          <w:i w:val="0"/>
          <w:color w:val="142B4A"/>
          <w:sz w:val="21"/>
        </w:rPr>
        <w:t>Estimated duration: 10-12 weeks after access and content readiness.</w:t>
      </w:r>
    </w:p>
    <w:p>
      <w:pPr>
        <w:spacing w:before="0" w:after="120" w:line="264" w:lineRule="auto"/>
        <w:jc w:val="left"/>
      </w:pPr>
      <w:r>
        <w:rPr>
          <w:rFonts w:ascii="Arial" w:hAnsi="Arial"/>
          <w:b w:val="0"/>
          <w:i w:val="0"/>
          <w:color w:val="1D2633"/>
          <w:sz w:val="21"/>
        </w:rPr>
        <w:t>Optional ongoing services: technical support and monitoring at 20,000 EGP/month; SEO growth retainer at 35,000 EGP/month for content planning, optimisation, reporting and authority work. Media spend and large-scale content production are excluded.</w:t>
      </w:r>
    </w:p>
    <w:p>
      <w:pPr>
        <w:pStyle w:val="Heading1"/>
        <w:keepNext/>
      </w:pPr>
      <w:r>
        <w:rPr>
          <w:rFonts w:ascii="Arial" w:hAnsi="Arial"/>
          <w:b/>
          <w:i w:val="0"/>
          <w:color w:val="142B4A"/>
          <w:sz w:val="32"/>
        </w:rPr>
        <w:t>16. Commercial Option B - Custom Code Rebuild + SEO by Design</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DCE8F4"/>
          </w:tcPr>
          <w:p>
            <w:pPr>
              <w:spacing w:after="40"/>
            </w:pPr>
            <w:r>
              <w:rPr>
                <w:rFonts w:ascii="Arial" w:hAnsi="Arial"/>
                <w:b/>
                <w:i w:val="0"/>
                <w:color w:val="142B4A"/>
                <w:sz w:val="21"/>
              </w:rPr>
              <w:t xml:space="preserve">Best fit  </w:t>
            </w:r>
            <w:r>
              <w:rPr>
                <w:rFonts w:ascii="Arial" w:hAnsi="Arial"/>
                <w:b w:val="0"/>
                <w:i w:val="0"/>
                <w:color w:val="1D2633"/>
                <w:sz w:val="21"/>
              </w:rPr>
              <w:t>A three-year digital platform roadmap requiring stronger performance control, scalable bilingual publishing, structured project data, CRM integration and lower dependence on the current application. SEO is built into discovery, architecture, implementation and migration.</w:t>
            </w:r>
          </w:p>
        </w:tc>
      </w:tr>
    </w:tbl>
    <w:p>
      <w:pPr>
        <w:spacing w:before="0" w:after="60" w:line="264" w:lineRule="auto"/>
        <w:jc w:val="left"/>
      </w:pPr>
      <w:r>
        <w:rPr>
          <w:rFonts w:ascii="Arial" w:hAnsi="Arial"/>
          <w:b w:val="0"/>
          <w:i w:val="0"/>
          <w:color w:val="1D2633"/>
          <w:sz w:val="21"/>
        </w:rPr>
      </w:r>
    </w:p>
    <w:tbl>
      <w:tblPr>
        <w:tblStyle w:val="TableGrid"/>
        <w:tblW w:type="dxa" w:w="9360"/>
        <w:jc w:val="center"/>
        <w:tblLayout w:type="fixed"/>
        <w:tblLook w:firstColumn="1" w:firstRow="1" w:lastColumn="0" w:lastRow="0" w:noHBand="0" w:noVBand="1" w:val="04A0"/>
        <w:tblInd w:w="120" w:type="dxa"/>
      </w:tblPr>
      <w:tblGrid>
        <w:gridCol w:w="6900"/>
        <w:gridCol w:w="2460"/>
      </w:tblGrid>
      <w:tr>
        <w:trPr>
          <w:tblHeader w:val="true"/>
          <w:cantSplit/>
        </w:trPr>
        <w:tc>
          <w:tcPr>
            <w:tcW w:type="dxa" w:w="6900"/>
            <w:shd w:fill="142B4A"/>
            <w:tcMar>
              <w:top w:w="100" w:type="dxa"/>
              <w:start w:w="120" w:type="dxa"/>
              <w:bottom w:w="100" w:type="dxa"/>
              <w:end w:w="120" w:type="dxa"/>
            </w:tcMar>
            <w:vAlign w:val="center"/>
          </w:tcPr>
          <w:p>
            <w:pPr>
              <w:jc w:val="center"/>
            </w:pPr>
            <w:r>
              <w:rPr>
                <w:rFonts w:ascii="Arial" w:hAnsi="Arial"/>
                <w:b/>
                <w:i w:val="0"/>
                <w:color w:val="FFFFFF"/>
                <w:sz w:val="18"/>
              </w:rPr>
              <w:t>Workstream</w:t>
            </w:r>
          </w:p>
        </w:tc>
        <w:tc>
          <w:tcPr>
            <w:tcW w:type="dxa" w:w="2460"/>
            <w:shd w:fill="142B4A"/>
            <w:tcMar>
              <w:top w:w="100" w:type="dxa"/>
              <w:start w:w="120" w:type="dxa"/>
              <w:bottom w:w="100" w:type="dxa"/>
              <w:end w:w="120" w:type="dxa"/>
            </w:tcMar>
            <w:vAlign w:val="center"/>
          </w:tcPr>
          <w:p>
            <w:pPr>
              <w:jc w:val="center"/>
            </w:pPr>
            <w:r>
              <w:rPr>
                <w:rFonts w:ascii="Arial" w:hAnsi="Arial"/>
                <w:b/>
                <w:i w:val="0"/>
                <w:color w:val="FFFFFF"/>
                <w:sz w:val="18"/>
              </w:rPr>
              <w:t>Price</w:t>
            </w:r>
          </w:p>
        </w:tc>
      </w:tr>
      <w:tr>
        <w:trPr>
          <w:cantSplit/>
        </w:trPr>
        <w:tc>
          <w:tcPr>
            <w:tcW w:type="dxa" w:w="6900"/>
            <w:tcMar>
              <w:top w:w="100" w:type="dxa"/>
              <w:start w:w="120" w:type="dxa"/>
              <w:bottom w:w="100" w:type="dxa"/>
              <w:end w:w="120" w:type="dxa"/>
            </w:tcMar>
            <w:vAlign w:val="center"/>
          </w:tcPr>
          <w:p>
            <w:pPr>
              <w:jc w:val="left"/>
            </w:pPr>
            <w:r>
              <w:rPr>
                <w:rFonts w:ascii="Arial" w:hAnsi="Arial"/>
                <w:b w:val="0"/>
                <w:i w:val="0"/>
                <w:color w:val="1D2633"/>
                <w:sz w:val="18"/>
              </w:rPr>
              <w:t>Discovery, business requirements and SEO strategy</w:t>
            </w:r>
          </w:p>
        </w:tc>
        <w:tc>
          <w:tcPr>
            <w:tcW w:type="dxa" w:w="2460"/>
            <w:tcMar>
              <w:top w:w="100" w:type="dxa"/>
              <w:start w:w="120" w:type="dxa"/>
              <w:bottom w:w="100" w:type="dxa"/>
              <w:end w:w="120" w:type="dxa"/>
            </w:tcMar>
            <w:vAlign w:val="center"/>
          </w:tcPr>
          <w:p>
            <w:pPr>
              <w:jc w:val="left"/>
            </w:pPr>
            <w:r>
              <w:rPr>
                <w:rFonts w:ascii="Arial" w:hAnsi="Arial"/>
                <w:b w:val="0"/>
                <w:i w:val="0"/>
                <w:color w:val="1D2633"/>
                <w:sz w:val="18"/>
              </w:rPr>
              <w:t>60,000 EGP</w:t>
            </w:r>
          </w:p>
        </w:tc>
      </w:tr>
      <w:tr>
        <w:trPr>
          <w:cantSplit/>
        </w:trPr>
        <w:tc>
          <w:tcPr>
            <w:tcW w:type="dxa" w:w="6900"/>
            <w:shd w:fill="F4F7FA"/>
            <w:tcMar>
              <w:top w:w="100" w:type="dxa"/>
              <w:start w:w="120" w:type="dxa"/>
              <w:bottom w:w="100" w:type="dxa"/>
              <w:end w:w="120" w:type="dxa"/>
            </w:tcMar>
            <w:vAlign w:val="center"/>
          </w:tcPr>
          <w:p>
            <w:pPr>
              <w:jc w:val="left"/>
            </w:pPr>
            <w:r>
              <w:rPr>
                <w:rFonts w:ascii="Arial" w:hAnsi="Arial"/>
                <w:b w:val="0"/>
                <w:i w:val="0"/>
                <w:color w:val="1D2633"/>
                <w:sz w:val="18"/>
              </w:rPr>
              <w:t>UX/UI design system for desktop, mobile, English and Arabic</w:t>
            </w:r>
          </w:p>
        </w:tc>
        <w:tc>
          <w:tcPr>
            <w:tcW w:type="dxa" w:w="2460"/>
            <w:shd w:fill="F4F7FA"/>
            <w:tcMar>
              <w:top w:w="100" w:type="dxa"/>
              <w:start w:w="120" w:type="dxa"/>
              <w:bottom w:w="100" w:type="dxa"/>
              <w:end w:w="120" w:type="dxa"/>
            </w:tcMar>
            <w:vAlign w:val="center"/>
          </w:tcPr>
          <w:p>
            <w:pPr>
              <w:jc w:val="left"/>
            </w:pPr>
            <w:r>
              <w:rPr>
                <w:rFonts w:ascii="Arial" w:hAnsi="Arial"/>
                <w:b w:val="0"/>
                <w:i w:val="0"/>
                <w:color w:val="1D2633"/>
                <w:sz w:val="18"/>
              </w:rPr>
              <w:t>110,000 EGP</w:t>
            </w:r>
          </w:p>
        </w:tc>
      </w:tr>
      <w:tr>
        <w:trPr>
          <w:cantSplit/>
        </w:trPr>
        <w:tc>
          <w:tcPr>
            <w:tcW w:type="dxa" w:w="6900"/>
            <w:tcMar>
              <w:top w:w="100" w:type="dxa"/>
              <w:start w:w="120" w:type="dxa"/>
              <w:bottom w:w="100" w:type="dxa"/>
              <w:end w:w="120" w:type="dxa"/>
            </w:tcMar>
            <w:vAlign w:val="center"/>
          </w:tcPr>
          <w:p>
            <w:pPr>
              <w:jc w:val="left"/>
            </w:pPr>
            <w:r>
              <w:rPr>
                <w:rFonts w:ascii="Arial" w:hAnsi="Arial"/>
                <w:b w:val="0"/>
                <w:i w:val="0"/>
                <w:color w:val="1D2633"/>
                <w:sz w:val="18"/>
              </w:rPr>
              <w:t>Server-rendered custom frontend</w:t>
            </w:r>
          </w:p>
        </w:tc>
        <w:tc>
          <w:tcPr>
            <w:tcW w:type="dxa" w:w="2460"/>
            <w:tcMar>
              <w:top w:w="100" w:type="dxa"/>
              <w:start w:w="120" w:type="dxa"/>
              <w:bottom w:w="100" w:type="dxa"/>
              <w:end w:w="120" w:type="dxa"/>
            </w:tcMar>
            <w:vAlign w:val="center"/>
          </w:tcPr>
          <w:p>
            <w:pPr>
              <w:jc w:val="left"/>
            </w:pPr>
            <w:r>
              <w:rPr>
                <w:rFonts w:ascii="Arial" w:hAnsi="Arial"/>
                <w:b w:val="0"/>
                <w:i w:val="0"/>
                <w:color w:val="1D2633"/>
                <w:sz w:val="18"/>
              </w:rPr>
              <w:t>220,000 EGP</w:t>
            </w:r>
          </w:p>
        </w:tc>
      </w:tr>
      <w:tr>
        <w:trPr>
          <w:cantSplit/>
        </w:trPr>
        <w:tc>
          <w:tcPr>
            <w:tcW w:type="dxa" w:w="6900"/>
            <w:shd w:fill="F4F7FA"/>
            <w:tcMar>
              <w:top w:w="100" w:type="dxa"/>
              <w:start w:w="120" w:type="dxa"/>
              <w:bottom w:w="100" w:type="dxa"/>
              <w:end w:w="120" w:type="dxa"/>
            </w:tcMar>
            <w:vAlign w:val="center"/>
          </w:tcPr>
          <w:p>
            <w:pPr>
              <w:jc w:val="left"/>
            </w:pPr>
            <w:r>
              <w:rPr>
                <w:rFonts w:ascii="Arial" w:hAnsi="Arial"/>
                <w:b w:val="0"/>
                <w:i w:val="0"/>
                <w:color w:val="1D2633"/>
                <w:sz w:val="18"/>
              </w:rPr>
              <w:t>Headless CMS, bilingual content models and APIs</w:t>
            </w:r>
          </w:p>
        </w:tc>
        <w:tc>
          <w:tcPr>
            <w:tcW w:type="dxa" w:w="2460"/>
            <w:shd w:fill="F4F7FA"/>
            <w:tcMar>
              <w:top w:w="100" w:type="dxa"/>
              <w:start w:w="120" w:type="dxa"/>
              <w:bottom w:w="100" w:type="dxa"/>
              <w:end w:w="120" w:type="dxa"/>
            </w:tcMar>
            <w:vAlign w:val="center"/>
          </w:tcPr>
          <w:p>
            <w:pPr>
              <w:jc w:val="left"/>
            </w:pPr>
            <w:r>
              <w:rPr>
                <w:rFonts w:ascii="Arial" w:hAnsi="Arial"/>
                <w:b w:val="0"/>
                <w:i w:val="0"/>
                <w:color w:val="1D2633"/>
                <w:sz w:val="18"/>
              </w:rPr>
              <w:t>150,000 EGP</w:t>
            </w:r>
          </w:p>
        </w:tc>
      </w:tr>
      <w:tr>
        <w:trPr>
          <w:cantSplit/>
        </w:trPr>
        <w:tc>
          <w:tcPr>
            <w:tcW w:type="dxa" w:w="6900"/>
            <w:tcMar>
              <w:top w:w="100" w:type="dxa"/>
              <w:start w:w="120" w:type="dxa"/>
              <w:bottom w:w="100" w:type="dxa"/>
              <w:end w:w="120" w:type="dxa"/>
            </w:tcMar>
            <w:vAlign w:val="center"/>
          </w:tcPr>
          <w:p>
            <w:pPr>
              <w:jc w:val="left"/>
            </w:pPr>
            <w:r>
              <w:rPr>
                <w:rFonts w:ascii="Arial" w:hAnsi="Arial"/>
                <w:b w:val="0"/>
                <w:i w:val="0"/>
                <w:color w:val="1D2633"/>
                <w:sz w:val="18"/>
              </w:rPr>
              <w:t>Projects, filters, lead journeys and brochure workflow</w:t>
            </w:r>
          </w:p>
        </w:tc>
        <w:tc>
          <w:tcPr>
            <w:tcW w:type="dxa" w:w="2460"/>
            <w:tcMar>
              <w:top w:w="100" w:type="dxa"/>
              <w:start w:w="120" w:type="dxa"/>
              <w:bottom w:w="100" w:type="dxa"/>
              <w:end w:w="120" w:type="dxa"/>
            </w:tcMar>
            <w:vAlign w:val="center"/>
          </w:tcPr>
          <w:p>
            <w:pPr>
              <w:jc w:val="left"/>
            </w:pPr>
            <w:r>
              <w:rPr>
                <w:rFonts w:ascii="Arial" w:hAnsi="Arial"/>
                <w:b w:val="0"/>
                <w:i w:val="0"/>
                <w:color w:val="1D2633"/>
                <w:sz w:val="18"/>
              </w:rPr>
              <w:t>95,000 EGP</w:t>
            </w:r>
          </w:p>
        </w:tc>
      </w:tr>
      <w:tr>
        <w:trPr>
          <w:cantSplit/>
        </w:trPr>
        <w:tc>
          <w:tcPr>
            <w:tcW w:type="dxa" w:w="6900"/>
            <w:shd w:fill="F4F7FA"/>
            <w:tcMar>
              <w:top w:w="100" w:type="dxa"/>
              <w:start w:w="120" w:type="dxa"/>
              <w:bottom w:w="100" w:type="dxa"/>
              <w:end w:w="120" w:type="dxa"/>
            </w:tcMar>
            <w:vAlign w:val="center"/>
          </w:tcPr>
          <w:p>
            <w:pPr>
              <w:jc w:val="left"/>
            </w:pPr>
            <w:r>
              <w:rPr>
                <w:rFonts w:ascii="Arial" w:hAnsi="Arial"/>
                <w:b w:val="0"/>
                <w:i w:val="0"/>
                <w:color w:val="1D2633"/>
                <w:sz w:val="18"/>
              </w:rPr>
              <w:t>SEO architecture, structured data, migration and redirect programme</w:t>
            </w:r>
          </w:p>
        </w:tc>
        <w:tc>
          <w:tcPr>
            <w:tcW w:type="dxa" w:w="2460"/>
            <w:shd w:fill="F4F7FA"/>
            <w:tcMar>
              <w:top w:w="100" w:type="dxa"/>
              <w:start w:w="120" w:type="dxa"/>
              <w:bottom w:w="100" w:type="dxa"/>
              <w:end w:w="120" w:type="dxa"/>
            </w:tcMar>
            <w:vAlign w:val="center"/>
          </w:tcPr>
          <w:p>
            <w:pPr>
              <w:jc w:val="left"/>
            </w:pPr>
            <w:r>
              <w:rPr>
                <w:rFonts w:ascii="Arial" w:hAnsi="Arial"/>
                <w:b w:val="0"/>
                <w:i w:val="0"/>
                <w:color w:val="1D2633"/>
                <w:sz w:val="18"/>
              </w:rPr>
              <w:t>95,000 EGP</w:t>
            </w:r>
          </w:p>
        </w:tc>
      </w:tr>
      <w:tr>
        <w:trPr>
          <w:cantSplit/>
        </w:trPr>
        <w:tc>
          <w:tcPr>
            <w:tcW w:type="dxa" w:w="6900"/>
            <w:tcMar>
              <w:top w:w="100" w:type="dxa"/>
              <w:start w:w="120" w:type="dxa"/>
              <w:bottom w:w="100" w:type="dxa"/>
              <w:end w:w="120" w:type="dxa"/>
            </w:tcMar>
            <w:vAlign w:val="center"/>
          </w:tcPr>
          <w:p>
            <w:pPr>
              <w:jc w:val="left"/>
            </w:pPr>
            <w:r>
              <w:rPr>
                <w:rFonts w:ascii="Arial" w:hAnsi="Arial"/>
                <w:b w:val="0"/>
                <w:i w:val="0"/>
                <w:color w:val="1D2633"/>
                <w:sz w:val="18"/>
              </w:rPr>
              <w:t>CRM, GA4/GTM and reporting integrations</w:t>
            </w:r>
          </w:p>
        </w:tc>
        <w:tc>
          <w:tcPr>
            <w:tcW w:type="dxa" w:w="2460"/>
            <w:tcMar>
              <w:top w:w="100" w:type="dxa"/>
              <w:start w:w="120" w:type="dxa"/>
              <w:bottom w:w="100" w:type="dxa"/>
              <w:end w:w="120" w:type="dxa"/>
            </w:tcMar>
            <w:vAlign w:val="center"/>
          </w:tcPr>
          <w:p>
            <w:pPr>
              <w:jc w:val="left"/>
            </w:pPr>
            <w:r>
              <w:rPr>
                <w:rFonts w:ascii="Arial" w:hAnsi="Arial"/>
                <w:b w:val="0"/>
                <w:i w:val="0"/>
                <w:color w:val="1D2633"/>
                <w:sz w:val="18"/>
              </w:rPr>
              <w:t>55,000 EGP</w:t>
            </w:r>
          </w:p>
        </w:tc>
      </w:tr>
      <w:tr>
        <w:trPr>
          <w:cantSplit/>
        </w:trPr>
        <w:tc>
          <w:tcPr>
            <w:tcW w:type="dxa" w:w="6900"/>
            <w:shd w:fill="F4F7FA"/>
            <w:tcMar>
              <w:top w:w="100" w:type="dxa"/>
              <w:start w:w="120" w:type="dxa"/>
              <w:bottom w:w="100" w:type="dxa"/>
              <w:end w:w="120" w:type="dxa"/>
            </w:tcMar>
            <w:vAlign w:val="center"/>
          </w:tcPr>
          <w:p>
            <w:pPr>
              <w:jc w:val="left"/>
            </w:pPr>
            <w:r>
              <w:rPr>
                <w:rFonts w:ascii="Arial" w:hAnsi="Arial"/>
                <w:b w:val="0"/>
                <w:i w:val="0"/>
                <w:color w:val="1D2633"/>
                <w:sz w:val="18"/>
              </w:rPr>
              <w:t>Performance, accessibility, security and full QA</w:t>
            </w:r>
          </w:p>
        </w:tc>
        <w:tc>
          <w:tcPr>
            <w:tcW w:type="dxa" w:w="2460"/>
            <w:shd w:fill="F4F7FA"/>
            <w:tcMar>
              <w:top w:w="100" w:type="dxa"/>
              <w:start w:w="120" w:type="dxa"/>
              <w:bottom w:w="100" w:type="dxa"/>
              <w:end w:w="120" w:type="dxa"/>
            </w:tcMar>
            <w:vAlign w:val="center"/>
          </w:tcPr>
          <w:p>
            <w:pPr>
              <w:jc w:val="left"/>
            </w:pPr>
            <w:r>
              <w:rPr>
                <w:rFonts w:ascii="Arial" w:hAnsi="Arial"/>
                <w:b w:val="0"/>
                <w:i w:val="0"/>
                <w:color w:val="1D2633"/>
                <w:sz w:val="18"/>
              </w:rPr>
              <w:t>85,000 EGP</w:t>
            </w:r>
          </w:p>
        </w:tc>
      </w:tr>
      <w:tr>
        <w:trPr>
          <w:cantSplit/>
        </w:trPr>
        <w:tc>
          <w:tcPr>
            <w:tcW w:type="dxa" w:w="6900"/>
            <w:tcMar>
              <w:top w:w="100" w:type="dxa"/>
              <w:start w:w="120" w:type="dxa"/>
              <w:bottom w:w="100" w:type="dxa"/>
              <w:end w:w="120" w:type="dxa"/>
            </w:tcMar>
            <w:vAlign w:val="center"/>
          </w:tcPr>
          <w:p>
            <w:pPr>
              <w:jc w:val="left"/>
            </w:pPr>
            <w:r>
              <w:rPr>
                <w:rFonts w:ascii="Arial" w:hAnsi="Arial"/>
                <w:b w:val="0"/>
                <w:i w:val="0"/>
                <w:color w:val="1D2633"/>
                <w:sz w:val="18"/>
              </w:rPr>
              <w:t>Deployment, training and post-launch warranty</w:t>
            </w:r>
          </w:p>
        </w:tc>
        <w:tc>
          <w:tcPr>
            <w:tcW w:type="dxa" w:w="2460"/>
            <w:tcMar>
              <w:top w:w="100" w:type="dxa"/>
              <w:start w:w="120" w:type="dxa"/>
              <w:bottom w:w="100" w:type="dxa"/>
              <w:end w:w="120" w:type="dxa"/>
            </w:tcMar>
            <w:vAlign w:val="center"/>
          </w:tcPr>
          <w:p>
            <w:pPr>
              <w:jc w:val="left"/>
            </w:pPr>
            <w:r>
              <w:rPr>
                <w:rFonts w:ascii="Arial" w:hAnsi="Arial"/>
                <w:b w:val="0"/>
                <w:i w:val="0"/>
                <w:color w:val="1D2633"/>
                <w:sz w:val="18"/>
              </w:rPr>
              <w:t>50,000 EGP</w:t>
            </w:r>
          </w:p>
        </w:tc>
      </w:tr>
      <w:tr>
        <w:trPr>
          <w:cantSplit/>
        </w:trPr>
        <w:tc>
          <w:tcPr>
            <w:tcW w:type="dxa" w:w="6900"/>
            <w:shd w:fill="F4F7FA"/>
            <w:tcMar>
              <w:top w:w="100" w:type="dxa"/>
              <w:start w:w="120" w:type="dxa"/>
              <w:bottom w:w="100" w:type="dxa"/>
              <w:end w:w="120" w:type="dxa"/>
            </w:tcMar>
            <w:vAlign w:val="center"/>
          </w:tcPr>
          <w:p>
            <w:pPr>
              <w:jc w:val="left"/>
            </w:pPr>
            <w:r>
              <w:rPr>
                <w:rFonts w:ascii="Arial" w:hAnsi="Arial"/>
                <w:b w:val="0"/>
                <w:i w:val="0"/>
                <w:color w:val="1D2633"/>
                <w:sz w:val="18"/>
              </w:rPr>
              <w:t>TOTAL</w:t>
            </w:r>
          </w:p>
        </w:tc>
        <w:tc>
          <w:tcPr>
            <w:tcW w:type="dxa" w:w="2460"/>
            <w:shd w:fill="F4F7FA"/>
            <w:tcMar>
              <w:top w:w="100" w:type="dxa"/>
              <w:start w:w="120" w:type="dxa"/>
              <w:bottom w:w="100" w:type="dxa"/>
              <w:end w:w="120" w:type="dxa"/>
            </w:tcMar>
            <w:vAlign w:val="center"/>
          </w:tcPr>
          <w:p>
            <w:pPr>
              <w:jc w:val="left"/>
            </w:pPr>
            <w:r>
              <w:rPr>
                <w:rFonts w:ascii="Arial" w:hAnsi="Arial"/>
                <w:b w:val="0"/>
                <w:i w:val="0"/>
                <w:color w:val="1D2633"/>
                <w:sz w:val="18"/>
              </w:rPr>
              <w:t>920,000 EGP</w:t>
            </w:r>
          </w:p>
        </w:tc>
      </w:tr>
    </w:tbl>
    <w:p>
      <w:pPr>
        <w:spacing w:before="0" w:after="80" w:line="264" w:lineRule="auto"/>
        <w:jc w:val="left"/>
      </w:pPr>
      <w:r>
        <w:rPr>
          <w:rFonts w:ascii="Arial" w:hAnsi="Arial"/>
          <w:b w:val="0"/>
          <w:i w:val="0"/>
          <w:color w:val="1D2633"/>
          <w:sz w:val="21"/>
        </w:rPr>
      </w:r>
    </w:p>
    <w:p>
      <w:pPr>
        <w:spacing w:before="0" w:after="120" w:line="264" w:lineRule="auto"/>
        <w:jc w:val="left"/>
      </w:pPr>
      <w:r>
        <w:rPr>
          <w:rFonts w:ascii="Arial" w:hAnsi="Arial"/>
          <w:b/>
          <w:i w:val="0"/>
          <w:color w:val="142B4A"/>
          <w:sz w:val="21"/>
        </w:rPr>
        <w:t>Estimated duration: 18-22 weeks after discovery and content readiness.</w:t>
      </w:r>
    </w:p>
    <w:p>
      <w:pPr>
        <w:spacing w:before="0" w:after="120" w:line="264" w:lineRule="auto"/>
        <w:jc w:val="left"/>
      </w:pPr>
      <w:r>
        <w:rPr>
          <w:rFonts w:ascii="Arial" w:hAnsi="Arial"/>
          <w:b w:val="0"/>
          <w:i w:val="0"/>
          <w:color w:val="1D2633"/>
          <w:sz w:val="21"/>
        </w:rPr>
        <w:t>Optional ongoing services: platform support at 28,000 EGP/month; SEO growth retainer at 35,000 EGP/month. Complex live inventory, customer portals, online payments, broker portals or unlisted integrations require separate scope.</w:t>
      </w:r>
    </w:p>
    <w:p>
      <w:pPr>
        <w:pStyle w:val="Heading1"/>
        <w:keepNext/>
      </w:pPr>
      <w:r>
        <w:rPr>
          <w:rFonts w:ascii="Arial" w:hAnsi="Arial"/>
          <w:b/>
          <w:i w:val="0"/>
          <w:color w:val="142B4A"/>
          <w:sz w:val="32"/>
        </w:rPr>
        <w:t>17. Commercial Comparison and Recommendation</w:t>
      </w:r>
    </w:p>
    <w:tbl>
      <w:tblPr>
        <w:tblStyle w:val="TableGrid"/>
        <w:tblW w:type="dxa" w:w="9360"/>
        <w:jc w:val="center"/>
        <w:tblLayout w:type="fixed"/>
        <w:tblLook w:firstColumn="1" w:firstRow="1" w:lastColumn="0" w:lastRow="0" w:noHBand="0" w:noVBand="1" w:val="04A0"/>
        <w:tblInd w:w="120" w:type="dxa"/>
      </w:tblPr>
      <w:tblGrid>
        <w:gridCol w:w="2300"/>
        <w:gridCol w:w="3530"/>
        <w:gridCol w:w="3530"/>
      </w:tblGrid>
      <w:tr>
        <w:trPr>
          <w:tblHeader w:val="true"/>
          <w:cantSplit/>
        </w:trPr>
        <w:tc>
          <w:tcPr>
            <w:tcW w:type="dxa" w:w="2300"/>
            <w:shd w:fill="142B4A"/>
            <w:tcMar>
              <w:top w:w="100" w:type="dxa"/>
              <w:start w:w="120" w:type="dxa"/>
              <w:bottom w:w="100" w:type="dxa"/>
              <w:end w:w="120" w:type="dxa"/>
            </w:tcMar>
            <w:vAlign w:val="center"/>
          </w:tcPr>
          <w:p>
            <w:pPr>
              <w:jc w:val="center"/>
            </w:pPr>
            <w:r>
              <w:rPr>
                <w:rFonts w:ascii="Arial" w:hAnsi="Arial"/>
                <w:b/>
                <w:i w:val="0"/>
                <w:color w:val="FFFFFF"/>
                <w:sz w:val="18"/>
              </w:rPr>
              <w:t>Criterion</w:t>
            </w:r>
          </w:p>
        </w:tc>
        <w:tc>
          <w:tcPr>
            <w:tcW w:type="dxa" w:w="3530"/>
            <w:shd w:fill="142B4A"/>
            <w:tcMar>
              <w:top w:w="100" w:type="dxa"/>
              <w:start w:w="120" w:type="dxa"/>
              <w:bottom w:w="100" w:type="dxa"/>
              <w:end w:w="120" w:type="dxa"/>
            </w:tcMar>
            <w:vAlign w:val="center"/>
          </w:tcPr>
          <w:p>
            <w:pPr>
              <w:jc w:val="center"/>
            </w:pPr>
            <w:r>
              <w:rPr>
                <w:rFonts w:ascii="Arial" w:hAnsi="Arial"/>
                <w:b/>
                <w:i w:val="0"/>
                <w:color w:val="FFFFFF"/>
                <w:sz w:val="18"/>
              </w:rPr>
              <w:t>Option A: current code</w:t>
            </w:r>
          </w:p>
        </w:tc>
        <w:tc>
          <w:tcPr>
            <w:tcW w:type="dxa" w:w="3530"/>
            <w:shd w:fill="142B4A"/>
            <w:tcMar>
              <w:top w:w="100" w:type="dxa"/>
              <w:start w:w="120" w:type="dxa"/>
              <w:bottom w:w="100" w:type="dxa"/>
              <w:end w:w="120" w:type="dxa"/>
            </w:tcMar>
            <w:vAlign w:val="center"/>
          </w:tcPr>
          <w:p>
            <w:pPr>
              <w:jc w:val="center"/>
            </w:pPr>
            <w:r>
              <w:rPr>
                <w:rFonts w:ascii="Arial" w:hAnsi="Arial"/>
                <w:b/>
                <w:i w:val="0"/>
                <w:color w:val="FFFFFF"/>
                <w:sz w:val="18"/>
              </w:rPr>
              <w:t>Option B: custom code</w:t>
            </w:r>
          </w:p>
        </w:tc>
      </w:tr>
      <w:tr>
        <w:trPr>
          <w:cantSplit/>
        </w:trPr>
        <w:tc>
          <w:tcPr>
            <w:tcW w:type="dxa" w:w="2300"/>
            <w:tcMar>
              <w:top w:w="100" w:type="dxa"/>
              <w:start w:w="120" w:type="dxa"/>
              <w:bottom w:w="100" w:type="dxa"/>
              <w:end w:w="120" w:type="dxa"/>
            </w:tcMar>
            <w:vAlign w:val="center"/>
          </w:tcPr>
          <w:p>
            <w:pPr>
              <w:jc w:val="center"/>
            </w:pPr>
            <w:r>
              <w:rPr>
                <w:rFonts w:ascii="Arial" w:hAnsi="Arial"/>
                <w:b w:val="0"/>
                <w:i w:val="0"/>
                <w:color w:val="1D2633"/>
                <w:sz w:val="17"/>
              </w:rPr>
              <w:t>One-time price</w:t>
            </w:r>
          </w:p>
        </w:tc>
        <w:tc>
          <w:tcPr>
            <w:tcW w:type="dxa" w:w="3530"/>
            <w:tcMar>
              <w:top w:w="100" w:type="dxa"/>
              <w:start w:w="120" w:type="dxa"/>
              <w:bottom w:w="100" w:type="dxa"/>
              <w:end w:w="120" w:type="dxa"/>
            </w:tcMar>
            <w:vAlign w:val="center"/>
          </w:tcPr>
          <w:p>
            <w:pPr>
              <w:jc w:val="left"/>
            </w:pPr>
            <w:r>
              <w:rPr>
                <w:rFonts w:ascii="Arial" w:hAnsi="Arial"/>
                <w:b w:val="0"/>
                <w:i w:val="0"/>
                <w:color w:val="1D2633"/>
                <w:sz w:val="17"/>
              </w:rPr>
              <w:t>360,000 EGP</w:t>
            </w:r>
          </w:p>
        </w:tc>
        <w:tc>
          <w:tcPr>
            <w:tcW w:type="dxa" w:w="3530"/>
            <w:tcMar>
              <w:top w:w="100" w:type="dxa"/>
              <w:start w:w="120" w:type="dxa"/>
              <w:bottom w:w="100" w:type="dxa"/>
              <w:end w:w="120" w:type="dxa"/>
            </w:tcMar>
            <w:vAlign w:val="center"/>
          </w:tcPr>
          <w:p>
            <w:pPr>
              <w:jc w:val="left"/>
            </w:pPr>
            <w:r>
              <w:rPr>
                <w:rFonts w:ascii="Arial" w:hAnsi="Arial"/>
                <w:b w:val="0"/>
                <w:i w:val="0"/>
                <w:color w:val="1D2633"/>
                <w:sz w:val="17"/>
              </w:rPr>
              <w:t>920,000 EGP</w:t>
            </w:r>
          </w:p>
        </w:tc>
      </w:tr>
      <w:tr>
        <w:trPr>
          <w:cantSplit/>
        </w:trPr>
        <w:tc>
          <w:tcPr>
            <w:tcW w:type="dxa" w:w="2300"/>
            <w:shd w:fill="F4F7FA"/>
            <w:tcMar>
              <w:top w:w="100" w:type="dxa"/>
              <w:start w:w="120" w:type="dxa"/>
              <w:bottom w:w="100" w:type="dxa"/>
              <w:end w:w="120" w:type="dxa"/>
            </w:tcMar>
            <w:vAlign w:val="center"/>
          </w:tcPr>
          <w:p>
            <w:pPr>
              <w:jc w:val="center"/>
            </w:pPr>
            <w:r>
              <w:rPr>
                <w:rFonts w:ascii="Arial" w:hAnsi="Arial"/>
                <w:b w:val="0"/>
                <w:i w:val="0"/>
                <w:color w:val="1D2633"/>
                <w:sz w:val="17"/>
              </w:rPr>
              <w:t>Delivery</w:t>
            </w:r>
          </w:p>
        </w:tc>
        <w:tc>
          <w:tcPr>
            <w:tcW w:type="dxa" w:w="3530"/>
            <w:shd w:fill="F4F7FA"/>
            <w:tcMar>
              <w:top w:w="100" w:type="dxa"/>
              <w:start w:w="120" w:type="dxa"/>
              <w:bottom w:w="100" w:type="dxa"/>
              <w:end w:w="120" w:type="dxa"/>
            </w:tcMar>
            <w:vAlign w:val="center"/>
          </w:tcPr>
          <w:p>
            <w:pPr>
              <w:jc w:val="left"/>
            </w:pPr>
            <w:r>
              <w:rPr>
                <w:rFonts w:ascii="Arial" w:hAnsi="Arial"/>
                <w:b w:val="0"/>
                <w:i w:val="0"/>
                <w:color w:val="1D2633"/>
                <w:sz w:val="17"/>
              </w:rPr>
              <w:t>10-12 weeks</w:t>
            </w:r>
          </w:p>
        </w:tc>
        <w:tc>
          <w:tcPr>
            <w:tcW w:type="dxa" w:w="3530"/>
            <w:shd w:fill="F4F7FA"/>
            <w:tcMar>
              <w:top w:w="100" w:type="dxa"/>
              <w:start w:w="120" w:type="dxa"/>
              <w:bottom w:w="100" w:type="dxa"/>
              <w:end w:w="120" w:type="dxa"/>
            </w:tcMar>
            <w:vAlign w:val="center"/>
          </w:tcPr>
          <w:p>
            <w:pPr>
              <w:jc w:val="left"/>
            </w:pPr>
            <w:r>
              <w:rPr>
                <w:rFonts w:ascii="Arial" w:hAnsi="Arial"/>
                <w:b w:val="0"/>
                <w:i w:val="0"/>
                <w:color w:val="1D2633"/>
                <w:sz w:val="17"/>
              </w:rPr>
              <w:t>18-22 weeks</w:t>
            </w:r>
          </w:p>
        </w:tc>
      </w:tr>
      <w:tr>
        <w:trPr>
          <w:cantSplit/>
        </w:trPr>
        <w:tc>
          <w:tcPr>
            <w:tcW w:type="dxa" w:w="2300"/>
            <w:tcMar>
              <w:top w:w="100" w:type="dxa"/>
              <w:start w:w="120" w:type="dxa"/>
              <w:bottom w:w="100" w:type="dxa"/>
              <w:end w:w="120" w:type="dxa"/>
            </w:tcMar>
            <w:vAlign w:val="center"/>
          </w:tcPr>
          <w:p>
            <w:pPr>
              <w:jc w:val="center"/>
            </w:pPr>
            <w:r>
              <w:rPr>
                <w:rFonts w:ascii="Arial" w:hAnsi="Arial"/>
                <w:b w:val="0"/>
                <w:i w:val="0"/>
                <w:color w:val="1D2633"/>
                <w:sz w:val="17"/>
              </w:rPr>
              <w:t>SEO included</w:t>
            </w:r>
          </w:p>
        </w:tc>
        <w:tc>
          <w:tcPr>
            <w:tcW w:type="dxa" w:w="3530"/>
            <w:tcMar>
              <w:top w:w="100" w:type="dxa"/>
              <w:start w:w="120" w:type="dxa"/>
              <w:bottom w:w="100" w:type="dxa"/>
              <w:end w:w="120" w:type="dxa"/>
            </w:tcMar>
            <w:vAlign w:val="center"/>
          </w:tcPr>
          <w:p>
            <w:pPr>
              <w:jc w:val="left"/>
            </w:pPr>
            <w:r>
              <w:rPr>
                <w:rFonts w:ascii="Arial" w:hAnsi="Arial"/>
                <w:b w:val="0"/>
                <w:i w:val="0"/>
                <w:color w:val="1D2633"/>
                <w:sz w:val="17"/>
              </w:rPr>
              <w:t>Full foundation + implementation</w:t>
            </w:r>
          </w:p>
        </w:tc>
        <w:tc>
          <w:tcPr>
            <w:tcW w:type="dxa" w:w="3530"/>
            <w:tcMar>
              <w:top w:w="100" w:type="dxa"/>
              <w:start w:w="120" w:type="dxa"/>
              <w:bottom w:w="100" w:type="dxa"/>
              <w:end w:w="120" w:type="dxa"/>
            </w:tcMar>
            <w:vAlign w:val="center"/>
          </w:tcPr>
          <w:p>
            <w:pPr>
              <w:jc w:val="left"/>
            </w:pPr>
            <w:r>
              <w:rPr>
                <w:rFonts w:ascii="Arial" w:hAnsi="Arial"/>
                <w:b w:val="0"/>
                <w:i w:val="0"/>
                <w:color w:val="1D2633"/>
                <w:sz w:val="17"/>
              </w:rPr>
              <w:t>Strategy, architecture, implementation + migration</w:t>
            </w:r>
          </w:p>
        </w:tc>
      </w:tr>
      <w:tr>
        <w:trPr>
          <w:cantSplit/>
        </w:trPr>
        <w:tc>
          <w:tcPr>
            <w:tcW w:type="dxa" w:w="2300"/>
            <w:shd w:fill="F4F7FA"/>
            <w:tcMar>
              <w:top w:w="100" w:type="dxa"/>
              <w:start w:w="120" w:type="dxa"/>
              <w:bottom w:w="100" w:type="dxa"/>
              <w:end w:w="120" w:type="dxa"/>
            </w:tcMar>
            <w:vAlign w:val="center"/>
          </w:tcPr>
          <w:p>
            <w:pPr>
              <w:jc w:val="center"/>
            </w:pPr>
            <w:r>
              <w:rPr>
                <w:rFonts w:ascii="Arial" w:hAnsi="Arial"/>
                <w:b w:val="0"/>
                <w:i w:val="0"/>
                <w:color w:val="1D2633"/>
                <w:sz w:val="17"/>
              </w:rPr>
              <w:t>Migration risk</w:t>
            </w:r>
          </w:p>
        </w:tc>
        <w:tc>
          <w:tcPr>
            <w:tcW w:type="dxa" w:w="3530"/>
            <w:shd w:fill="F4F7FA"/>
            <w:tcMar>
              <w:top w:w="100" w:type="dxa"/>
              <w:start w:w="120" w:type="dxa"/>
              <w:bottom w:w="100" w:type="dxa"/>
              <w:end w:w="120" w:type="dxa"/>
            </w:tcMar>
            <w:vAlign w:val="center"/>
          </w:tcPr>
          <w:p>
            <w:pPr>
              <w:jc w:val="left"/>
            </w:pPr>
            <w:r>
              <w:rPr>
                <w:rFonts w:ascii="Arial" w:hAnsi="Arial"/>
                <w:b w:val="0"/>
                <w:i w:val="0"/>
                <w:color w:val="1D2633"/>
                <w:sz w:val="17"/>
              </w:rPr>
              <w:t>Low to medium</w:t>
            </w:r>
          </w:p>
        </w:tc>
        <w:tc>
          <w:tcPr>
            <w:tcW w:type="dxa" w:w="3530"/>
            <w:shd w:fill="F4F7FA"/>
            <w:tcMar>
              <w:top w:w="100" w:type="dxa"/>
              <w:start w:w="120" w:type="dxa"/>
              <w:bottom w:w="100" w:type="dxa"/>
              <w:end w:w="120" w:type="dxa"/>
            </w:tcMar>
            <w:vAlign w:val="center"/>
          </w:tcPr>
          <w:p>
            <w:pPr>
              <w:jc w:val="left"/>
            </w:pPr>
            <w:r>
              <w:rPr>
                <w:rFonts w:ascii="Arial" w:hAnsi="Arial"/>
                <w:b w:val="0"/>
                <w:i w:val="0"/>
                <w:color w:val="1D2633"/>
                <w:sz w:val="17"/>
              </w:rPr>
              <w:t>Medium to high</w:t>
            </w:r>
          </w:p>
        </w:tc>
      </w:tr>
      <w:tr>
        <w:trPr>
          <w:cantSplit/>
        </w:trPr>
        <w:tc>
          <w:tcPr>
            <w:tcW w:type="dxa" w:w="2300"/>
            <w:tcMar>
              <w:top w:w="100" w:type="dxa"/>
              <w:start w:w="120" w:type="dxa"/>
              <w:bottom w:w="100" w:type="dxa"/>
              <w:end w:w="120" w:type="dxa"/>
            </w:tcMar>
            <w:vAlign w:val="center"/>
          </w:tcPr>
          <w:p>
            <w:pPr>
              <w:jc w:val="center"/>
            </w:pPr>
            <w:r>
              <w:rPr>
                <w:rFonts w:ascii="Arial" w:hAnsi="Arial"/>
                <w:b w:val="0"/>
                <w:i w:val="0"/>
                <w:color w:val="1D2633"/>
                <w:sz w:val="17"/>
              </w:rPr>
              <w:t>Performance control</w:t>
            </w:r>
          </w:p>
        </w:tc>
        <w:tc>
          <w:tcPr>
            <w:tcW w:type="dxa" w:w="3530"/>
            <w:tcMar>
              <w:top w:w="100" w:type="dxa"/>
              <w:start w:w="120" w:type="dxa"/>
              <w:bottom w:w="100" w:type="dxa"/>
              <w:end w:w="120" w:type="dxa"/>
            </w:tcMar>
            <w:vAlign w:val="center"/>
          </w:tcPr>
          <w:p>
            <w:pPr>
              <w:jc w:val="left"/>
            </w:pPr>
            <w:r>
              <w:rPr>
                <w:rFonts w:ascii="Arial" w:hAnsi="Arial"/>
                <w:b w:val="0"/>
                <w:i w:val="0"/>
                <w:color w:val="1D2633"/>
                <w:sz w:val="17"/>
              </w:rPr>
              <w:t>Good, limited by current architecture</w:t>
            </w:r>
          </w:p>
        </w:tc>
        <w:tc>
          <w:tcPr>
            <w:tcW w:type="dxa" w:w="3530"/>
            <w:tcMar>
              <w:top w:w="100" w:type="dxa"/>
              <w:start w:w="120" w:type="dxa"/>
              <w:bottom w:w="100" w:type="dxa"/>
              <w:end w:w="120" w:type="dxa"/>
            </w:tcMar>
            <w:vAlign w:val="center"/>
          </w:tcPr>
          <w:p>
            <w:pPr>
              <w:jc w:val="left"/>
            </w:pPr>
            <w:r>
              <w:rPr>
                <w:rFonts w:ascii="Arial" w:hAnsi="Arial"/>
                <w:b w:val="0"/>
                <w:i w:val="0"/>
                <w:color w:val="1D2633"/>
                <w:sz w:val="17"/>
              </w:rPr>
              <w:t>High when engineered correctly</w:t>
            </w:r>
          </w:p>
        </w:tc>
      </w:tr>
      <w:tr>
        <w:trPr>
          <w:cantSplit/>
        </w:trPr>
        <w:tc>
          <w:tcPr>
            <w:tcW w:type="dxa" w:w="2300"/>
            <w:shd w:fill="F4F7FA"/>
            <w:tcMar>
              <w:top w:w="100" w:type="dxa"/>
              <w:start w:w="120" w:type="dxa"/>
              <w:bottom w:w="100" w:type="dxa"/>
              <w:end w:w="120" w:type="dxa"/>
            </w:tcMar>
            <w:vAlign w:val="center"/>
          </w:tcPr>
          <w:p>
            <w:pPr>
              <w:jc w:val="center"/>
            </w:pPr>
            <w:r>
              <w:rPr>
                <w:rFonts w:ascii="Arial" w:hAnsi="Arial"/>
                <w:b w:val="0"/>
                <w:i w:val="0"/>
                <w:color w:val="1D2633"/>
                <w:sz w:val="17"/>
              </w:rPr>
              <w:t>Content governance</w:t>
            </w:r>
          </w:p>
        </w:tc>
        <w:tc>
          <w:tcPr>
            <w:tcW w:type="dxa" w:w="3530"/>
            <w:shd w:fill="F4F7FA"/>
            <w:tcMar>
              <w:top w:w="100" w:type="dxa"/>
              <w:start w:w="120" w:type="dxa"/>
              <w:bottom w:w="100" w:type="dxa"/>
              <w:end w:w="120" w:type="dxa"/>
            </w:tcMar>
            <w:vAlign w:val="center"/>
          </w:tcPr>
          <w:p>
            <w:pPr>
              <w:jc w:val="left"/>
            </w:pPr>
            <w:r>
              <w:rPr>
                <w:rFonts w:ascii="Arial" w:hAnsi="Arial"/>
                <w:b w:val="0"/>
                <w:i w:val="0"/>
                <w:color w:val="1D2633"/>
                <w:sz w:val="17"/>
              </w:rPr>
              <w:t>Depends on current admin/API</w:t>
            </w:r>
          </w:p>
        </w:tc>
        <w:tc>
          <w:tcPr>
            <w:tcW w:type="dxa" w:w="3530"/>
            <w:shd w:fill="F4F7FA"/>
            <w:tcMar>
              <w:top w:w="100" w:type="dxa"/>
              <w:start w:w="120" w:type="dxa"/>
              <w:bottom w:w="100" w:type="dxa"/>
              <w:end w:w="120" w:type="dxa"/>
            </w:tcMar>
            <w:vAlign w:val="center"/>
          </w:tcPr>
          <w:p>
            <w:pPr>
              <w:jc w:val="left"/>
            </w:pPr>
            <w:r>
              <w:rPr>
                <w:rFonts w:ascii="Arial" w:hAnsi="Arial"/>
                <w:b w:val="0"/>
                <w:i w:val="0"/>
                <w:color w:val="1D2633"/>
                <w:sz w:val="17"/>
              </w:rPr>
              <w:t>Designed around Darna's team</w:t>
            </w:r>
          </w:p>
        </w:tc>
      </w:tr>
      <w:tr>
        <w:trPr>
          <w:cantSplit/>
        </w:trPr>
        <w:tc>
          <w:tcPr>
            <w:tcW w:type="dxa" w:w="2300"/>
            <w:tcMar>
              <w:top w:w="100" w:type="dxa"/>
              <w:start w:w="120" w:type="dxa"/>
              <w:bottom w:w="100" w:type="dxa"/>
              <w:end w:w="120" w:type="dxa"/>
            </w:tcMar>
            <w:vAlign w:val="center"/>
          </w:tcPr>
          <w:p>
            <w:pPr>
              <w:jc w:val="center"/>
            </w:pPr>
            <w:r>
              <w:rPr>
                <w:rFonts w:ascii="Arial" w:hAnsi="Arial"/>
                <w:b w:val="0"/>
                <w:i w:val="0"/>
                <w:color w:val="1D2633"/>
                <w:sz w:val="17"/>
              </w:rPr>
              <w:t>Integration flexibility</w:t>
            </w:r>
          </w:p>
        </w:tc>
        <w:tc>
          <w:tcPr>
            <w:tcW w:type="dxa" w:w="3530"/>
            <w:tcMar>
              <w:top w:w="100" w:type="dxa"/>
              <w:start w:w="120" w:type="dxa"/>
              <w:bottom w:w="100" w:type="dxa"/>
              <w:end w:w="120" w:type="dxa"/>
            </w:tcMar>
            <w:vAlign w:val="center"/>
          </w:tcPr>
          <w:p>
            <w:pPr>
              <w:jc w:val="left"/>
            </w:pPr>
            <w:r>
              <w:rPr>
                <w:rFonts w:ascii="Arial" w:hAnsi="Arial"/>
                <w:b w:val="0"/>
                <w:i w:val="0"/>
                <w:color w:val="1D2633"/>
                <w:sz w:val="17"/>
              </w:rPr>
              <w:t>Medium</w:t>
            </w:r>
          </w:p>
        </w:tc>
        <w:tc>
          <w:tcPr>
            <w:tcW w:type="dxa" w:w="3530"/>
            <w:tcMar>
              <w:top w:w="100" w:type="dxa"/>
              <w:start w:w="120" w:type="dxa"/>
              <w:bottom w:w="100" w:type="dxa"/>
              <w:end w:w="120" w:type="dxa"/>
            </w:tcMar>
            <w:vAlign w:val="center"/>
          </w:tcPr>
          <w:p>
            <w:pPr>
              <w:jc w:val="left"/>
            </w:pPr>
            <w:r>
              <w:rPr>
                <w:rFonts w:ascii="Arial" w:hAnsi="Arial"/>
                <w:b w:val="0"/>
                <w:i w:val="0"/>
                <w:color w:val="1D2633"/>
                <w:sz w:val="17"/>
              </w:rPr>
              <w:t>High</w:t>
            </w:r>
          </w:p>
        </w:tc>
      </w:tr>
      <w:tr>
        <w:trPr>
          <w:cantSplit/>
        </w:trPr>
        <w:tc>
          <w:tcPr>
            <w:tcW w:type="dxa" w:w="2300"/>
            <w:shd w:fill="F4F7FA"/>
            <w:tcMar>
              <w:top w:w="100" w:type="dxa"/>
              <w:start w:w="120" w:type="dxa"/>
              <w:bottom w:w="100" w:type="dxa"/>
              <w:end w:w="120" w:type="dxa"/>
            </w:tcMar>
            <w:vAlign w:val="center"/>
          </w:tcPr>
          <w:p>
            <w:pPr>
              <w:jc w:val="center"/>
            </w:pPr>
            <w:r>
              <w:rPr>
                <w:rFonts w:ascii="Arial" w:hAnsi="Arial"/>
                <w:b w:val="0"/>
                <w:i w:val="0"/>
                <w:color w:val="1D2633"/>
                <w:sz w:val="17"/>
              </w:rPr>
              <w:t>Recommended use</w:t>
            </w:r>
          </w:p>
        </w:tc>
        <w:tc>
          <w:tcPr>
            <w:tcW w:type="dxa" w:w="3530"/>
            <w:shd w:fill="F4F7FA"/>
            <w:tcMar>
              <w:top w:w="100" w:type="dxa"/>
              <w:start w:w="120" w:type="dxa"/>
              <w:bottom w:w="100" w:type="dxa"/>
              <w:end w:w="120" w:type="dxa"/>
            </w:tcMar>
            <w:vAlign w:val="center"/>
          </w:tcPr>
          <w:p>
            <w:pPr>
              <w:jc w:val="left"/>
            </w:pPr>
            <w:r>
              <w:rPr>
                <w:rFonts w:ascii="Arial" w:hAnsi="Arial"/>
                <w:b w:val="0"/>
                <w:i w:val="0"/>
                <w:color w:val="1D2633"/>
                <w:sz w:val="17"/>
              </w:rPr>
              <w:t>Stop leakage and prove conversion</w:t>
            </w:r>
          </w:p>
        </w:tc>
        <w:tc>
          <w:tcPr>
            <w:tcW w:type="dxa" w:w="3530"/>
            <w:shd w:fill="F4F7FA"/>
            <w:tcMar>
              <w:top w:w="100" w:type="dxa"/>
              <w:start w:w="120" w:type="dxa"/>
              <w:bottom w:w="100" w:type="dxa"/>
              <w:end w:w="120" w:type="dxa"/>
            </w:tcMar>
            <w:vAlign w:val="center"/>
          </w:tcPr>
          <w:p>
            <w:pPr>
              <w:jc w:val="left"/>
            </w:pPr>
            <w:r>
              <w:rPr>
                <w:rFonts w:ascii="Arial" w:hAnsi="Arial"/>
                <w:b w:val="0"/>
                <w:i w:val="0"/>
                <w:color w:val="1D2633"/>
                <w:sz w:val="17"/>
              </w:rPr>
              <w:t>Long-term platform after roadmap approval</w:t>
            </w:r>
          </w:p>
        </w:tc>
      </w:tr>
    </w:tbl>
    <w:p>
      <w:pPr>
        <w:spacing w:before="0" w:after="80" w:line="264" w:lineRule="auto"/>
        <w:jc w:val="left"/>
      </w:pPr>
      <w:r>
        <w:rPr>
          <w:rFonts w:ascii="Arial" w:hAnsi="Arial"/>
          <w:b w:val="0"/>
          <w:i w:val="0"/>
          <w:color w:val="1D2633"/>
          <w:sz w:val="21"/>
        </w:rPr>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6E5"/>
          </w:tcPr>
          <w:p>
            <w:pPr>
              <w:spacing w:after="40"/>
            </w:pPr>
            <w:r>
              <w:rPr>
                <w:rFonts w:ascii="Arial" w:hAnsi="Arial"/>
                <w:b/>
                <w:i w:val="0"/>
                <w:color w:val="B54708"/>
                <w:sz w:val="21"/>
              </w:rPr>
              <w:t xml:space="preserve">Recommendation  </w:t>
            </w:r>
            <w:r>
              <w:rPr>
                <w:rFonts w:ascii="Arial" w:hAnsi="Arial"/>
                <w:b w:val="0"/>
                <w:i w:val="0"/>
                <w:color w:val="1D2633"/>
                <w:sz w:val="21"/>
              </w:rPr>
              <w:t>Start with a paid two-week Verification &amp; Measurement phase priced at 45,000 EGP and credit it against the selected implementation. This validates the true platform, Search Console baseline, conversion tracking, redirect scope and integration constraints before a fixed-price commitment.</w:t>
            </w:r>
          </w:p>
        </w:tc>
      </w:tr>
    </w:tbl>
    <w:p>
      <w:pPr>
        <w:spacing w:before="0" w:after="60" w:line="264" w:lineRule="auto"/>
        <w:jc w:val="left"/>
      </w:pPr>
      <w:r>
        <w:rPr>
          <w:rFonts w:ascii="Arial" w:hAnsi="Arial"/>
          <w:b w:val="0"/>
          <w:i w:val="0"/>
          <w:color w:val="1D2633"/>
          <w:sz w:val="21"/>
        </w:rPr>
      </w:r>
    </w:p>
    <w:p>
      <w:pPr>
        <w:pStyle w:val="Heading1"/>
        <w:keepNext/>
      </w:pPr>
      <w:r>
        <w:rPr>
          <w:rFonts w:ascii="Arial" w:hAnsi="Arial"/>
          <w:b/>
          <w:i w:val="0"/>
          <w:color w:val="142B4A"/>
          <w:sz w:val="32"/>
        </w:rPr>
        <w:t>18. Illustrative Break-Even Model</w:t>
      </w:r>
    </w:p>
    <w:p>
      <w:pPr>
        <w:spacing w:before="0" w:after="120" w:line="264" w:lineRule="auto"/>
        <w:jc w:val="left"/>
      </w:pPr>
      <w:r>
        <w:rPr>
          <w:rFonts w:ascii="Arial" w:hAnsi="Arial"/>
          <w:b w:val="0"/>
          <w:i w:val="0"/>
          <w:color w:val="1D2633"/>
          <w:sz w:val="21"/>
        </w:rPr>
        <w:t>Because sales values and gross contribution were not supplied, the report does not claim a return on investment. The table below shows only how many incremental deals would be needed to recover the one-time implementation price at different hypothetical gross contributions per completed deal.</w:t>
      </w:r>
    </w:p>
    <w:tbl>
      <w:tblPr>
        <w:tblStyle w:val="TableGrid"/>
        <w:tblW w:type="dxa" w:w="9360"/>
        <w:jc w:val="center"/>
        <w:tblLayout w:type="fixed"/>
        <w:tblLook w:firstColumn="1" w:firstRow="1" w:lastColumn="0" w:lastRow="0" w:noHBand="0" w:noVBand="1" w:val="04A0"/>
        <w:tblInd w:w="120" w:type="dxa"/>
      </w:tblPr>
      <w:tblGrid>
        <w:gridCol w:w="3800"/>
        <w:gridCol w:w="2780"/>
        <w:gridCol w:w="2780"/>
      </w:tblGrid>
      <w:tr>
        <w:trPr>
          <w:tblHeader w:val="true"/>
          <w:cantSplit/>
        </w:trPr>
        <w:tc>
          <w:tcPr>
            <w:tcW w:type="dxa" w:w="3800"/>
            <w:shd w:fill="142B4A"/>
            <w:tcMar>
              <w:top w:w="100" w:type="dxa"/>
              <w:start w:w="120" w:type="dxa"/>
              <w:bottom w:w="100" w:type="dxa"/>
              <w:end w:w="120" w:type="dxa"/>
            </w:tcMar>
            <w:vAlign w:val="center"/>
          </w:tcPr>
          <w:p>
            <w:pPr>
              <w:jc w:val="center"/>
            </w:pPr>
            <w:r>
              <w:rPr>
                <w:rFonts w:ascii="Arial" w:hAnsi="Arial"/>
                <w:b/>
                <w:i w:val="0"/>
                <w:color w:val="FFFFFF"/>
                <w:sz w:val="18"/>
              </w:rPr>
              <w:t>Hypothetical contribution / deal</w:t>
            </w:r>
          </w:p>
        </w:tc>
        <w:tc>
          <w:tcPr>
            <w:tcW w:type="dxa" w:w="2780"/>
            <w:shd w:fill="142B4A"/>
            <w:tcMar>
              <w:top w:w="100" w:type="dxa"/>
              <w:start w:w="120" w:type="dxa"/>
              <w:bottom w:w="100" w:type="dxa"/>
              <w:end w:w="120" w:type="dxa"/>
            </w:tcMar>
            <w:vAlign w:val="center"/>
          </w:tcPr>
          <w:p>
            <w:pPr>
              <w:jc w:val="center"/>
            </w:pPr>
            <w:r>
              <w:rPr>
                <w:rFonts w:ascii="Arial" w:hAnsi="Arial"/>
                <w:b/>
                <w:i w:val="0"/>
                <w:color w:val="FFFFFF"/>
                <w:sz w:val="18"/>
              </w:rPr>
              <w:t>Option A deals</w:t>
            </w:r>
          </w:p>
        </w:tc>
        <w:tc>
          <w:tcPr>
            <w:tcW w:type="dxa" w:w="2780"/>
            <w:shd w:fill="142B4A"/>
            <w:tcMar>
              <w:top w:w="100" w:type="dxa"/>
              <w:start w:w="120" w:type="dxa"/>
              <w:bottom w:w="100" w:type="dxa"/>
              <w:end w:w="120" w:type="dxa"/>
            </w:tcMar>
            <w:vAlign w:val="center"/>
          </w:tcPr>
          <w:p>
            <w:pPr>
              <w:jc w:val="center"/>
            </w:pPr>
            <w:r>
              <w:rPr>
                <w:rFonts w:ascii="Arial" w:hAnsi="Arial"/>
                <w:b/>
                <w:i w:val="0"/>
                <w:color w:val="FFFFFF"/>
                <w:sz w:val="18"/>
              </w:rPr>
              <w:t>Option B deals</w:t>
            </w:r>
          </w:p>
        </w:tc>
      </w:tr>
      <w:tr>
        <w:trPr>
          <w:cantSplit/>
        </w:trPr>
        <w:tc>
          <w:tcPr>
            <w:tcW w:type="dxa" w:w="3800"/>
            <w:tcMar>
              <w:top w:w="100" w:type="dxa"/>
              <w:start w:w="120" w:type="dxa"/>
              <w:bottom w:w="100" w:type="dxa"/>
              <w:end w:w="120" w:type="dxa"/>
            </w:tcMar>
            <w:vAlign w:val="center"/>
          </w:tcPr>
          <w:p>
            <w:pPr>
              <w:jc w:val="center"/>
            </w:pPr>
            <w:r>
              <w:rPr>
                <w:rFonts w:ascii="Arial" w:hAnsi="Arial"/>
                <w:b w:val="0"/>
                <w:i w:val="0"/>
                <w:color w:val="1D2633"/>
                <w:sz w:val="18"/>
              </w:rPr>
              <w:t>150,000 EGP</w:t>
            </w:r>
          </w:p>
        </w:tc>
        <w:tc>
          <w:tcPr>
            <w:tcW w:type="dxa" w:w="2780"/>
            <w:tcMar>
              <w:top w:w="100" w:type="dxa"/>
              <w:start w:w="120" w:type="dxa"/>
              <w:bottom w:w="100" w:type="dxa"/>
              <w:end w:w="120" w:type="dxa"/>
            </w:tcMar>
            <w:vAlign w:val="center"/>
          </w:tcPr>
          <w:p>
            <w:pPr>
              <w:jc w:val="left"/>
            </w:pPr>
            <w:r>
              <w:rPr>
                <w:rFonts w:ascii="Arial" w:hAnsi="Arial"/>
                <w:b w:val="0"/>
                <w:i w:val="0"/>
                <w:color w:val="1D2633"/>
                <w:sz w:val="18"/>
              </w:rPr>
              <w:t>3</w:t>
            </w:r>
          </w:p>
        </w:tc>
        <w:tc>
          <w:tcPr>
            <w:tcW w:type="dxa" w:w="2780"/>
            <w:tcMar>
              <w:top w:w="100" w:type="dxa"/>
              <w:start w:w="120" w:type="dxa"/>
              <w:bottom w:w="100" w:type="dxa"/>
              <w:end w:w="120" w:type="dxa"/>
            </w:tcMar>
            <w:vAlign w:val="center"/>
          </w:tcPr>
          <w:p>
            <w:pPr>
              <w:jc w:val="left"/>
            </w:pPr>
            <w:r>
              <w:rPr>
                <w:rFonts w:ascii="Arial" w:hAnsi="Arial"/>
                <w:b w:val="0"/>
                <w:i w:val="0"/>
                <w:color w:val="1D2633"/>
                <w:sz w:val="18"/>
              </w:rPr>
              <w:t>7</w:t>
            </w:r>
          </w:p>
        </w:tc>
      </w:tr>
      <w:tr>
        <w:trPr>
          <w:cantSplit/>
        </w:trPr>
        <w:tc>
          <w:tcPr>
            <w:tcW w:type="dxa" w:w="3800"/>
            <w:shd w:fill="F4F7FA"/>
            <w:tcMar>
              <w:top w:w="100" w:type="dxa"/>
              <w:start w:w="120" w:type="dxa"/>
              <w:bottom w:w="100" w:type="dxa"/>
              <w:end w:w="120" w:type="dxa"/>
            </w:tcMar>
            <w:vAlign w:val="center"/>
          </w:tcPr>
          <w:p>
            <w:pPr>
              <w:jc w:val="center"/>
            </w:pPr>
            <w:r>
              <w:rPr>
                <w:rFonts w:ascii="Arial" w:hAnsi="Arial"/>
                <w:b w:val="0"/>
                <w:i w:val="0"/>
                <w:color w:val="1D2633"/>
                <w:sz w:val="18"/>
              </w:rPr>
              <w:t>300,000 EGP</w:t>
            </w:r>
          </w:p>
        </w:tc>
        <w:tc>
          <w:tcPr>
            <w:tcW w:type="dxa" w:w="2780"/>
            <w:shd w:fill="F4F7FA"/>
            <w:tcMar>
              <w:top w:w="100" w:type="dxa"/>
              <w:start w:w="120" w:type="dxa"/>
              <w:bottom w:w="100" w:type="dxa"/>
              <w:end w:w="120" w:type="dxa"/>
            </w:tcMar>
            <w:vAlign w:val="center"/>
          </w:tcPr>
          <w:p>
            <w:pPr>
              <w:jc w:val="left"/>
            </w:pPr>
            <w:r>
              <w:rPr>
                <w:rFonts w:ascii="Arial" w:hAnsi="Arial"/>
                <w:b w:val="0"/>
                <w:i w:val="0"/>
                <w:color w:val="1D2633"/>
                <w:sz w:val="18"/>
              </w:rPr>
              <w:t>2</w:t>
            </w:r>
          </w:p>
        </w:tc>
        <w:tc>
          <w:tcPr>
            <w:tcW w:type="dxa" w:w="2780"/>
            <w:shd w:fill="F4F7FA"/>
            <w:tcMar>
              <w:top w:w="100" w:type="dxa"/>
              <w:start w:w="120" w:type="dxa"/>
              <w:bottom w:w="100" w:type="dxa"/>
              <w:end w:w="120" w:type="dxa"/>
            </w:tcMar>
            <w:vAlign w:val="center"/>
          </w:tcPr>
          <w:p>
            <w:pPr>
              <w:jc w:val="left"/>
            </w:pPr>
            <w:r>
              <w:rPr>
                <w:rFonts w:ascii="Arial" w:hAnsi="Arial"/>
                <w:b w:val="0"/>
                <w:i w:val="0"/>
                <w:color w:val="1D2633"/>
                <w:sz w:val="18"/>
              </w:rPr>
              <w:t>4</w:t>
            </w:r>
          </w:p>
        </w:tc>
      </w:tr>
      <w:tr>
        <w:trPr>
          <w:cantSplit/>
        </w:trPr>
        <w:tc>
          <w:tcPr>
            <w:tcW w:type="dxa" w:w="3800"/>
            <w:tcMar>
              <w:top w:w="100" w:type="dxa"/>
              <w:start w:w="120" w:type="dxa"/>
              <w:bottom w:w="100" w:type="dxa"/>
              <w:end w:w="120" w:type="dxa"/>
            </w:tcMar>
            <w:vAlign w:val="center"/>
          </w:tcPr>
          <w:p>
            <w:pPr>
              <w:jc w:val="center"/>
            </w:pPr>
            <w:r>
              <w:rPr>
                <w:rFonts w:ascii="Arial" w:hAnsi="Arial"/>
                <w:b w:val="0"/>
                <w:i w:val="0"/>
                <w:color w:val="1D2633"/>
                <w:sz w:val="18"/>
              </w:rPr>
              <w:t>500,000 EGP</w:t>
            </w:r>
          </w:p>
        </w:tc>
        <w:tc>
          <w:tcPr>
            <w:tcW w:type="dxa" w:w="2780"/>
            <w:tcMar>
              <w:top w:w="100" w:type="dxa"/>
              <w:start w:w="120" w:type="dxa"/>
              <w:bottom w:w="100" w:type="dxa"/>
              <w:end w:w="120" w:type="dxa"/>
            </w:tcMar>
            <w:vAlign w:val="center"/>
          </w:tcPr>
          <w:p>
            <w:pPr>
              <w:jc w:val="left"/>
            </w:pPr>
            <w:r>
              <w:rPr>
                <w:rFonts w:ascii="Arial" w:hAnsi="Arial"/>
                <w:b w:val="0"/>
                <w:i w:val="0"/>
                <w:color w:val="1D2633"/>
                <w:sz w:val="18"/>
              </w:rPr>
              <w:t>1</w:t>
            </w:r>
          </w:p>
        </w:tc>
        <w:tc>
          <w:tcPr>
            <w:tcW w:type="dxa" w:w="2780"/>
            <w:tcMar>
              <w:top w:w="100" w:type="dxa"/>
              <w:start w:w="120" w:type="dxa"/>
              <w:bottom w:w="100" w:type="dxa"/>
              <w:end w:w="120" w:type="dxa"/>
            </w:tcMar>
            <w:vAlign w:val="center"/>
          </w:tcPr>
          <w:p>
            <w:pPr>
              <w:jc w:val="left"/>
            </w:pPr>
            <w:r>
              <w:rPr>
                <w:rFonts w:ascii="Arial" w:hAnsi="Arial"/>
                <w:b w:val="0"/>
                <w:i w:val="0"/>
                <w:color w:val="1D2633"/>
                <w:sz w:val="18"/>
              </w:rPr>
              <w:t>2</w:t>
            </w:r>
          </w:p>
        </w:tc>
      </w:tr>
    </w:tbl>
    <w:p>
      <w:pPr>
        <w:spacing w:before="0" w:after="80" w:line="264" w:lineRule="auto"/>
        <w:jc w:val="left"/>
      </w:pPr>
      <w:r>
        <w:rPr>
          <w:rFonts w:ascii="Arial" w:hAnsi="Arial"/>
          <w:b w:val="0"/>
          <w:i w:val="0"/>
          <w:color w:val="1D2633"/>
          <w:sz w:val="21"/>
        </w:rPr>
      </w:r>
    </w:p>
    <w:p>
      <w:pPr>
        <w:spacing w:before="0" w:after="120" w:line="264" w:lineRule="auto"/>
        <w:jc w:val="left"/>
      </w:pPr>
      <w:r>
        <w:rPr>
          <w:rFonts w:ascii="Arial" w:hAnsi="Arial"/>
          <w:b w:val="0"/>
          <w:i w:val="0"/>
          <w:color w:val="667085"/>
          <w:sz w:val="18"/>
        </w:rPr>
        <w:t>Replace these scenarios with finance-approved contribution and lead-to-sale conversion data before presenting an ROI commitment.</w:t>
      </w:r>
    </w:p>
    <w:p>
      <w:pPr>
        <w:pStyle w:val="Heading1"/>
        <w:keepNext/>
      </w:pPr>
      <w:r>
        <w:rPr>
          <w:rFonts w:ascii="Arial" w:hAnsi="Arial"/>
          <w:b/>
          <w:i w:val="0"/>
          <w:color w:val="142B4A"/>
          <w:sz w:val="32"/>
        </w:rPr>
        <w:t>19. Acceptance Criteria</w:t>
      </w:r>
    </w:p>
    <w:p>
      <w:pPr>
        <w:pStyle w:val="ListBullet"/>
        <w:spacing w:after="80" w:line="264" w:lineRule="auto"/>
      </w:pPr>
      <w:r>
        <w:rPr>
          <w:rFonts w:ascii="Arial" w:hAnsi="Arial"/>
          <w:b w:val="0"/>
          <w:i w:val="0"/>
          <w:color w:val="1D2633"/>
          <w:sz w:val="20"/>
        </w:rPr>
        <w:t>No P0 language, route, CTA or form defects across the agreed device/browser matrix.</w:t>
      </w:r>
    </w:p>
    <w:p>
      <w:pPr>
        <w:pStyle w:val="ListBullet"/>
        <w:spacing w:after="80" w:line="264" w:lineRule="auto"/>
      </w:pPr>
      <w:r>
        <w:rPr>
          <w:rFonts w:ascii="Arial" w:hAnsi="Arial"/>
          <w:b w:val="0"/>
          <w:i w:val="0"/>
          <w:color w:val="1D2633"/>
          <w:sz w:val="20"/>
        </w:rPr>
        <w:t>Every indexable page has an approved title, H1, canonical, language annotation and social-sharing preview.</w:t>
      </w:r>
    </w:p>
    <w:p>
      <w:pPr>
        <w:pStyle w:val="ListBullet"/>
        <w:spacing w:after="80" w:line="264" w:lineRule="auto"/>
      </w:pPr>
      <w:r>
        <w:rPr>
          <w:rFonts w:ascii="Arial" w:hAnsi="Arial"/>
          <w:b w:val="0"/>
          <w:i w:val="0"/>
          <w:color w:val="1D2633"/>
          <w:sz w:val="20"/>
        </w:rPr>
        <w:t>Redirect, sitemap, robots and structured-data checks pass in staging and production.</w:t>
      </w:r>
    </w:p>
    <w:p>
      <w:pPr>
        <w:pStyle w:val="ListBullet"/>
        <w:spacing w:after="80" w:line="264" w:lineRule="auto"/>
      </w:pPr>
      <w:r>
        <w:rPr>
          <w:rFonts w:ascii="Arial" w:hAnsi="Arial"/>
          <w:b w:val="0"/>
          <w:i w:val="0"/>
          <w:color w:val="1D2633"/>
          <w:sz w:val="20"/>
        </w:rPr>
        <w:t>All agreed lead events fire once, contain no PII and reconcile with CRM submissions.</w:t>
      </w:r>
    </w:p>
    <w:p>
      <w:pPr>
        <w:pStyle w:val="ListBullet"/>
        <w:spacing w:after="80" w:line="264" w:lineRule="auto"/>
      </w:pPr>
      <w:r>
        <w:rPr>
          <w:rFonts w:ascii="Arial" w:hAnsi="Arial"/>
          <w:b w:val="0"/>
          <w:i w:val="0"/>
          <w:color w:val="1D2633"/>
          <w:sz w:val="20"/>
        </w:rPr>
        <w:t>Forms provide accessible labels, validation, success/failure states and spam protection.</w:t>
      </w:r>
    </w:p>
    <w:p>
      <w:pPr>
        <w:pStyle w:val="ListBullet"/>
        <w:spacing w:after="80" w:line="264" w:lineRule="auto"/>
      </w:pPr>
      <w:r>
        <w:rPr>
          <w:rFonts w:ascii="Arial" w:hAnsi="Arial"/>
          <w:b w:val="0"/>
          <w:i w:val="0"/>
          <w:color w:val="1D2633"/>
          <w:sz w:val="20"/>
        </w:rPr>
        <w:t>Performance targets are measured against the approved baseline and documented test profile.</w:t>
      </w:r>
    </w:p>
    <w:p>
      <w:pPr>
        <w:pStyle w:val="ListBullet"/>
        <w:spacing w:after="80" w:line="264" w:lineRule="auto"/>
      </w:pPr>
      <w:r>
        <w:rPr>
          <w:rFonts w:ascii="Arial" w:hAnsi="Arial"/>
          <w:b w:val="0"/>
          <w:i w:val="0"/>
          <w:color w:val="1D2633"/>
          <w:sz w:val="20"/>
        </w:rPr>
        <w:t>Content editors can create and preview bilingual projects without developer intervention for standard fields.</w:t>
      </w:r>
    </w:p>
    <w:p>
      <w:pPr>
        <w:pStyle w:val="ListBullet"/>
        <w:spacing w:after="80" w:line="264" w:lineRule="auto"/>
      </w:pPr>
      <w:r>
        <w:rPr>
          <w:rFonts w:ascii="Arial" w:hAnsi="Arial"/>
          <w:b w:val="0"/>
          <w:i w:val="0"/>
          <w:color w:val="1D2633"/>
          <w:sz w:val="20"/>
        </w:rPr>
        <w:t>A rollback plan, monitoring dashboard, administrator guide and training session are delivered.</w:t>
      </w:r>
    </w:p>
    <w:p>
      <w:pPr>
        <w:pStyle w:val="Heading1"/>
        <w:keepNext/>
      </w:pPr>
      <w:r>
        <w:rPr>
          <w:rFonts w:ascii="Arial" w:hAnsi="Arial"/>
          <w:b/>
          <w:i w:val="0"/>
          <w:color w:val="142B4A"/>
          <w:sz w:val="32"/>
        </w:rPr>
        <w:t>20. Commercial Assumptions and Exclusions</w:t>
      </w:r>
    </w:p>
    <w:p>
      <w:pPr>
        <w:pStyle w:val="ListBullet"/>
        <w:spacing w:after="80" w:line="264" w:lineRule="auto"/>
      </w:pPr>
      <w:r>
        <w:rPr>
          <w:rFonts w:ascii="Arial" w:hAnsi="Arial"/>
          <w:b w:val="0"/>
          <w:i w:val="0"/>
          <w:color w:val="1D2633"/>
          <w:sz w:val="20"/>
        </w:rPr>
        <w:t>Prices are before applicable taxes and remain valid for 30 days.</w:t>
      </w:r>
    </w:p>
    <w:p>
      <w:pPr>
        <w:pStyle w:val="ListBullet"/>
        <w:spacing w:after="80" w:line="264" w:lineRule="auto"/>
      </w:pPr>
      <w:r>
        <w:rPr>
          <w:rFonts w:ascii="Arial" w:hAnsi="Arial"/>
          <w:b w:val="0"/>
          <w:i w:val="0"/>
          <w:color w:val="1D2633"/>
          <w:sz w:val="20"/>
        </w:rPr>
        <w:t>Suggested payment schedule: 40% on start, 30% on design/architecture approval, 20% before UAT and 10% at launch.</w:t>
      </w:r>
    </w:p>
    <w:p>
      <w:pPr>
        <w:pStyle w:val="ListBullet"/>
        <w:spacing w:after="80" w:line="264" w:lineRule="auto"/>
      </w:pPr>
      <w:r>
        <w:rPr>
          <w:rFonts w:ascii="Arial" w:hAnsi="Arial"/>
          <w:b w:val="0"/>
          <w:i w:val="0"/>
          <w:color w:val="1D2633"/>
          <w:sz w:val="20"/>
        </w:rPr>
        <w:t>The client provides timely access, brand assets, approved project data, legal text, analytics accounts and CRM contacts.</w:t>
      </w:r>
    </w:p>
    <w:p>
      <w:pPr>
        <w:pStyle w:val="ListBullet"/>
        <w:spacing w:after="80" w:line="264" w:lineRule="auto"/>
      </w:pPr>
      <w:r>
        <w:rPr>
          <w:rFonts w:ascii="Arial" w:hAnsi="Arial"/>
          <w:b w:val="0"/>
          <w:i w:val="0"/>
          <w:color w:val="1D2633"/>
          <w:sz w:val="20"/>
        </w:rPr>
        <w:t>Hosting, third-party licences, paid media, photography/video, legal translation and unlisted bulk content entry are excluded.</w:t>
      </w:r>
    </w:p>
    <w:p>
      <w:pPr>
        <w:pStyle w:val="ListBullet"/>
        <w:spacing w:after="80" w:line="264" w:lineRule="auto"/>
      </w:pPr>
      <w:r>
        <w:rPr>
          <w:rFonts w:ascii="Arial" w:hAnsi="Arial"/>
          <w:b w:val="0"/>
          <w:i w:val="0"/>
          <w:color w:val="1D2633"/>
          <w:sz w:val="20"/>
        </w:rPr>
        <w:t>Option B includes migration of the agreed page and content inventory plus a redirect map; major portals, payments or live inventory are excluded.</w:t>
      </w:r>
    </w:p>
    <w:p>
      <w:pPr>
        <w:pStyle w:val="ListBullet"/>
        <w:spacing w:after="80" w:line="264" w:lineRule="auto"/>
      </w:pPr>
      <w:r>
        <w:rPr>
          <w:rFonts w:ascii="Arial" w:hAnsi="Arial"/>
          <w:b w:val="0"/>
          <w:i w:val="0"/>
          <w:color w:val="1D2633"/>
          <w:sz w:val="20"/>
        </w:rPr>
        <w:t>Defect warranty: 30 days for Option A and 60 days for Option B; new requirements are change requests.</w:t>
      </w:r>
    </w:p>
    <w:p>
      <w:pPr>
        <w:pStyle w:val="ListBullet"/>
        <w:spacing w:after="80" w:line="264" w:lineRule="auto"/>
      </w:pPr>
      <w:r>
        <w:rPr>
          <w:rFonts w:ascii="Arial" w:hAnsi="Arial"/>
          <w:b w:val="0"/>
          <w:i w:val="0"/>
          <w:color w:val="1D2633"/>
          <w:sz w:val="20"/>
        </w:rPr>
        <w:t>Search ranking and revenue cannot be guaranteed. Deliverables cover best-practice implementation, measurement and optimisation capability.</w:t>
      </w:r>
    </w:p>
    <w:p>
      <w:pPr>
        <w:pStyle w:val="Heading1"/>
        <w:keepNext/>
      </w:pPr>
      <w:r>
        <w:rPr>
          <w:rFonts w:ascii="Arial" w:hAnsi="Arial"/>
          <w:b/>
          <w:i w:val="0"/>
          <w:color w:val="142B4A"/>
          <w:sz w:val="32"/>
        </w:rPr>
        <w:t>21. KPIs and Governance</w:t>
      </w:r>
    </w:p>
    <w:tbl>
      <w:tblPr>
        <w:tblStyle w:val="TableGrid"/>
        <w:tblW w:type="dxa" w:w="9360"/>
        <w:jc w:val="center"/>
        <w:tblLayout w:type="fixed"/>
        <w:tblLook w:firstColumn="1" w:firstRow="1" w:lastColumn="0" w:lastRow="0" w:noHBand="0" w:noVBand="1" w:val="04A0"/>
        <w:tblInd w:w="120" w:type="dxa"/>
      </w:tblPr>
      <w:tblGrid>
        <w:gridCol w:w="1800"/>
        <w:gridCol w:w="4600"/>
        <w:gridCol w:w="2960"/>
      </w:tblGrid>
      <w:tr>
        <w:trPr>
          <w:tblHeader w:val="true"/>
          <w:cantSplit/>
        </w:trPr>
        <w:tc>
          <w:tcPr>
            <w:tcW w:type="dxa" w:w="1800"/>
            <w:shd w:fill="142B4A"/>
            <w:tcMar>
              <w:top w:w="100" w:type="dxa"/>
              <w:start w:w="120" w:type="dxa"/>
              <w:bottom w:w="100" w:type="dxa"/>
              <w:end w:w="120" w:type="dxa"/>
            </w:tcMar>
            <w:vAlign w:val="center"/>
          </w:tcPr>
          <w:p>
            <w:pPr>
              <w:jc w:val="center"/>
            </w:pPr>
            <w:r>
              <w:rPr>
                <w:rFonts w:ascii="Arial" w:hAnsi="Arial"/>
                <w:b/>
                <w:i w:val="0"/>
                <w:color w:val="FFFFFF"/>
                <w:sz w:val="18"/>
              </w:rPr>
              <w:t>Area</w:t>
            </w:r>
          </w:p>
        </w:tc>
        <w:tc>
          <w:tcPr>
            <w:tcW w:type="dxa" w:w="4600"/>
            <w:shd w:fill="142B4A"/>
            <w:tcMar>
              <w:top w:w="100" w:type="dxa"/>
              <w:start w:w="120" w:type="dxa"/>
              <w:bottom w:w="100" w:type="dxa"/>
              <w:end w:w="120" w:type="dxa"/>
            </w:tcMar>
            <w:vAlign w:val="center"/>
          </w:tcPr>
          <w:p>
            <w:pPr>
              <w:jc w:val="center"/>
            </w:pPr>
            <w:r>
              <w:rPr>
                <w:rFonts w:ascii="Arial" w:hAnsi="Arial"/>
                <w:b/>
                <w:i w:val="0"/>
                <w:color w:val="FFFFFF"/>
                <w:sz w:val="18"/>
              </w:rPr>
              <w:t>KPI</w:t>
            </w:r>
          </w:p>
        </w:tc>
        <w:tc>
          <w:tcPr>
            <w:tcW w:type="dxa" w:w="2960"/>
            <w:shd w:fill="142B4A"/>
            <w:tcMar>
              <w:top w:w="100" w:type="dxa"/>
              <w:start w:w="120" w:type="dxa"/>
              <w:bottom w:w="100" w:type="dxa"/>
              <w:end w:w="120" w:type="dxa"/>
            </w:tcMar>
            <w:vAlign w:val="center"/>
          </w:tcPr>
          <w:p>
            <w:pPr>
              <w:jc w:val="center"/>
            </w:pPr>
            <w:r>
              <w:rPr>
                <w:rFonts w:ascii="Arial" w:hAnsi="Arial"/>
                <w:b/>
                <w:i w:val="0"/>
                <w:color w:val="FFFFFF"/>
                <w:sz w:val="18"/>
              </w:rPr>
              <w:t>Cadence / target</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Search visibility</w:t>
            </w:r>
          </w:p>
        </w:tc>
        <w:tc>
          <w:tcPr>
            <w:tcW w:type="dxa" w:w="4600"/>
            <w:tcMar>
              <w:top w:w="100" w:type="dxa"/>
              <w:start w:w="120" w:type="dxa"/>
              <w:bottom w:w="100" w:type="dxa"/>
              <w:end w:w="120" w:type="dxa"/>
            </w:tcMar>
            <w:vAlign w:val="center"/>
          </w:tcPr>
          <w:p>
            <w:pPr>
              <w:jc w:val="left"/>
            </w:pPr>
            <w:r>
              <w:rPr>
                <w:rFonts w:ascii="Arial" w:hAnsi="Arial"/>
                <w:b w:val="0"/>
                <w:i w:val="0"/>
                <w:color w:val="1D2633"/>
                <w:sz w:val="17"/>
              </w:rPr>
              <w:t>Non-brand impressions, top-10 keyword count, share of search</w:t>
            </w:r>
          </w:p>
        </w:tc>
        <w:tc>
          <w:tcPr>
            <w:tcW w:type="dxa" w:w="2960"/>
            <w:tcMar>
              <w:top w:w="100" w:type="dxa"/>
              <w:start w:w="120" w:type="dxa"/>
              <w:bottom w:w="100" w:type="dxa"/>
              <w:end w:w="120" w:type="dxa"/>
            </w:tcMar>
            <w:vAlign w:val="center"/>
          </w:tcPr>
          <w:p>
            <w:pPr>
              <w:jc w:val="left"/>
            </w:pPr>
            <w:r>
              <w:rPr>
                <w:rFonts w:ascii="Arial" w:hAnsi="Arial"/>
                <w:b w:val="0"/>
                <w:i w:val="0"/>
                <w:color w:val="1D2633"/>
                <w:sz w:val="17"/>
              </w:rPr>
              <w:t>Monthly</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Organic acquisition</w:t>
            </w:r>
          </w:p>
        </w:tc>
        <w:tc>
          <w:tcPr>
            <w:tcW w:type="dxa" w:w="4600"/>
            <w:shd w:fill="F4F7FA"/>
            <w:tcMar>
              <w:top w:w="100" w:type="dxa"/>
              <w:start w:w="120" w:type="dxa"/>
              <w:bottom w:w="100" w:type="dxa"/>
              <w:end w:w="120" w:type="dxa"/>
            </w:tcMar>
            <w:vAlign w:val="center"/>
          </w:tcPr>
          <w:p>
            <w:pPr>
              <w:jc w:val="left"/>
            </w:pPr>
            <w:r>
              <w:rPr>
                <w:rFonts w:ascii="Arial" w:hAnsi="Arial"/>
                <w:b w:val="0"/>
                <w:i w:val="0"/>
                <w:color w:val="1D2633"/>
                <w:sz w:val="17"/>
              </w:rPr>
              <w:t>Qualified organic leads and organic lead rate</w:t>
            </w:r>
          </w:p>
        </w:tc>
        <w:tc>
          <w:tcPr>
            <w:tcW w:type="dxa" w:w="2960"/>
            <w:shd w:fill="F4F7FA"/>
            <w:tcMar>
              <w:top w:w="100" w:type="dxa"/>
              <w:start w:w="120" w:type="dxa"/>
              <w:bottom w:w="100" w:type="dxa"/>
              <w:end w:w="120" w:type="dxa"/>
            </w:tcMar>
            <w:vAlign w:val="center"/>
          </w:tcPr>
          <w:p>
            <w:pPr>
              <w:jc w:val="left"/>
            </w:pPr>
            <w:r>
              <w:rPr>
                <w:rFonts w:ascii="Arial" w:hAnsi="Arial"/>
                <w:b w:val="0"/>
                <w:i w:val="0"/>
                <w:color w:val="1D2633"/>
                <w:sz w:val="17"/>
              </w:rPr>
              <w:t>Weekly / monthly</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Conversion</w:t>
            </w:r>
          </w:p>
        </w:tc>
        <w:tc>
          <w:tcPr>
            <w:tcW w:type="dxa" w:w="4600"/>
            <w:tcMar>
              <w:top w:w="100" w:type="dxa"/>
              <w:start w:w="120" w:type="dxa"/>
              <w:bottom w:w="100" w:type="dxa"/>
              <w:end w:w="120" w:type="dxa"/>
            </w:tcMar>
            <w:vAlign w:val="center"/>
          </w:tcPr>
          <w:p>
            <w:pPr>
              <w:jc w:val="left"/>
            </w:pPr>
            <w:r>
              <w:rPr>
                <w:rFonts w:ascii="Arial" w:hAnsi="Arial"/>
                <w:b w:val="0"/>
                <w:i w:val="0"/>
                <w:color w:val="1D2633"/>
                <w:sz w:val="17"/>
              </w:rPr>
              <w:t>Project view -&gt; contact action -&gt; form -&gt; SQL</w:t>
            </w:r>
          </w:p>
        </w:tc>
        <w:tc>
          <w:tcPr>
            <w:tcW w:type="dxa" w:w="2960"/>
            <w:tcMar>
              <w:top w:w="100" w:type="dxa"/>
              <w:start w:w="120" w:type="dxa"/>
              <w:bottom w:w="100" w:type="dxa"/>
              <w:end w:w="120" w:type="dxa"/>
            </w:tcMar>
            <w:vAlign w:val="center"/>
          </w:tcPr>
          <w:p>
            <w:pPr>
              <w:jc w:val="left"/>
            </w:pPr>
            <w:r>
              <w:rPr>
                <w:rFonts w:ascii="Arial" w:hAnsi="Arial"/>
                <w:b w:val="0"/>
                <w:i w:val="0"/>
                <w:color w:val="1D2633"/>
                <w:sz w:val="17"/>
              </w:rPr>
              <w:t>Weekly</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Lead quality</w:t>
            </w:r>
          </w:p>
        </w:tc>
        <w:tc>
          <w:tcPr>
            <w:tcW w:type="dxa" w:w="4600"/>
            <w:shd w:fill="F4F7FA"/>
            <w:tcMar>
              <w:top w:w="100" w:type="dxa"/>
              <w:start w:w="120" w:type="dxa"/>
              <w:bottom w:w="100" w:type="dxa"/>
              <w:end w:w="120" w:type="dxa"/>
            </w:tcMar>
            <w:vAlign w:val="center"/>
          </w:tcPr>
          <w:p>
            <w:pPr>
              <w:jc w:val="left"/>
            </w:pPr>
            <w:r>
              <w:rPr>
                <w:rFonts w:ascii="Arial" w:hAnsi="Arial"/>
                <w:b w:val="0"/>
                <w:i w:val="0"/>
                <w:color w:val="1D2633"/>
                <w:sz w:val="17"/>
              </w:rPr>
              <w:t>% with project/source/contactable phone</w:t>
            </w:r>
          </w:p>
        </w:tc>
        <w:tc>
          <w:tcPr>
            <w:tcW w:type="dxa" w:w="2960"/>
            <w:shd w:fill="F4F7FA"/>
            <w:tcMar>
              <w:top w:w="100" w:type="dxa"/>
              <w:start w:w="120" w:type="dxa"/>
              <w:bottom w:w="100" w:type="dxa"/>
              <w:end w:w="120" w:type="dxa"/>
            </w:tcMar>
            <w:vAlign w:val="center"/>
          </w:tcPr>
          <w:p>
            <w:pPr>
              <w:jc w:val="left"/>
            </w:pPr>
            <w:r>
              <w:rPr>
                <w:rFonts w:ascii="Arial" w:hAnsi="Arial"/>
                <w:b w:val="0"/>
                <w:i w:val="0"/>
                <w:color w:val="1D2633"/>
                <w:sz w:val="17"/>
              </w:rPr>
              <w:t>&gt;=95% target</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Sales SLA</w:t>
            </w:r>
          </w:p>
        </w:tc>
        <w:tc>
          <w:tcPr>
            <w:tcW w:type="dxa" w:w="4600"/>
            <w:tcMar>
              <w:top w:w="100" w:type="dxa"/>
              <w:start w:w="120" w:type="dxa"/>
              <w:bottom w:w="100" w:type="dxa"/>
              <w:end w:w="120" w:type="dxa"/>
            </w:tcMar>
            <w:vAlign w:val="center"/>
          </w:tcPr>
          <w:p>
            <w:pPr>
              <w:jc w:val="left"/>
            </w:pPr>
            <w:r>
              <w:rPr>
                <w:rFonts w:ascii="Arial" w:hAnsi="Arial"/>
                <w:b w:val="0"/>
                <w:i w:val="0"/>
                <w:color w:val="1D2633"/>
                <w:sz w:val="17"/>
              </w:rPr>
              <w:t>Time to first contact and contact rate</w:t>
            </w:r>
          </w:p>
        </w:tc>
        <w:tc>
          <w:tcPr>
            <w:tcW w:type="dxa" w:w="2960"/>
            <w:tcMar>
              <w:top w:w="100" w:type="dxa"/>
              <w:start w:w="120" w:type="dxa"/>
              <w:bottom w:w="100" w:type="dxa"/>
              <w:end w:w="120" w:type="dxa"/>
            </w:tcMar>
            <w:vAlign w:val="center"/>
          </w:tcPr>
          <w:p>
            <w:pPr>
              <w:jc w:val="left"/>
            </w:pPr>
            <w:r>
              <w:rPr>
                <w:rFonts w:ascii="Arial" w:hAnsi="Arial"/>
                <w:b w:val="0"/>
                <w:i w:val="0"/>
                <w:color w:val="1D2633"/>
                <w:sz w:val="17"/>
              </w:rPr>
              <w:t>Daily / weekly</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Experience</w:t>
            </w:r>
          </w:p>
        </w:tc>
        <w:tc>
          <w:tcPr>
            <w:tcW w:type="dxa" w:w="4600"/>
            <w:shd w:fill="F4F7FA"/>
            <w:tcMar>
              <w:top w:w="100" w:type="dxa"/>
              <w:start w:w="120" w:type="dxa"/>
              <w:bottom w:w="100" w:type="dxa"/>
              <w:end w:w="120" w:type="dxa"/>
            </w:tcMar>
            <w:vAlign w:val="center"/>
          </w:tcPr>
          <w:p>
            <w:pPr>
              <w:jc w:val="left"/>
            </w:pPr>
            <w:r>
              <w:rPr>
                <w:rFonts w:ascii="Arial" w:hAnsi="Arial"/>
                <w:b w:val="0"/>
                <w:i w:val="0"/>
                <w:color w:val="1D2633"/>
                <w:sz w:val="17"/>
              </w:rPr>
              <w:t>Form completion, error rate and mobile conversion</w:t>
            </w:r>
          </w:p>
        </w:tc>
        <w:tc>
          <w:tcPr>
            <w:tcW w:type="dxa" w:w="2960"/>
            <w:shd w:fill="F4F7FA"/>
            <w:tcMar>
              <w:top w:w="100" w:type="dxa"/>
              <w:start w:w="120" w:type="dxa"/>
              <w:bottom w:w="100" w:type="dxa"/>
              <w:end w:w="120" w:type="dxa"/>
            </w:tcMar>
            <w:vAlign w:val="center"/>
          </w:tcPr>
          <w:p>
            <w:pPr>
              <w:jc w:val="left"/>
            </w:pPr>
            <w:r>
              <w:rPr>
                <w:rFonts w:ascii="Arial" w:hAnsi="Arial"/>
                <w:b w:val="0"/>
                <w:i w:val="0"/>
                <w:color w:val="1D2633"/>
                <w:sz w:val="17"/>
              </w:rPr>
              <w:t>Weekly</w:t>
            </w:r>
          </w:p>
        </w:tc>
      </w:tr>
      <w:tr>
        <w:trPr>
          <w:cantSplit/>
        </w:trPr>
        <w:tc>
          <w:tcPr>
            <w:tcW w:type="dxa" w:w="1800"/>
            <w:tcMar>
              <w:top w:w="100" w:type="dxa"/>
              <w:start w:w="120" w:type="dxa"/>
              <w:bottom w:w="100" w:type="dxa"/>
              <w:end w:w="120" w:type="dxa"/>
            </w:tcMar>
            <w:vAlign w:val="center"/>
          </w:tcPr>
          <w:p>
            <w:pPr>
              <w:jc w:val="center"/>
            </w:pPr>
            <w:r>
              <w:rPr>
                <w:rFonts w:ascii="Arial" w:hAnsi="Arial"/>
                <w:b w:val="0"/>
                <w:i w:val="0"/>
                <w:color w:val="1D2633"/>
                <w:sz w:val="17"/>
              </w:rPr>
              <w:t>Core Web Vitals</w:t>
            </w:r>
          </w:p>
        </w:tc>
        <w:tc>
          <w:tcPr>
            <w:tcW w:type="dxa" w:w="4600"/>
            <w:tcMar>
              <w:top w:w="100" w:type="dxa"/>
              <w:start w:w="120" w:type="dxa"/>
              <w:bottom w:w="100" w:type="dxa"/>
              <w:end w:w="120" w:type="dxa"/>
            </w:tcMar>
            <w:vAlign w:val="center"/>
          </w:tcPr>
          <w:p>
            <w:pPr>
              <w:jc w:val="left"/>
            </w:pPr>
            <w:r>
              <w:rPr>
                <w:rFonts w:ascii="Arial" w:hAnsi="Arial"/>
                <w:b w:val="0"/>
                <w:i w:val="0"/>
                <w:color w:val="1D2633"/>
                <w:sz w:val="17"/>
              </w:rPr>
              <w:t>LCP, INP and CLS at p75</w:t>
            </w:r>
          </w:p>
        </w:tc>
        <w:tc>
          <w:tcPr>
            <w:tcW w:type="dxa" w:w="2960"/>
            <w:tcMar>
              <w:top w:w="100" w:type="dxa"/>
              <w:start w:w="120" w:type="dxa"/>
              <w:bottom w:w="100" w:type="dxa"/>
              <w:end w:w="120" w:type="dxa"/>
            </w:tcMar>
            <w:vAlign w:val="center"/>
          </w:tcPr>
          <w:p>
            <w:pPr>
              <w:jc w:val="left"/>
            </w:pPr>
            <w:r>
              <w:rPr>
                <w:rFonts w:ascii="Arial" w:hAnsi="Arial"/>
                <w:b w:val="0"/>
                <w:i w:val="0"/>
                <w:color w:val="1D2633"/>
                <w:sz w:val="17"/>
              </w:rPr>
              <w:t>Monthly when RUM is sufficient</w:t>
            </w:r>
          </w:p>
        </w:tc>
      </w:tr>
      <w:tr>
        <w:trPr>
          <w:cantSplit/>
        </w:trPr>
        <w:tc>
          <w:tcPr>
            <w:tcW w:type="dxa" w:w="1800"/>
            <w:shd w:fill="F4F7FA"/>
            <w:tcMar>
              <w:top w:w="100" w:type="dxa"/>
              <w:start w:w="120" w:type="dxa"/>
              <w:bottom w:w="100" w:type="dxa"/>
              <w:end w:w="120" w:type="dxa"/>
            </w:tcMar>
            <w:vAlign w:val="center"/>
          </w:tcPr>
          <w:p>
            <w:pPr>
              <w:jc w:val="center"/>
            </w:pPr>
            <w:r>
              <w:rPr>
                <w:rFonts w:ascii="Arial" w:hAnsi="Arial"/>
                <w:b w:val="0"/>
                <w:i w:val="0"/>
                <w:color w:val="1D2633"/>
                <w:sz w:val="17"/>
              </w:rPr>
              <w:t>Quality</w:t>
            </w:r>
          </w:p>
        </w:tc>
        <w:tc>
          <w:tcPr>
            <w:tcW w:type="dxa" w:w="4600"/>
            <w:shd w:fill="F4F7FA"/>
            <w:tcMar>
              <w:top w:w="100" w:type="dxa"/>
              <w:start w:w="120" w:type="dxa"/>
              <w:bottom w:w="100" w:type="dxa"/>
              <w:end w:w="120" w:type="dxa"/>
            </w:tcMar>
            <w:vAlign w:val="center"/>
          </w:tcPr>
          <w:p>
            <w:pPr>
              <w:jc w:val="left"/>
            </w:pPr>
            <w:r>
              <w:rPr>
                <w:rFonts w:ascii="Arial" w:hAnsi="Arial"/>
                <w:b w:val="0"/>
                <w:i w:val="0"/>
                <w:color w:val="1D2633"/>
                <w:sz w:val="17"/>
              </w:rPr>
              <w:t>Broken links, wrong-language pages and failed forms</w:t>
            </w:r>
          </w:p>
        </w:tc>
        <w:tc>
          <w:tcPr>
            <w:tcW w:type="dxa" w:w="2960"/>
            <w:shd w:fill="F4F7FA"/>
            <w:tcMar>
              <w:top w:w="100" w:type="dxa"/>
              <w:start w:w="120" w:type="dxa"/>
              <w:bottom w:w="100" w:type="dxa"/>
              <w:end w:w="120" w:type="dxa"/>
            </w:tcMar>
            <w:vAlign w:val="center"/>
          </w:tcPr>
          <w:p>
            <w:pPr>
              <w:jc w:val="left"/>
            </w:pPr>
            <w:r>
              <w:rPr>
                <w:rFonts w:ascii="Arial" w:hAnsi="Arial"/>
                <w:b w:val="0"/>
                <w:i w:val="0"/>
                <w:color w:val="1D2633"/>
                <w:sz w:val="17"/>
              </w:rPr>
              <w:t>Zero P0 in production</w:t>
            </w:r>
          </w:p>
        </w:tc>
      </w:tr>
    </w:tbl>
    <w:p>
      <w:pPr>
        <w:spacing w:before="0" w:after="80" w:line="264" w:lineRule="auto"/>
        <w:jc w:val="left"/>
      </w:pPr>
      <w:r>
        <w:rPr>
          <w:rFonts w:ascii="Arial" w:hAnsi="Arial"/>
          <w:b w:val="0"/>
          <w:i w:val="0"/>
          <w:color w:val="1D2633"/>
          <w:sz w:val="21"/>
        </w:rPr>
      </w:r>
    </w:p>
    <w:p>
      <w:pPr>
        <w:pStyle w:val="Heading1"/>
        <w:keepNext/>
      </w:pPr>
      <w:r>
        <w:rPr>
          <w:rFonts w:ascii="Arial" w:hAnsi="Arial"/>
          <w:b/>
          <w:i w:val="0"/>
          <w:color w:val="142B4A"/>
          <w:sz w:val="32"/>
        </w:rPr>
        <w:t>22. Client-Facing Pitch</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DCE8F4"/>
          </w:tcPr>
          <w:p>
            <w:pPr>
              <w:spacing w:after="40"/>
            </w:pPr>
            <w:r>
              <w:rPr>
                <w:rFonts w:ascii="Arial" w:hAnsi="Arial"/>
                <w:b/>
                <w:i w:val="0"/>
                <w:color w:val="142B4A"/>
                <w:sz w:val="21"/>
              </w:rPr>
              <w:t xml:space="preserve">Suggested narrative  </w:t>
            </w:r>
            <w:r>
              <w:rPr>
                <w:rFonts w:ascii="Arial" w:hAnsi="Arial"/>
                <w:b w:val="0"/>
                <w:i w:val="0"/>
                <w:color w:val="1D2633"/>
                <w:sz w:val="21"/>
              </w:rPr>
              <w:t>Darna's website already proves the company exists; the next step is to make it prove why each project is relevant and capture that intent without leakage. The audit found project misrouting, mixed language and placeholder sales options on live journeys. It also found that Darna is visible when users already know the brand, but not consistently when they search by need, location or unit type. Option A fixes the current code and adds a complete SEO foundation. Option B rebuilds the platform with SEO, content governance and CRM measurement designed into the architecture. Both have a separate price, timeline and risk profile.</w:t>
            </w:r>
          </w:p>
        </w:tc>
      </w:tr>
    </w:tbl>
    <w:p>
      <w:pPr>
        <w:spacing w:before="0" w:after="60" w:line="264" w:lineRule="auto"/>
        <w:jc w:val="left"/>
      </w:pPr>
      <w:r>
        <w:rPr>
          <w:rFonts w:ascii="Arial" w:hAnsi="Arial"/>
          <w:b w:val="0"/>
          <w:i w:val="0"/>
          <w:color w:val="1D2633"/>
          <w:sz w:val="21"/>
        </w:rPr>
      </w:r>
    </w:p>
    <w:p>
      <w:pPr>
        <w:pStyle w:val="Heading1"/>
        <w:keepNext/>
      </w:pPr>
      <w:r>
        <w:rPr>
          <w:rFonts w:ascii="Arial" w:hAnsi="Arial"/>
          <w:b/>
          <w:i w:val="0"/>
          <w:color w:val="142B4A"/>
          <w:sz w:val="32"/>
        </w:rPr>
        <w:t>23. Sources and Audited URLs</w:t>
      </w:r>
    </w:p>
    <w:p>
      <w:pPr>
        <w:spacing w:after="40" w:line="240" w:lineRule="auto"/>
      </w:pPr>
      <w:r>
        <w:rPr>
          <w:rFonts w:ascii="Arial" w:hAnsi="Arial"/>
          <w:b/>
          <w:i w:val="0"/>
          <w:color w:val="1D2633"/>
          <w:sz w:val="17"/>
        </w:rPr>
        <w:t xml:space="preserve">Darna homepage: </w:t>
      </w:r>
      <w:hyperlink r:id="rId11">
        <w:r>
          <w:rPr>
            <w:color w:val="245A91"/>
            <w:u w:val="single"/>
          </w:rPr>
          <w:t>Open source</w:t>
        </w:r>
      </w:hyperlink>
    </w:p>
    <w:p>
      <w:pPr>
        <w:spacing w:after="40" w:line="240" w:lineRule="auto"/>
      </w:pPr>
      <w:r>
        <w:rPr>
          <w:rFonts w:ascii="Arial" w:hAnsi="Arial"/>
          <w:b/>
          <w:i w:val="0"/>
          <w:color w:val="1D2633"/>
          <w:sz w:val="17"/>
        </w:rPr>
        <w:t xml:space="preserve">Darna projects: </w:t>
      </w:r>
      <w:hyperlink r:id="rId12">
        <w:r>
          <w:rPr>
            <w:color w:val="245A91"/>
            <w:u w:val="single"/>
          </w:rPr>
          <w:t>Open source</w:t>
        </w:r>
      </w:hyperlink>
    </w:p>
    <w:p>
      <w:pPr>
        <w:spacing w:after="40" w:line="240" w:lineRule="auto"/>
      </w:pPr>
      <w:r>
        <w:rPr>
          <w:rFonts w:ascii="Arial" w:hAnsi="Arial"/>
          <w:b/>
          <w:i w:val="0"/>
          <w:color w:val="1D2633"/>
          <w:sz w:val="17"/>
        </w:rPr>
        <w:t xml:space="preserve">Darna Terrace Mall: </w:t>
      </w:r>
      <w:hyperlink r:id="rId13">
        <w:r>
          <w:rPr>
            <w:color w:val="245A91"/>
            <w:u w:val="single"/>
          </w:rPr>
          <w:t>Open source</w:t>
        </w:r>
      </w:hyperlink>
    </w:p>
    <w:p>
      <w:pPr>
        <w:spacing w:after="40" w:line="240" w:lineRule="auto"/>
      </w:pPr>
      <w:r>
        <w:rPr>
          <w:rFonts w:ascii="Arial" w:hAnsi="Arial"/>
          <w:b/>
          <w:i w:val="0"/>
          <w:color w:val="1D2633"/>
          <w:sz w:val="17"/>
        </w:rPr>
        <w:t xml:space="preserve">Darna contact: </w:t>
      </w:r>
      <w:hyperlink r:id="rId14">
        <w:r>
          <w:rPr>
            <w:color w:val="245A91"/>
            <w:u w:val="single"/>
          </w:rPr>
          <w:t>Open source</w:t>
        </w:r>
      </w:hyperlink>
    </w:p>
    <w:p>
      <w:pPr>
        <w:spacing w:after="40" w:line="240" w:lineRule="auto"/>
      </w:pPr>
      <w:r>
        <w:rPr>
          <w:rFonts w:ascii="Arial" w:hAnsi="Arial"/>
          <w:b/>
          <w:i w:val="0"/>
          <w:color w:val="1D2633"/>
          <w:sz w:val="17"/>
        </w:rPr>
        <w:t xml:space="preserve">Darna careers: </w:t>
      </w:r>
      <w:hyperlink r:id="rId15">
        <w:r>
          <w:rPr>
            <w:color w:val="245A91"/>
            <w:u w:val="single"/>
          </w:rPr>
          <w:t>Open source</w:t>
        </w:r>
      </w:hyperlink>
    </w:p>
    <w:p>
      <w:pPr>
        <w:spacing w:after="40" w:line="240" w:lineRule="auto"/>
      </w:pPr>
      <w:r>
        <w:rPr>
          <w:rFonts w:ascii="Arial" w:hAnsi="Arial"/>
          <w:b/>
          <w:i w:val="0"/>
          <w:color w:val="1D2633"/>
          <w:sz w:val="17"/>
        </w:rPr>
        <w:t xml:space="preserve">Palm Hills homepage: </w:t>
      </w:r>
      <w:hyperlink r:id="rId16">
        <w:r>
          <w:rPr>
            <w:color w:val="245A91"/>
            <w:u w:val="single"/>
          </w:rPr>
          <w:t>Open source</w:t>
        </w:r>
      </w:hyperlink>
    </w:p>
    <w:p>
      <w:pPr>
        <w:spacing w:after="40" w:line="240" w:lineRule="auto"/>
      </w:pPr>
      <w:r>
        <w:rPr>
          <w:rFonts w:ascii="Arial" w:hAnsi="Arial"/>
          <w:b/>
          <w:i w:val="0"/>
          <w:color w:val="1D2633"/>
          <w:sz w:val="17"/>
        </w:rPr>
        <w:t xml:space="preserve">Official Egyptian Real Estate Platform - Best Developers 2025: </w:t>
      </w:r>
      <w:hyperlink r:id="rId17">
        <w:r>
          <w:rPr>
            <w:color w:val="245A91"/>
            <w:u w:val="single"/>
          </w:rPr>
          <w:t>Open source</w:t>
        </w:r>
      </w:hyperlink>
    </w:p>
    <w:p>
      <w:pPr>
        <w:spacing w:after="40" w:line="240" w:lineRule="auto"/>
      </w:pPr>
      <w:r>
        <w:rPr>
          <w:rFonts w:ascii="Arial" w:hAnsi="Arial"/>
          <w:b/>
          <w:i w:val="0"/>
          <w:color w:val="1D2633"/>
          <w:sz w:val="17"/>
        </w:rPr>
        <w:t xml:space="preserve">Nawy - Top 10 Developers 2025, updated July 2026: </w:t>
      </w:r>
      <w:hyperlink r:id="rId18">
        <w:r>
          <w:rPr>
            <w:color w:val="245A91"/>
            <w:u w:val="single"/>
          </w:rPr>
          <w:t>Open source</w:t>
        </w:r>
      </w:hyperlink>
    </w:p>
    <w:p>
      <w:pPr>
        <w:spacing w:after="40" w:line="240" w:lineRule="auto"/>
      </w:pPr>
      <w:r>
        <w:rPr>
          <w:rFonts w:ascii="Arial" w:hAnsi="Arial"/>
          <w:b/>
          <w:i w:val="0"/>
          <w:color w:val="1D2633"/>
          <w:sz w:val="17"/>
        </w:rPr>
        <w:t xml:space="preserve">Nawy developer directory: </w:t>
      </w:r>
      <w:hyperlink r:id="rId19">
        <w:r>
          <w:rPr>
            <w:color w:val="245A91"/>
            <w:u w:val="single"/>
          </w:rPr>
          <w:t>Open source</w:t>
        </w:r>
      </w:hyperlink>
    </w:p>
    <w:p>
      <w:pPr>
        <w:spacing w:after="40" w:line="240" w:lineRule="auto"/>
      </w:pPr>
      <w:r>
        <w:rPr>
          <w:rFonts w:ascii="Arial" w:hAnsi="Arial"/>
          <w:b/>
          <w:i w:val="0"/>
          <w:color w:val="1D2633"/>
          <w:sz w:val="17"/>
        </w:rPr>
        <w:t xml:space="preserve">Bayut clinics for sale in Nasr City: </w:t>
      </w:r>
      <w:hyperlink r:id="rId20">
        <w:r>
          <w:rPr>
            <w:color w:val="245A91"/>
            <w:u w:val="single"/>
          </w:rPr>
          <w:t>Open source</w:t>
        </w:r>
      </w:hyperlink>
    </w:p>
    <w:p>
      <w:pPr>
        <w:spacing w:after="40" w:line="240" w:lineRule="auto"/>
      </w:pPr>
      <w:r>
        <w:rPr>
          <w:rFonts w:ascii="Arial" w:hAnsi="Arial"/>
          <w:b/>
          <w:i w:val="0"/>
          <w:color w:val="1D2633"/>
          <w:sz w:val="17"/>
        </w:rPr>
        <w:t xml:space="preserve">Aqarmap clinics for sale in Nasr City: </w:t>
      </w:r>
      <w:hyperlink r:id="rId21">
        <w:r>
          <w:rPr>
            <w:color w:val="245A91"/>
            <w:u w:val="single"/>
          </w:rPr>
          <w:t>Open source</w:t>
        </w:r>
      </w:hyperlink>
    </w:p>
    <w:p>
      <w:pPr>
        <w:spacing w:before="0" w:after="40" w:line="264" w:lineRule="auto"/>
        <w:jc w:val="left"/>
      </w:pPr>
      <w:r>
        <w:rPr>
          <w:rFonts w:ascii="Arial" w:hAnsi="Arial"/>
          <w:b w:val="0"/>
          <w:i w:val="0"/>
          <w:color w:val="667085"/>
          <w:sz w:val="17"/>
        </w:rPr>
        <w:t>All findings represent a public snapshot on the audit date. Search results and website states can change; the signed SOW should use a fresh baseline and documented access review.</w:t>
      </w:r>
    </w:p>
    <w:sectPr w:rsidR="00FC693F" w:rsidRPr="0006063C" w:rsidSect="00034616">
      <w:headerReference w:type="default" r:id="rId9"/>
      <w:footerReference w:type="default" r:id="rId10"/>
      <w:pgSz w:w="12240" w:h="15840"/>
      <w:pgMar w:top="1123"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67085"/>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667085"/>
        <w:sz w:val="17"/>
      </w:rPr>
      <w:t>DARNA | Digital Audit, SEO &amp; Commercial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42B4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45A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42B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arna-drc.com/en" TargetMode="External"/><Relationship Id="rId12" Type="http://schemas.openxmlformats.org/officeDocument/2006/relationships/hyperlink" Target="https://darna-drc.com/en/projects" TargetMode="External"/><Relationship Id="rId13" Type="http://schemas.openxmlformats.org/officeDocument/2006/relationships/hyperlink" Target="https://darna-drc.com/en/projects/terrace-mall-darna" TargetMode="External"/><Relationship Id="rId14" Type="http://schemas.openxmlformats.org/officeDocument/2006/relationships/hyperlink" Target="https://darna-drc.com/en/contact-us" TargetMode="External"/><Relationship Id="rId15" Type="http://schemas.openxmlformats.org/officeDocument/2006/relationships/hyperlink" Target="https://darna-drc.com/en/careers" TargetMode="External"/><Relationship Id="rId16" Type="http://schemas.openxmlformats.org/officeDocument/2006/relationships/hyperlink" Target="https://www.palmhillsdevelopments.com/en-us/home" TargetMode="External"/><Relationship Id="rId17" Type="http://schemas.openxmlformats.org/officeDocument/2006/relationships/hyperlink" Target="https://blogs.realestate.gov.eg/best-real-estate-developers-in-egypt-2025/" TargetMode="External"/><Relationship Id="rId18" Type="http://schemas.openxmlformats.org/officeDocument/2006/relationships/hyperlink" Target="https://www.nawy.com/blog/99712-top-real-estate-developers-sales-achievers" TargetMode="External"/><Relationship Id="rId19" Type="http://schemas.openxmlformats.org/officeDocument/2006/relationships/hyperlink" Target="https://www.nawy.com/developer" TargetMode="External"/><Relationship Id="rId20" Type="http://schemas.openxmlformats.org/officeDocument/2006/relationships/hyperlink" Target="https://www.bayut.eg/en/cairo/clinics-for-sale-in-nasr-city/" TargetMode="External"/><Relationship Id="rId21" Type="http://schemas.openxmlformats.org/officeDocument/2006/relationships/hyperlink" Target="https://aqarmap.com.eg/en/for-sale/clinic/cairo/nasr-c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Darna Comprehensive Website Audit, SEO Strategy and Commercial Proposal</dc:title>
  <dc:subject>English website audit with competitive ranking review and separate current-code/custom-code pricing</dc:subject>
  <dc:creator>Digital Experience Audit</dc:creator>
  <cp:keywords>Darna, SEO, website audit, UX, conversion, custom code, Palm Hills, Egypt real estate</cp:keywords>
  <dc:description>generated by python-docx</dc:description>
  <cp:lastModifiedBy/>
  <cp:revision>1</cp:revision>
  <dcterms:created xsi:type="dcterms:W3CDTF">2013-12-23T23:15:00Z</dcterms:created>
  <dcterms:modified xsi:type="dcterms:W3CDTF">2013-12-23T23:15:00Z</dcterms:modified>
  <cp:category/>
</cp:coreProperties>
</file>