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400" w:line="264" w:lineRule="auto"/>
        <w:jc w:val="center"/>
      </w:pPr>
      <w:r>
        <w:rPr>
          <w:rFonts w:ascii="Arial" w:hAnsi="Arial"/>
          <w:b/>
          <w:i w:val="0"/>
          <w:color w:val="C29A4A"/>
          <w:sz w:val="20"/>
        </w:rPr>
        <w:t>DIGITAL EXPERIENCE &amp; SEARCH VISIBILITY REVIEW</w:t>
      </w:r>
    </w:p>
    <w:p>
      <w:pPr>
        <w:spacing w:before="0" w:after="160" w:line="264" w:lineRule="auto"/>
        <w:jc w:val="center"/>
      </w:pPr>
      <w:r>
        <w:rPr>
          <w:rFonts w:ascii="Arial" w:hAnsi="Arial"/>
          <w:b/>
          <w:i w:val="0"/>
          <w:color w:val="142B4A"/>
          <w:sz w:val="56"/>
        </w:rPr>
        <w:t>Darna Website Audit &amp; Current-Code SEO Proposal</w:t>
      </w:r>
    </w:p>
    <w:p>
      <w:pPr>
        <w:spacing w:before="0" w:after="480" w:line="264" w:lineRule="auto"/>
        <w:jc w:val="center"/>
      </w:pPr>
      <w:r>
        <w:rPr>
          <w:rFonts w:ascii="Arial" w:hAnsi="Arial"/>
          <w:b w:val="0"/>
          <w:i w:val="0"/>
          <w:color w:val="245A91"/>
          <w:sz w:val="28"/>
        </w:rPr>
        <w:t>Current-Code Improvement, Full SEO Foundation &amp; Commercial Scope</w:t>
      </w:r>
    </w:p>
    <w:p>
      <w:pPr>
        <w:spacing w:before="0" w:after="1440" w:line="264" w:lineRule="auto"/>
        <w:jc w:val="center"/>
      </w:pPr>
      <w:r>
        <w:rPr>
          <w:rFonts w:ascii="Arial" w:hAnsi="Arial"/>
          <w:b/>
          <w:i w:val="0"/>
          <w:color w:val="1D2633"/>
          <w:sz w:val="25"/>
        </w:rPr>
        <w:t>Palm Hills Developments used as a strategic reference</w:t>
      </w:r>
    </w:p>
    <w:p>
      <w:pPr>
        <w:spacing w:before="0" w:after="100" w:line="264" w:lineRule="auto"/>
        <w:jc w:val="center"/>
      </w:pPr>
      <w:r>
        <w:rPr>
          <w:rFonts w:ascii="Arial" w:hAnsi="Arial"/>
          <w:b/>
          <w:i w:val="0"/>
          <w:color w:val="142B4A"/>
          <w:sz w:val="22"/>
        </w:rPr>
        <w:t>Audit date: 5 August 2026</w:t>
      </w:r>
    </w:p>
    <w:p>
      <w:pPr>
        <w:spacing w:before="0" w:after="560" w:line="264" w:lineRule="auto"/>
        <w:jc w:val="center"/>
      </w:pPr>
      <w:r>
        <w:rPr>
          <w:rFonts w:ascii="Arial" w:hAnsi="Arial"/>
          <w:b w:val="0"/>
          <w:i w:val="0"/>
          <w:color w:val="667085"/>
          <w:sz w:val="19"/>
        </w:rPr>
        <w:t>Scope: UX, conversion, content, SEO, technology, performance, accessibility, analytics, CRM, security and delivery economics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142B4A"/>
                <w:sz w:val="21"/>
              </w:rPr>
              <w:t xml:space="preserve">Commercial objective  </w:t>
            </w:r>
            <w:r>
              <w:rPr>
                <w:rFonts w:ascii="Arial" w:hAnsi="Arial"/>
                <w:b w:val="0"/>
                <w:i w:val="0"/>
                <w:color w:val="1D2633"/>
                <w:sz w:val="21"/>
              </w:rPr>
              <w:t>Turn the public website from a corporate brochure into a measurable acquisition platform that helps prospects discover the right project, qualify themselves and enter a trackable sales workflow.</w:t>
            </w:r>
          </w:p>
        </w:tc>
      </w:tr>
    </w:tbl>
    <w:p>
      <w:pPr>
        <w:spacing w:before="0" w:after="60" w:line="264" w:lineRule="auto"/>
        <w:jc w:val="left"/>
      </w:pPr>
      <w:r>
        <w:rPr>
          <w:rFonts w:ascii="Arial" w:hAnsi="Arial"/>
          <w:b w:val="0"/>
          <w:i w:val="0"/>
          <w:color w:val="1D2633"/>
          <w:sz w:val="21"/>
        </w:rPr>
      </w:r>
    </w:p>
    <w:p>
      <w:r>
        <w:br w:type="page"/>
      </w:r>
    </w:p>
    <w:p>
      <w:pPr>
        <w:pStyle w:val="Heading1"/>
        <w:keepNext/>
      </w:pPr>
      <w:r>
        <w:rPr>
          <w:rFonts w:ascii="Arial" w:hAnsi="Arial"/>
          <w:b/>
          <w:i w:val="0"/>
          <w:color w:val="142B4A"/>
          <w:sz w:val="32"/>
        </w:rPr>
        <w:t>1. Executive Summary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245A91"/>
                <w:sz w:val="21"/>
              </w:rPr>
              <w:t xml:space="preserve">Bottom line  </w:t>
            </w:r>
            <w:r>
              <w:rPr>
                <w:rFonts w:ascii="Arial" w:hAnsi="Arial"/>
                <w:b w:val="0"/>
                <w:i w:val="0"/>
                <w:color w:val="1D2633"/>
                <w:sz w:val="21"/>
              </w:rPr>
              <w:t>Darna has a credible operating story, an established portfolio, bilingual content and several sound SEO foundations. However, high-impact defects in language handling, project routing and lead capture create avoidable trust and conversion loss. Its current search footprint is strong for branded intent but weak for broad, non-branded demand.</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This standalone proposal focuses on correcting measurable leakage in Darna's current platform and implementing a complete technical and on-page SEO foundation. The programme retains the existing application while improving language handling, routing, project discovery, lead capture, measurement, performance, accessibility and search visibility.</w:t>
      </w:r>
    </w:p>
    <w:tbl>
      <w:tblPr>
        <w:tblStyle w:val="TableGrid"/>
        <w:tblW w:type="dxa" w:w="9360"/>
        <w:jc w:val="center"/>
        <w:tblLayout w:type="fixed"/>
        <w:tblLook w:firstColumn="1" w:firstRow="1" w:lastColumn="0" w:lastRow="0" w:noHBand="0" w:noVBand="1" w:val="04A0"/>
        <w:tblInd w:w="120" w:type="dxa"/>
      </w:tblPr>
      <w:tblGrid>
        <w:gridCol w:w="2500"/>
        <w:gridCol w:w="1300"/>
        <w:gridCol w:w="5560"/>
      </w:tblGrid>
      <w:tr>
        <w:trPr>
          <w:tblHeader w:val="true"/>
          <w:cantSplit/>
        </w:trPr>
        <w:tc>
          <w:tcPr>
            <w:tcW w:type="dxa" w:w="25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1300"/>
            <w:shd w:fill="142B4A"/>
            <w:tcMar>
              <w:top w:w="100" w:type="dxa"/>
              <w:start w:w="120" w:type="dxa"/>
              <w:bottom w:w="100" w:type="dxa"/>
              <w:end w:w="120" w:type="dxa"/>
            </w:tcMar>
            <w:vAlign w:val="center"/>
          </w:tcPr>
          <w:p>
            <w:pPr>
              <w:jc w:val="center"/>
            </w:pPr>
            <w:r>
              <w:rPr>
                <w:rFonts w:ascii="Arial" w:hAnsi="Arial"/>
                <w:b/>
                <w:i w:val="0"/>
                <w:color w:val="FFFFFF"/>
                <w:sz w:val="18"/>
              </w:rPr>
              <w:t>Score</w:t>
            </w:r>
          </w:p>
        </w:tc>
        <w:tc>
          <w:tcPr>
            <w:tcW w:type="dxa" w:w="5560"/>
            <w:shd w:fill="142B4A"/>
            <w:tcMar>
              <w:top w:w="100" w:type="dxa"/>
              <w:start w:w="120" w:type="dxa"/>
              <w:bottom w:w="100" w:type="dxa"/>
              <w:end w:w="120" w:type="dxa"/>
            </w:tcMar>
            <w:vAlign w:val="center"/>
          </w:tcPr>
          <w:p>
            <w:pPr>
              <w:jc w:val="center"/>
            </w:pPr>
            <w:r>
              <w:rPr>
                <w:rFonts w:ascii="Arial" w:hAnsi="Arial"/>
                <w:b/>
                <w:i w:val="0"/>
                <w:color w:val="FFFFFF"/>
                <w:sz w:val="18"/>
              </w:rPr>
              <w:t>Interpretation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Brand and trust</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Credible history and proof points; limited verified customer proof</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UX and information architecture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56/100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Simple navigation, weak project discovery and comparison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Lead generation and conversion</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44/100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Generic forms, placeholder options and weak qualification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Content quality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61/100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Useful volume; editing, hierarchy and consistency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On-page SEO</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66/100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Canonical, hreflang and schema exist; metadata defects remain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Technical SEO</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Good foundations; route and language-state risks</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Performance readiness</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60/100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Good lazy-loading signal; no verified lab/RUM baseline</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Accessibility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57/100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Image alternatives are strong; forms and carousels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Analytics maturity</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GA present; event and CRM attribution not verified</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Overall indicative score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Capable base, not yet a mature acquisition platform</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The scores are advisory, not Lighthouse scores. No access was provided to the administration panel, source repository, server configuration, GA4, Google Search Console, CRM, revenue data or user research.</w:t>
      </w:r>
    </w:p>
    <w:p>
      <w:pPr>
        <w:pStyle w:val="Heading1"/>
        <w:keepNext/>
      </w:pPr>
      <w:r>
        <w:rPr>
          <w:rFonts w:ascii="Arial" w:hAnsi="Arial"/>
          <w:b/>
          <w:i w:val="0"/>
          <w:color w:val="142B4A"/>
          <w:sz w:val="32"/>
        </w:rPr>
        <w:t>2. Priority Findings That Support the Business Case</w:t>
      </w:r>
    </w:p>
    <w:p>
      <w:pPr>
        <w:pStyle w:val="ListBullet"/>
        <w:spacing w:after="80" w:line="264" w:lineRule="auto"/>
      </w:pPr>
      <w:r>
        <w:rPr>
          <w:rFonts w:ascii="Arial" w:hAnsi="Arial"/>
          <w:b w:val="0"/>
          <w:i w:val="0"/>
          <w:color w:val="1D2633"/>
          <w:sz w:val="20"/>
        </w:rPr>
        <w:t>English internal pages were observed with Arabic navigation, Arabic footer content and Arabic selected as the active language.</w:t>
      </w:r>
    </w:p>
    <w:p>
      <w:pPr>
        <w:pStyle w:val="ListBullet"/>
        <w:spacing w:after="80" w:line="264" w:lineRule="auto"/>
      </w:pPr>
      <w:r>
        <w:rPr>
          <w:rFonts w:ascii="Arial" w:hAnsi="Arial"/>
          <w:b w:val="0"/>
          <w:i w:val="0"/>
          <w:color w:val="1D2633"/>
          <w:sz w:val="20"/>
        </w:rPr>
        <w:t>The homepage hero promoted Long Island while its 'Project Details' call-to-action linked to Terrace Mall.</w:t>
      </w:r>
    </w:p>
    <w:p>
      <w:pPr>
        <w:pStyle w:val="ListBullet"/>
        <w:spacing w:after="80" w:line="264" w:lineRule="auto"/>
      </w:pPr>
      <w:r>
        <w:rPr>
          <w:rFonts w:ascii="Arial" w:hAnsi="Arial"/>
          <w:b w:val="0"/>
          <w:i w:val="0"/>
          <w:color w:val="1D2633"/>
          <w:sz w:val="20"/>
        </w:rPr>
        <w:t>The Terrace Mall lead form exposed 'Option 1' and 'Option 2' for payment system and unit type instead of production data.</w:t>
      </w:r>
    </w:p>
    <w:p>
      <w:pPr>
        <w:pStyle w:val="ListBullet"/>
        <w:spacing w:after="80" w:line="264" w:lineRule="auto"/>
      </w:pPr>
      <w:r>
        <w:rPr>
          <w:rFonts w:ascii="Arial" w:hAnsi="Arial"/>
          <w:b w:val="0"/>
          <w:i w:val="0"/>
          <w:color w:val="1D2633"/>
          <w:sz w:val="20"/>
        </w:rPr>
        <w:t>The homepage title reads 'Darna Real Estate | darna best Leading Real Estate Developer'; English OG locale was set to Arabic and the OG image used a favicon.</w:t>
      </w:r>
    </w:p>
    <w:p>
      <w:pPr>
        <w:pStyle w:val="ListBullet"/>
        <w:spacing w:after="80" w:line="264" w:lineRule="auto"/>
      </w:pPr>
      <w:r>
        <w:rPr>
          <w:rFonts w:ascii="Arial" w:hAnsi="Arial"/>
          <w:b w:val="0"/>
          <w:i w:val="0"/>
          <w:color w:val="1D2633"/>
          <w:sz w:val="20"/>
        </w:rPr>
        <w:t>The project catalogue has no useful location/type/status filters and relies on long descriptive cards.</w:t>
      </w:r>
    </w:p>
    <w:p>
      <w:pPr>
        <w:pStyle w:val="ListBullet"/>
        <w:spacing w:after="80" w:line="264" w:lineRule="auto"/>
      </w:pPr>
      <w:r>
        <w:rPr>
          <w:rFonts w:ascii="Arial" w:hAnsi="Arial"/>
          <w:b w:val="0"/>
          <w:i w:val="0"/>
          <w:color w:val="1D2633"/>
          <w:sz w:val="20"/>
        </w:rPr>
        <w:t>GA4 is installed, but conversion event coverage, UTM persistence, CRM delivery and sales feedback were not verifiable.</w:t>
      </w:r>
    </w:p>
    <w:p>
      <w:pPr>
        <w:pStyle w:val="ListBullet"/>
        <w:spacing w:after="80" w:line="264" w:lineRule="auto"/>
      </w:pPr>
      <w:r>
        <w:rPr>
          <w:rFonts w:ascii="Arial" w:hAnsi="Arial"/>
          <w:b w:val="0"/>
          <w:i w:val="0"/>
          <w:color w:val="1D2633"/>
          <w:sz w:val="20"/>
        </w:rPr>
        <w:t>Darna was not observed in the first-page organic result sets returned for eight sampled non-brand queries, while brand-led queries surfaced Darna-owned pages strongly.</w:t>
      </w:r>
    </w:p>
    <w:p>
      <w:pPr>
        <w:pStyle w:val="Heading1"/>
        <w:keepNext/>
      </w:pPr>
      <w:r>
        <w:rPr>
          <w:rFonts w:ascii="Arial" w:hAnsi="Arial"/>
          <w:b/>
          <w:i w:val="0"/>
          <w:color w:val="142B4A"/>
          <w:sz w:val="32"/>
        </w:rPr>
        <w:t>3. Audit Scope, Evidence and Limitations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Verified from the public experience</w:t>
            </w:r>
          </w:p>
        </w:tc>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Requires internal access</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Homepage, projects index, project detail, contact and careers journeys</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CMS/admin panel, repository and API documentation</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Metadata, canonical, hreflang, Open Graph, JSON-LD and headings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GA4, Search Console, CRM and sales disposition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Forms, links, language state, mobile behaviour and calls to action</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Server logs, hosting configuration and security testing</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Search result sampling and external market lists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Audited revenue, sales volume and market share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Palm Hills public experience as a benchmark</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User interviews, broker interviews and call-centre recordings</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Ranking caveat  </w:t>
            </w:r>
            <w:r>
              <w:rPr>
                <w:rFonts w:ascii="Arial" w:hAnsi="Arial"/>
                <w:b w:val="0"/>
                <w:i w:val="0"/>
                <w:color w:val="1D2633"/>
                <w:sz w:val="21"/>
              </w:rPr>
              <w:t>There is no single official ranking that places every Egyptian developer in order. A defensible 'Darna is number X' claim requires a defined metric such as audited sales, market share, website traffic, share of search or brand awareness. This report therefore separates industry-list presence from sampled search visibility.</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4. Market Position and Search Ranking Review</w:t>
      </w:r>
    </w:p>
    <w:p>
      <w:pPr>
        <w:pStyle w:val="Heading2"/>
        <w:keepNext/>
      </w:pPr>
      <w:r>
        <w:rPr>
          <w:rFonts w:ascii="Arial" w:hAnsi="Arial"/>
          <w:b/>
          <w:i w:val="0"/>
          <w:color w:val="245A91"/>
          <w:sz w:val="26"/>
        </w:rPr>
        <w:t>4.1 Industry-list position</w:t>
      </w:r>
    </w:p>
    <w:p>
      <w:pPr>
        <w:spacing w:before="0" w:after="120" w:line="264" w:lineRule="auto"/>
        <w:jc w:val="left"/>
      </w:pPr>
      <w:r>
        <w:rPr>
          <w:rFonts w:ascii="Arial" w:hAnsi="Arial"/>
          <w:b w:val="0"/>
          <w:i w:val="0"/>
          <w:color w:val="1D2633"/>
          <w:sz w:val="21"/>
        </w:rPr>
        <w:t>Darna was not included in the two reviewed top-10 developer lists. Palm Hills was ranked second in both the Official Egyptian Real Estate Platform's 2025 list and Nawy's 2025 top-10 article updated in July 2026. The Official Platform also stated that Egypt had more than 1,900 developers by 2025, which reinforces why a top-10 absence is not equivalent to a precise national rank.</w:t>
      </w:r>
    </w:p>
    <w:tbl>
      <w:tblPr>
        <w:tblStyle w:val="TableGrid"/>
        <w:tblW w:type="dxa" w:w="9360"/>
        <w:jc w:val="center"/>
        <w:tblLayout w:type="fixed"/>
        <w:tblLook w:firstColumn="1" w:firstRow="1" w:lastColumn="0" w:lastRow="0" w:noHBand="0" w:noVBand="1" w:val="04A0"/>
        <w:tblInd w:w="120" w:type="dxa"/>
      </w:tblPr>
      <w:tblGrid>
        <w:gridCol w:w="3250"/>
        <w:gridCol w:w="3050"/>
        <w:gridCol w:w="3060"/>
      </w:tblGrid>
      <w:tr>
        <w:trPr>
          <w:tblHeader w:val="true"/>
          <w:cantSplit/>
        </w:trPr>
        <w:tc>
          <w:tcPr>
            <w:tcW w:type="dxa" w:w="3250"/>
            <w:shd w:fill="142B4A"/>
            <w:tcMar>
              <w:top w:w="100" w:type="dxa"/>
              <w:start w:w="120" w:type="dxa"/>
              <w:bottom w:w="100" w:type="dxa"/>
              <w:end w:w="120" w:type="dxa"/>
            </w:tcMar>
            <w:vAlign w:val="center"/>
          </w:tcPr>
          <w:p>
            <w:pPr>
              <w:jc w:val="center"/>
            </w:pPr>
            <w:r>
              <w:rPr>
                <w:rFonts w:ascii="Arial" w:hAnsi="Arial"/>
                <w:b/>
                <w:i w:val="0"/>
                <w:color w:val="FFFFFF"/>
                <w:sz w:val="18"/>
              </w:rPr>
              <w:t>Source / lens</w:t>
            </w:r>
          </w:p>
        </w:tc>
        <w:tc>
          <w:tcPr>
            <w:tcW w:type="dxa" w:w="3050"/>
            <w:shd w:fill="142B4A"/>
            <w:tcMar>
              <w:top w:w="100" w:type="dxa"/>
              <w:start w:w="120" w:type="dxa"/>
              <w:bottom w:w="100" w:type="dxa"/>
              <w:end w:w="120" w:type="dxa"/>
            </w:tcMar>
            <w:vAlign w:val="center"/>
          </w:tcPr>
          <w:p>
            <w:pPr>
              <w:jc w:val="center"/>
            </w:pPr>
            <w:r>
              <w:rPr>
                <w:rFonts w:ascii="Arial" w:hAnsi="Arial"/>
                <w:b/>
                <w:i w:val="0"/>
                <w:color w:val="FFFFFF"/>
                <w:sz w:val="18"/>
              </w:rPr>
              <w:t>Darna</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Reference signal</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Official Egyptian Real Estate Platform list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Nawy top-10 article, updated Jul 2026</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Nawy public developer directory snapshot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observed in captured directory list</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69 compounds / 1,463 properties</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Defensible conclusion</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Outside the reviewed published top-10 sets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No exact national rank can be claimed</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Marketplace directory coverage can depend on commercial listings and inventory relationships, so it should not be treated as an audited market-share table.</w:t>
      </w:r>
    </w:p>
    <w:p>
      <w:pPr>
        <w:pStyle w:val="Heading2"/>
        <w:keepNext/>
      </w:pPr>
      <w:r>
        <w:rPr>
          <w:rFonts w:ascii="Arial" w:hAnsi="Arial"/>
          <w:b/>
          <w:i w:val="0"/>
          <w:color w:val="245A91"/>
          <w:sz w:val="26"/>
        </w:rPr>
        <w:t>4.2 Sampled organic search visibility</w:t>
      </w:r>
    </w:p>
    <w:tbl>
      <w:tblPr>
        <w:tblStyle w:val="TableGrid"/>
        <w:tblW w:type="dxa" w:w="9360"/>
        <w:jc w:val="center"/>
        <w:tblLayout w:type="fixed"/>
        <w:tblLook w:firstColumn="1" w:firstRow="1" w:lastColumn="0" w:lastRow="0" w:noHBand="0" w:noVBand="1" w:val="04A0"/>
        <w:tblInd w:w="120" w:type="dxa"/>
      </w:tblPr>
      <w:tblGrid>
        <w:gridCol w:w="3380"/>
        <w:gridCol w:w="3130"/>
        <w:gridCol w:w="2850"/>
      </w:tblGrid>
      <w:tr>
        <w:trPr>
          <w:tblHeader w:val="true"/>
          <w:cantSplit/>
        </w:trPr>
        <w:tc>
          <w:tcPr>
            <w:tcW w:type="dxa" w:w="3380"/>
            <w:shd w:fill="142B4A"/>
            <w:tcMar>
              <w:top w:w="100" w:type="dxa"/>
              <w:start w:w="120" w:type="dxa"/>
              <w:bottom w:w="100" w:type="dxa"/>
              <w:end w:w="120" w:type="dxa"/>
            </w:tcMar>
            <w:vAlign w:val="center"/>
          </w:tcPr>
          <w:p>
            <w:pPr>
              <w:jc w:val="center"/>
            </w:pPr>
            <w:r>
              <w:rPr>
                <w:rFonts w:ascii="Arial" w:hAnsi="Arial"/>
                <w:b/>
                <w:i w:val="0"/>
                <w:color w:val="FFFFFF"/>
                <w:sz w:val="18"/>
              </w:rPr>
              <w:t>Sample query</w:t>
            </w:r>
          </w:p>
        </w:tc>
        <w:tc>
          <w:tcPr>
            <w:tcW w:type="dxa" w:w="3130"/>
            <w:shd w:fill="142B4A"/>
            <w:tcMar>
              <w:top w:w="100" w:type="dxa"/>
              <w:start w:w="120" w:type="dxa"/>
              <w:bottom w:w="100" w:type="dxa"/>
              <w:end w:w="120" w:type="dxa"/>
            </w:tcMar>
            <w:vAlign w:val="center"/>
          </w:tcPr>
          <w:p>
            <w:pPr>
              <w:jc w:val="center"/>
            </w:pPr>
            <w:r>
              <w:rPr>
                <w:rFonts w:ascii="Arial" w:hAnsi="Arial"/>
                <w:b/>
                <w:i w:val="0"/>
                <w:color w:val="FFFFFF"/>
                <w:sz w:val="18"/>
              </w:rPr>
              <w:t>Observed Darna visibility</w:t>
            </w:r>
          </w:p>
        </w:tc>
        <w:tc>
          <w:tcPr>
            <w:tcW w:type="dxa" w:w="2850"/>
            <w:shd w:fill="142B4A"/>
            <w:tcMar>
              <w:top w:w="100" w:type="dxa"/>
              <w:start w:w="120" w:type="dxa"/>
              <w:bottom w:w="100" w:type="dxa"/>
              <w:end w:w="120" w:type="dxa"/>
            </w:tcMar>
            <w:vAlign w:val="center"/>
          </w:tcPr>
          <w:p>
            <w:pPr>
              <w:jc w:val="center"/>
            </w:pPr>
            <w:r>
              <w:rPr>
                <w:rFonts w:ascii="Arial" w:hAnsi="Arial"/>
                <w:b/>
                <w:i w:val="0"/>
                <w:color w:val="FFFFFF"/>
                <w:sz w:val="18"/>
              </w:rPr>
              <w:t>Implication</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Darna real estate developer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Darna-owned result observed at the top</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Strong branded relevance</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best real estate developers in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top real estate companies in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real estate developer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Broad category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developer El Shorouk</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Local category opportunity</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commercial units for sale El Shorouk</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Transaction-intent opportunity</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medical clinics for sale Nasr City</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Listing and landing-page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chalets for sale Marsa Matrouh</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Long Island demand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investment Egypt developer</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Informational authority gap</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Current SEO position  </w:t>
            </w:r>
            <w:r>
              <w:rPr>
                <w:rFonts w:ascii="Arial" w:hAnsi="Arial"/>
                <w:b w:val="0"/>
                <w:i w:val="0"/>
                <w:color w:val="1D2633"/>
                <w:sz w:val="21"/>
              </w:rPr>
              <w:t>Brand-led visibility with limited non-brand discoverability. Darna can be found when users already know the name or project, but it is not yet consistently intercepting category, location and transaction demand before a user chooses a developer.</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SERP observations are a dated sample, not a permanent rank tracker. Results can vary by location, device, language, personalisation and search-engine updates. Search Console and a neutral rank-tracking tool should establish the contractual baseline.</w:t>
      </w:r>
    </w:p>
    <w:p>
      <w:pPr>
        <w:pStyle w:val="Heading2"/>
        <w:keepNext/>
      </w:pPr>
      <w:r>
        <w:rPr>
          <w:rFonts w:ascii="Arial" w:hAnsi="Arial"/>
          <w:b/>
          <w:i w:val="0"/>
          <w:color w:val="245A91"/>
          <w:sz w:val="26"/>
        </w:rPr>
        <w:t>4.3 Competitive search set</w:t>
      </w:r>
    </w:p>
    <w:tbl>
      <w:tblPr>
        <w:tblStyle w:val="TableGrid"/>
        <w:tblW w:type="dxa" w:w="9360"/>
        <w:jc w:val="center"/>
        <w:tblLayout w:type="fixed"/>
        <w:tblLook w:firstColumn="1" w:firstRow="1" w:lastColumn="0" w:lastRow="0" w:noHBand="0" w:noVBand="1" w:val="04A0"/>
        <w:tblInd w:w="120" w:type="dxa"/>
      </w:tblPr>
      <w:tblGrid>
        <w:gridCol w:w="2300"/>
        <w:gridCol w:w="3500"/>
        <w:gridCol w:w="3560"/>
      </w:tblGrid>
      <w:tr>
        <w:trPr>
          <w:tblHeader w:val="true"/>
          <w:cantSplit/>
        </w:trPr>
        <w:tc>
          <w:tcPr>
            <w:tcW w:type="dxa" w:w="2300"/>
            <w:shd w:fill="142B4A"/>
            <w:tcMar>
              <w:top w:w="100" w:type="dxa"/>
              <w:start w:w="120" w:type="dxa"/>
              <w:bottom w:w="100" w:type="dxa"/>
              <w:end w:w="120" w:type="dxa"/>
            </w:tcMar>
            <w:vAlign w:val="center"/>
          </w:tcPr>
          <w:p>
            <w:pPr>
              <w:jc w:val="center"/>
            </w:pPr>
            <w:r>
              <w:rPr>
                <w:rFonts w:ascii="Arial" w:hAnsi="Arial"/>
                <w:b/>
                <w:i w:val="0"/>
                <w:color w:val="FFFFFF"/>
                <w:sz w:val="18"/>
              </w:rPr>
              <w:t>Competitive tier</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Examples</w:t>
            </w:r>
          </w:p>
        </w:tc>
        <w:tc>
          <w:tcPr>
            <w:tcW w:type="dxa" w:w="3560"/>
            <w:shd w:fill="142B4A"/>
            <w:tcMar>
              <w:top w:w="100" w:type="dxa"/>
              <w:start w:w="120" w:type="dxa"/>
              <w:bottom w:w="100" w:type="dxa"/>
              <w:end w:w="120" w:type="dxa"/>
            </w:tcMar>
            <w:vAlign w:val="center"/>
          </w:tcPr>
          <w:p>
            <w:pPr>
              <w:jc w:val="center"/>
            </w:pPr>
            <w:r>
              <w:rPr>
                <w:rFonts w:ascii="Arial" w:hAnsi="Arial"/>
                <w:b/>
                <w:i w:val="0"/>
                <w:color w:val="FFFFFF"/>
                <w:sz w:val="18"/>
              </w:rPr>
              <w:t>Why they matter</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National brand leaders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TMG, Palm Hills, Emaar Misr, Mountain View, SODIC, Madinet Masr</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High authority, brand demand, large portfolios and strong earned coverage</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Local / product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Z Group, Elegant, Sakan and other East Cairo developers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Compete for El Shorouk and mixed-use intent</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Search aggregators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Bayut, Aqarmap, Property Finder, Nawy</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Own transaction SERPs and expose pricing, filters and inventory</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Attention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Social media, broker pages, map results and video platforms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Capture discovery before a corporate site visit</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5. What Darna Already Does Well</w:t>
      </w:r>
    </w:p>
    <w:p>
      <w:pPr>
        <w:pStyle w:val="ListBullet"/>
        <w:spacing w:after="80" w:line="264" w:lineRule="auto"/>
      </w:pPr>
      <w:r>
        <w:rPr>
          <w:rFonts w:ascii="Arial" w:hAnsi="Arial"/>
          <w:b w:val="0"/>
          <w:i w:val="0"/>
          <w:color w:val="1D2633"/>
          <w:sz w:val="20"/>
        </w:rPr>
        <w:t>A credible company story dating to 1990, with measurable trust indicators covering projects, built-up area, clients, employees and delivery rate.</w:t>
      </w:r>
    </w:p>
    <w:p>
      <w:pPr>
        <w:pStyle w:val="ListBullet"/>
        <w:spacing w:after="80" w:line="264" w:lineRule="auto"/>
      </w:pPr>
      <w:r>
        <w:rPr>
          <w:rFonts w:ascii="Arial" w:hAnsi="Arial"/>
          <w:b w:val="0"/>
          <w:i w:val="0"/>
          <w:color w:val="1D2633"/>
          <w:sz w:val="20"/>
        </w:rPr>
        <w:t>Canonical, hreflang, meta descriptions and index/follow directives on the audited homepage.</w:t>
      </w:r>
    </w:p>
    <w:p>
      <w:pPr>
        <w:pStyle w:val="ListBullet"/>
        <w:spacing w:after="80" w:line="264" w:lineRule="auto"/>
      </w:pPr>
      <w:r>
        <w:rPr>
          <w:rFonts w:ascii="Arial" w:hAnsi="Arial"/>
          <w:b w:val="0"/>
          <w:i w:val="0"/>
          <w:color w:val="1D2633"/>
          <w:sz w:val="20"/>
        </w:rPr>
        <w:t>WebSite, Organization and LocalBusiness structured data on the homepage; BreadcrumbList on the Terrace Mall page.</w:t>
      </w:r>
    </w:p>
    <w:p>
      <w:pPr>
        <w:pStyle w:val="ListBullet"/>
        <w:spacing w:after="80" w:line="264" w:lineRule="auto"/>
      </w:pPr>
      <w:r>
        <w:rPr>
          <w:rFonts w:ascii="Arial" w:hAnsi="Arial"/>
          <w:b w:val="0"/>
          <w:i w:val="0"/>
          <w:color w:val="1D2633"/>
          <w:sz w:val="20"/>
        </w:rPr>
        <w:t>All 74 observed homepage images carried alternative text, and 71 were lazy-loaded.</w:t>
      </w:r>
    </w:p>
    <w:p>
      <w:pPr>
        <w:pStyle w:val="ListBullet"/>
        <w:spacing w:after="80" w:line="264" w:lineRule="auto"/>
      </w:pPr>
      <w:r>
        <w:rPr>
          <w:rFonts w:ascii="Arial" w:hAnsi="Arial"/>
          <w:b w:val="0"/>
          <w:i w:val="0"/>
          <w:color w:val="1D2633"/>
          <w:sz w:val="20"/>
        </w:rPr>
        <w:t>WhatsApp, hotline, email, map location, privacy policy, media content and project brochures are available.</w:t>
      </w:r>
    </w:p>
    <w:p>
      <w:pPr>
        <w:pStyle w:val="ListBullet"/>
        <w:spacing w:after="80" w:line="264" w:lineRule="auto"/>
      </w:pPr>
      <w:r>
        <w:rPr>
          <w:rFonts w:ascii="Arial" w:hAnsi="Arial"/>
          <w:b w:val="0"/>
          <w:i w:val="0"/>
          <w:color w:val="1D2633"/>
          <w:sz w:val="20"/>
        </w:rPr>
        <w:t>GA4 is installed with measurement ID G-3QPXDEG2RB, creating a base for a proper measurement plan.</w:t>
      </w:r>
    </w:p>
    <w:p>
      <w:pPr>
        <w:pStyle w:val="ListBullet"/>
        <w:spacing w:after="80" w:line="264" w:lineRule="auto"/>
      </w:pPr>
      <w:r>
        <w:rPr>
          <w:rFonts w:ascii="Arial" w:hAnsi="Arial"/>
          <w:b w:val="0"/>
          <w:i w:val="0"/>
          <w:color w:val="1D2633"/>
          <w:sz w:val="20"/>
        </w:rPr>
        <w:t>Darna-owned pages rank strongly for branded intent and Long Island has an indexable, descriptive project page.</w:t>
      </w:r>
    </w:p>
    <w:p>
      <w:pPr>
        <w:pStyle w:val="Heading1"/>
        <w:keepNext/>
      </w:pPr>
      <w:r>
        <w:rPr>
          <w:rFonts w:ascii="Arial" w:hAnsi="Arial"/>
          <w:b/>
          <w:i w:val="0"/>
          <w:color w:val="142B4A"/>
          <w:sz w:val="32"/>
        </w:rPr>
        <w:t>6. Detailed Issue Register</w:t>
      </w:r>
    </w:p>
    <w:tbl>
      <w:tblPr>
        <w:tblStyle w:val="TableGrid"/>
        <w:tblW w:type="dxa" w:w="9360"/>
        <w:jc w:val="center"/>
        <w:tblLayout w:type="fixed"/>
        <w:tblLook w:firstColumn="1" w:firstRow="1" w:lastColumn="0" w:lastRow="0" w:noHBand="0" w:noVBand="1" w:val="04A0"/>
        <w:tblInd w:w="120" w:type="dxa"/>
      </w:tblPr>
      <w:tblGrid>
        <w:gridCol w:w="850"/>
        <w:gridCol w:w="2000"/>
        <w:gridCol w:w="3880"/>
        <w:gridCol w:w="2630"/>
      </w:tblGrid>
      <w:tr>
        <w:trPr>
          <w:tblHeader w:val="true"/>
          <w:cantSplit/>
        </w:trPr>
        <w:tc>
          <w:tcPr>
            <w:tcW w:type="dxa" w:w="850"/>
            <w:shd w:fill="142B4A"/>
            <w:tcMar>
              <w:top w:w="100" w:type="dxa"/>
              <w:start w:w="120" w:type="dxa"/>
              <w:bottom w:w="100" w:type="dxa"/>
              <w:end w:w="120" w:type="dxa"/>
            </w:tcMar>
            <w:vAlign w:val="center"/>
          </w:tcPr>
          <w:p>
            <w:pPr>
              <w:jc w:val="center"/>
            </w:pPr>
            <w:r>
              <w:rPr>
                <w:rFonts w:ascii="Arial" w:hAnsi="Arial"/>
                <w:b/>
                <w:i w:val="0"/>
                <w:color w:val="FFFFFF"/>
                <w:sz w:val="18"/>
              </w:rPr>
              <w:t>Priority</w:t>
            </w:r>
          </w:p>
        </w:tc>
        <w:tc>
          <w:tcPr>
            <w:tcW w:type="dxa" w:w="2000"/>
            <w:shd w:fill="142B4A"/>
            <w:tcMar>
              <w:top w:w="100" w:type="dxa"/>
              <w:start w:w="120" w:type="dxa"/>
              <w:bottom w:w="100" w:type="dxa"/>
              <w:end w:w="120" w:type="dxa"/>
            </w:tcMar>
            <w:vAlign w:val="center"/>
          </w:tcPr>
          <w:p>
            <w:pPr>
              <w:jc w:val="center"/>
            </w:pPr>
            <w:r>
              <w:rPr>
                <w:rFonts w:ascii="Arial" w:hAnsi="Arial"/>
                <w:b/>
                <w:i w:val="0"/>
                <w:color w:val="FFFFFF"/>
                <w:sz w:val="18"/>
              </w:rPr>
              <w:t>Issue</w:t>
            </w:r>
          </w:p>
        </w:tc>
        <w:tc>
          <w:tcPr>
            <w:tcW w:type="dxa" w:w="3880"/>
            <w:shd w:fill="142B4A"/>
            <w:tcMar>
              <w:top w:w="100" w:type="dxa"/>
              <w:start w:w="120" w:type="dxa"/>
              <w:bottom w:w="100" w:type="dxa"/>
              <w:end w:w="120" w:type="dxa"/>
            </w:tcMar>
            <w:vAlign w:val="center"/>
          </w:tcPr>
          <w:p>
            <w:pPr>
              <w:jc w:val="center"/>
            </w:pPr>
            <w:r>
              <w:rPr>
                <w:rFonts w:ascii="Arial" w:hAnsi="Arial"/>
                <w:b/>
                <w:i w:val="0"/>
                <w:color w:val="FFFFFF"/>
                <w:sz w:val="18"/>
              </w:rPr>
              <w:t>Evidence</w:t>
            </w:r>
          </w:p>
        </w:tc>
        <w:tc>
          <w:tcPr>
            <w:tcW w:type="dxa" w:w="2630"/>
            <w:shd w:fill="142B4A"/>
            <w:tcMar>
              <w:top w:w="100" w:type="dxa"/>
              <w:start w:w="120" w:type="dxa"/>
              <w:bottom w:w="100" w:type="dxa"/>
              <w:end w:w="120" w:type="dxa"/>
            </w:tcMar>
            <w:vAlign w:val="center"/>
          </w:tcPr>
          <w:p>
            <w:pPr>
              <w:jc w:val="center"/>
            </w:pPr>
            <w:r>
              <w:rPr>
                <w:rFonts w:ascii="Arial" w:hAnsi="Arial"/>
                <w:b/>
                <w:i w:val="0"/>
                <w:color w:val="FFFFFF"/>
                <w:sz w:val="18"/>
              </w:rPr>
              <w:t>Business impact</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Language-state failure</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English routes expose Arabic navigation/footer and Arabic active state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crawling, usability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Wrong hero CTA destination</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Long Island promotion links to Terrace Mall</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Lead leakage and attribution</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Production form placeholders</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Payment and unit choices show Option 1 / Option 2</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Lead quality and credibility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Homepage URL variants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/en, /en/ and /en/home are linked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Duplicate signals and reporting</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Weak metadata</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Unnatural title, Arabic OG locale on English, favicon OG image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CTR and social sharing</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Generic lead capture</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Insufficient qualification and no verified attribution payload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Sales efficiency</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Thin project-commerce layer</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No useful filters, comparison, inventory model or detailed unit presentation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Discovery and conversion</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Non-brand search gap</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sampled first-page visibility across eight broad queries</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Missed acquisition demand</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Dynamic heading inconsistency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Accessibility snapshot exposed H1 while runtime DOM check did not</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Indexing and accessibility risk</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Careers dead end</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jobs found without general CV, alerts or alternative CTA</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Employer brand loss</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English editorial quality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Grammar and keyword-led phrasing reduce premium perception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and SEO quality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Carousel semantics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Repeated partner controls appear multiple times in the accessibility tree</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Screen-reader friction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7. UX, Information Architecture and Conversion Audit</w:t>
      </w:r>
    </w:p>
    <w:p>
      <w:pPr>
        <w:pStyle w:val="Heading2"/>
        <w:keepNext/>
      </w:pPr>
      <w:r>
        <w:rPr>
          <w:rFonts w:ascii="Arial" w:hAnsi="Arial"/>
          <w:b/>
          <w:i w:val="0"/>
          <w:color w:val="245A91"/>
          <w:sz w:val="26"/>
        </w:rPr>
        <w:t>7.1 Homepage</w:t>
      </w:r>
    </w:p>
    <w:p>
      <w:pPr>
        <w:spacing w:before="0" w:after="120" w:line="264" w:lineRule="auto"/>
        <w:jc w:val="left"/>
      </w:pPr>
      <w:r>
        <w:rPr>
          <w:rFonts w:ascii="Arial" w:hAnsi="Arial"/>
          <w:b w:val="0"/>
          <w:i w:val="0"/>
          <w:color w:val="1D2633"/>
          <w:sz w:val="21"/>
        </w:rPr>
        <w:t>The visual hero is attractive but asks the user to process a long headline, long paragraph, a rotating project and two calls to action. The wrong destination defect makes this area commercially high-risk. Each slide should be a validated project object, not a manually disconnected combination of copy and links.</w:t>
      </w:r>
    </w:p>
    <w:p>
      <w:pPr>
        <w:pStyle w:val="ListBullet"/>
        <w:spacing w:after="80" w:line="264" w:lineRule="auto"/>
      </w:pPr>
      <w:r>
        <w:rPr>
          <w:rFonts w:ascii="Arial" w:hAnsi="Arial"/>
          <w:b w:val="0"/>
          <w:i w:val="0"/>
          <w:color w:val="1D2633"/>
          <w:sz w:val="20"/>
        </w:rPr>
        <w:t>Use one concise value proposition, a project/location/status fact line and one primary conversion action.</w:t>
      </w:r>
    </w:p>
    <w:p>
      <w:pPr>
        <w:pStyle w:val="ListBullet"/>
        <w:spacing w:after="80" w:line="264" w:lineRule="auto"/>
      </w:pPr>
      <w:r>
        <w:rPr>
          <w:rFonts w:ascii="Arial" w:hAnsi="Arial"/>
          <w:b w:val="0"/>
          <w:i w:val="0"/>
          <w:color w:val="1D2633"/>
          <w:sz w:val="20"/>
        </w:rPr>
        <w:t>Add a mobile sticky action bar for Call, WhatsApp and Request Details.</w:t>
      </w:r>
    </w:p>
    <w:p>
      <w:pPr>
        <w:pStyle w:val="ListBullet"/>
        <w:spacing w:after="80" w:line="264" w:lineRule="auto"/>
      </w:pPr>
      <w:r>
        <w:rPr>
          <w:rFonts w:ascii="Arial" w:hAnsi="Arial"/>
          <w:b w:val="0"/>
          <w:i w:val="0"/>
          <w:color w:val="1D2633"/>
          <w:sz w:val="20"/>
        </w:rPr>
        <w:t>Replace long project paragraphs with scan-friendly cards and filters for location, asset type and delivery status.</w:t>
      </w:r>
    </w:p>
    <w:p>
      <w:pPr>
        <w:pStyle w:val="ListBullet"/>
        <w:spacing w:after="80" w:line="264" w:lineRule="auto"/>
      </w:pPr>
      <w:r>
        <w:rPr>
          <w:rFonts w:ascii="Arial" w:hAnsi="Arial"/>
          <w:b w:val="0"/>
          <w:i w:val="0"/>
          <w:color w:val="1D2633"/>
          <w:sz w:val="20"/>
        </w:rPr>
        <w:t>Show verifiable delivery proof, project updates, real customer stories and after-sales evidence.</w:t>
      </w:r>
    </w:p>
    <w:p>
      <w:pPr>
        <w:pStyle w:val="ListBullet"/>
        <w:spacing w:after="80" w:line="264" w:lineRule="auto"/>
      </w:pPr>
      <w:r>
        <w:rPr>
          <w:rFonts w:ascii="Arial" w:hAnsi="Arial"/>
          <w:b w:val="0"/>
          <w:i w:val="0"/>
          <w:color w:val="1D2633"/>
          <w:sz w:val="20"/>
        </w:rPr>
        <w:t>Remove duplicated semantic carousel controls and respect reduced-motion preferences.</w:t>
      </w:r>
    </w:p>
    <w:p>
      <w:pPr>
        <w:pStyle w:val="Heading2"/>
        <w:keepNext/>
      </w:pPr>
      <w:r>
        <w:rPr>
          <w:rFonts w:ascii="Arial" w:hAnsi="Arial"/>
          <w:b/>
          <w:i w:val="0"/>
          <w:color w:val="245A91"/>
          <w:sz w:val="26"/>
        </w:rPr>
        <w:t>7.2 Projects catalogue</w:t>
      </w:r>
    </w:p>
    <w:p>
      <w:pPr>
        <w:pStyle w:val="ListBullet"/>
        <w:spacing w:after="80" w:line="264" w:lineRule="auto"/>
      </w:pPr>
      <w:r>
        <w:rPr>
          <w:rFonts w:ascii="Arial" w:hAnsi="Arial"/>
          <w:b w:val="0"/>
          <w:i w:val="0"/>
          <w:color w:val="1D2633"/>
          <w:sz w:val="20"/>
        </w:rPr>
        <w:t>Filter by location, project type, unit type, status and availability signal.</w:t>
      </w:r>
    </w:p>
    <w:p>
      <w:pPr>
        <w:pStyle w:val="ListBullet"/>
        <w:spacing w:after="80" w:line="264" w:lineRule="auto"/>
      </w:pPr>
      <w:r>
        <w:rPr>
          <w:rFonts w:ascii="Arial" w:hAnsi="Arial"/>
          <w:b w:val="0"/>
          <w:i w:val="0"/>
          <w:color w:val="1D2633"/>
          <w:sz w:val="20"/>
        </w:rPr>
        <w:t>Allow each card to expose location, status, unit categories and one clear CTA.</w:t>
      </w:r>
    </w:p>
    <w:p>
      <w:pPr>
        <w:pStyle w:val="ListBullet"/>
        <w:spacing w:after="80" w:line="264" w:lineRule="auto"/>
      </w:pPr>
      <w:r>
        <w:rPr>
          <w:rFonts w:ascii="Arial" w:hAnsi="Arial"/>
          <w:b w:val="0"/>
          <w:i w:val="0"/>
          <w:color w:val="1D2633"/>
          <w:sz w:val="20"/>
        </w:rPr>
        <w:t>Create an indexable landing-page strategy for meaningful filters, not every generated filter combination.</w:t>
      </w:r>
    </w:p>
    <w:p>
      <w:pPr>
        <w:pStyle w:val="ListBullet"/>
        <w:spacing w:after="80" w:line="264" w:lineRule="auto"/>
      </w:pPr>
      <w:r>
        <w:rPr>
          <w:rFonts w:ascii="Arial" w:hAnsi="Arial"/>
          <w:b w:val="0"/>
          <w:i w:val="0"/>
          <w:color w:val="1D2633"/>
          <w:sz w:val="20"/>
        </w:rPr>
        <w:t>Introduce a map/list switch only if the project portfolio and user evidence justify it.</w:t>
      </w:r>
    </w:p>
    <w:p>
      <w:pPr>
        <w:pStyle w:val="Heading2"/>
        <w:keepNext/>
      </w:pPr>
      <w:r>
        <w:rPr>
          <w:rFonts w:ascii="Arial" w:hAnsi="Arial"/>
          <w:b/>
          <w:i w:val="0"/>
          <w:color w:val="245A91"/>
          <w:sz w:val="26"/>
        </w:rPr>
        <w:t>7.3 Project-detail template</w:t>
      </w:r>
    </w:p>
    <w:p>
      <w:pPr>
        <w:spacing w:before="0" w:after="120" w:line="264" w:lineRule="auto"/>
        <w:jc w:val="left"/>
      </w:pPr>
      <w:r>
        <w:rPr>
          <w:rFonts w:ascii="Arial" w:hAnsi="Arial"/>
          <w:b w:val="0"/>
          <w:i w:val="0"/>
          <w:color w:val="1D2633"/>
          <w:sz w:val="21"/>
        </w:rPr>
        <w:t>A project page must answer where, what, who it is for, available unit types, spaces, delivery status, payment structure, proof and next step within seconds. Terrace Mall currently provides useful description and facts but does not form a complete sales journey.</w:t>
      </w:r>
    </w:p>
    <w:p>
      <w:pPr>
        <w:pStyle w:val="ListBullet"/>
        <w:spacing w:after="80" w:line="264" w:lineRule="auto"/>
      </w:pPr>
      <w:r>
        <w:rPr>
          <w:rFonts w:ascii="Arial" w:hAnsi="Arial"/>
          <w:b w:val="0"/>
          <w:i w:val="0"/>
          <w:color w:val="1D2633"/>
          <w:sz w:val="20"/>
        </w:rPr>
        <w:t>Hero: project name, location, category, delivery status, starting area/price when approved and contextual CTA.</w:t>
      </w:r>
    </w:p>
    <w:p>
      <w:pPr>
        <w:pStyle w:val="ListBullet"/>
        <w:spacing w:after="80" w:line="264" w:lineRule="auto"/>
      </w:pPr>
      <w:r>
        <w:rPr>
          <w:rFonts w:ascii="Arial" w:hAnsi="Arial"/>
          <w:b w:val="0"/>
          <w:i w:val="0"/>
          <w:color w:val="1D2633"/>
          <w:sz w:val="20"/>
        </w:rPr>
        <w:t>Sections: Overview, Units, Amenities, Location, Masterplan, Gallery, Construction Updates, FAQs and Related Projects.</w:t>
      </w:r>
    </w:p>
    <w:p>
      <w:pPr>
        <w:pStyle w:val="ListBullet"/>
        <w:spacing w:after="80" w:line="264" w:lineRule="auto"/>
      </w:pPr>
      <w:r>
        <w:rPr>
          <w:rFonts w:ascii="Arial" w:hAnsi="Arial"/>
          <w:b w:val="0"/>
          <w:i w:val="0"/>
          <w:color w:val="1D2633"/>
          <w:sz w:val="20"/>
        </w:rPr>
        <w:t>First-party brochure delivery with optional lead gate, instead of relying on Google Drive as the only asset path.</w:t>
      </w:r>
    </w:p>
    <w:p>
      <w:pPr>
        <w:pStyle w:val="ListBullet"/>
        <w:spacing w:after="80" w:line="264" w:lineRule="auto"/>
      </w:pPr>
      <w:r>
        <w:rPr>
          <w:rFonts w:ascii="Arial" w:hAnsi="Arial"/>
          <w:b w:val="0"/>
          <w:i w:val="0"/>
          <w:color w:val="1D2633"/>
          <w:sz w:val="20"/>
        </w:rPr>
        <w:t>Project-specific form with project_id, unit_type, payment preference, language and UTM fields.</w:t>
      </w:r>
    </w:p>
    <w:p>
      <w:pPr>
        <w:pStyle w:val="ListBullet"/>
        <w:spacing w:after="80" w:line="264" w:lineRule="auto"/>
      </w:pPr>
      <w:r>
        <w:rPr>
          <w:rFonts w:ascii="Arial" w:hAnsi="Arial"/>
          <w:b w:val="0"/>
          <w:i w:val="0"/>
          <w:color w:val="1D2633"/>
          <w:sz w:val="20"/>
        </w:rPr>
        <w:t>Visible, factual FAQs with appropriate structured data; no invented availability or offers.</w:t>
      </w:r>
    </w:p>
    <w:p>
      <w:pPr>
        <w:pStyle w:val="Heading2"/>
        <w:keepNext/>
      </w:pPr>
      <w:r>
        <w:rPr>
          <w:rFonts w:ascii="Arial" w:hAnsi="Arial"/>
          <w:b/>
          <w:i w:val="0"/>
          <w:color w:val="245A91"/>
          <w:sz w:val="26"/>
        </w:rPr>
        <w:t>7.4 Lead capture and CRM workflow</w:t>
      </w:r>
    </w:p>
    <w:p>
      <w:pPr>
        <w:spacing w:before="0" w:after="120" w:line="264" w:lineRule="auto"/>
        <w:jc w:val="left"/>
      </w:pPr>
      <w:r>
        <w:rPr>
          <w:rFonts w:ascii="Arial" w:hAnsi="Arial"/>
          <w:b w:val="0"/>
          <w:i w:val="0"/>
          <w:color w:val="1D2633"/>
          <w:sz w:val="21"/>
        </w:rPr>
        <w:t>The target is a lead-qualification workflow, not a generic contact form. The minimum model should include name, contactable phone, email when needed, project, unit type, budget/payment preference, purchase timing, source, campaign, language and consent status.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027A48"/>
                <w:sz w:val="21"/>
              </w:rPr>
              <w:t xml:space="preserve">Acceptance rule  </w:t>
            </w:r>
            <w:r>
              <w:rPr>
                <w:rFonts w:ascii="Arial" w:hAnsi="Arial"/>
                <w:b w:val="0"/>
                <w:i w:val="0"/>
                <w:color w:val="1D2633"/>
                <w:sz w:val="21"/>
              </w:rPr>
              <w:t>Every successful submission creates one de-duplicated lead, stores source/medium/campaign/project/language, fires one analytics event, displays a clear confirmation state and reaches the CRM with an owner and contact SLA.</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8. Content and Trust Audit</w:t>
      </w:r>
    </w:p>
    <w:p>
      <w:pPr>
        <w:pStyle w:val="ListBullet"/>
        <w:spacing w:after="80" w:line="264" w:lineRule="auto"/>
      </w:pPr>
      <w:r>
        <w:rPr>
          <w:rFonts w:ascii="Arial" w:hAnsi="Arial"/>
          <w:b w:val="0"/>
          <w:i w:val="0"/>
          <w:color w:val="1D2633"/>
          <w:sz w:val="20"/>
        </w:rPr>
        <w:t>Rewrite the English experience through professional editing; phrases such as 'darna best Leading' and 'a mark of trusted' reduce credibility.</w:t>
      </w:r>
    </w:p>
    <w:p>
      <w:pPr>
        <w:pStyle w:val="ListBullet"/>
        <w:spacing w:after="80" w:line="264" w:lineRule="auto"/>
      </w:pPr>
      <w:r>
        <w:rPr>
          <w:rFonts w:ascii="Arial" w:hAnsi="Arial"/>
          <w:b w:val="0"/>
          <w:i w:val="0"/>
          <w:color w:val="1D2633"/>
          <w:sz w:val="20"/>
        </w:rPr>
        <w:t>Create one messaging hierarchy: promise, proof, project relevance and action.</w:t>
      </w:r>
    </w:p>
    <w:p>
      <w:pPr>
        <w:pStyle w:val="ListBullet"/>
        <w:spacing w:after="80" w:line="264" w:lineRule="auto"/>
      </w:pPr>
      <w:r>
        <w:rPr>
          <w:rFonts w:ascii="Arial" w:hAnsi="Arial"/>
          <w:b w:val="0"/>
          <w:i w:val="0"/>
          <w:color w:val="1D2633"/>
          <w:sz w:val="20"/>
        </w:rPr>
        <w:t>Use a governed project-content model with required fields, owners and review dates.</w:t>
      </w:r>
    </w:p>
    <w:p>
      <w:pPr>
        <w:pStyle w:val="ListBullet"/>
        <w:spacing w:after="80" w:line="264" w:lineRule="auto"/>
      </w:pPr>
      <w:r>
        <w:rPr>
          <w:rFonts w:ascii="Arial" w:hAnsi="Arial"/>
          <w:b w:val="0"/>
          <w:i w:val="0"/>
          <w:color w:val="1D2633"/>
          <w:sz w:val="20"/>
        </w:rPr>
        <w:t>Build proof assets: delivery case studies, verified testimonials, handover timelines, construction updates and after-sales stories.</w:t>
      </w:r>
    </w:p>
    <w:p>
      <w:pPr>
        <w:pStyle w:val="ListBullet"/>
        <w:spacing w:after="80" w:line="264" w:lineRule="auto"/>
      </w:pPr>
      <w:r>
        <w:rPr>
          <w:rFonts w:ascii="Arial" w:hAnsi="Arial"/>
          <w:b w:val="0"/>
          <w:i w:val="0"/>
          <w:color w:val="1D2633"/>
          <w:sz w:val="20"/>
        </w:rPr>
        <w:t>Convert the Media Center into topic clusters connected to projects, locations, asset types and buyer questions.</w:t>
      </w:r>
    </w:p>
    <w:p>
      <w:pPr>
        <w:pStyle w:val="ListBullet"/>
        <w:spacing w:after="80" w:line="264" w:lineRule="auto"/>
      </w:pPr>
      <w:r>
        <w:rPr>
          <w:rFonts w:ascii="Arial" w:hAnsi="Arial"/>
          <w:b w:val="0"/>
          <w:i w:val="0"/>
          <w:color w:val="1D2633"/>
          <w:sz w:val="20"/>
        </w:rPr>
        <w:t>Synchronise Arabic and English publishing so one language does not become stale or structurally different.</w:t>
      </w:r>
    </w:p>
    <w:p>
      <w:pPr>
        <w:pStyle w:val="ListBullet"/>
        <w:spacing w:after="80" w:line="264" w:lineRule="auto"/>
      </w:pPr>
      <w:r>
        <w:rPr>
          <w:rFonts w:ascii="Arial" w:hAnsi="Arial"/>
          <w:b w:val="0"/>
          <w:i w:val="0"/>
          <w:color w:val="1D2633"/>
          <w:sz w:val="20"/>
        </w:rPr>
        <w:t>Create a content approval workflow covering commercial claims, pricing, availability and legal review.</w:t>
      </w:r>
    </w:p>
    <w:p>
      <w:pPr>
        <w:pStyle w:val="Heading1"/>
        <w:keepNext/>
      </w:pPr>
      <w:r>
        <w:rPr>
          <w:rFonts w:ascii="Arial" w:hAnsi="Arial"/>
          <w:b/>
          <w:i w:val="0"/>
          <w:color w:val="142B4A"/>
          <w:sz w:val="32"/>
        </w:rPr>
        <w:t>9. Full SEO Audit and Growth Strategy</w:t>
      </w:r>
    </w:p>
    <w:p>
      <w:pPr>
        <w:pStyle w:val="Heading2"/>
        <w:keepNext/>
      </w:pPr>
      <w:r>
        <w:rPr>
          <w:rFonts w:ascii="Arial" w:hAnsi="Arial"/>
          <w:b/>
          <w:i w:val="0"/>
          <w:color w:val="245A91"/>
          <w:sz w:val="26"/>
        </w:rPr>
        <w:t>9.1 On-page and technical findings</w:t>
      </w:r>
    </w:p>
    <w:p>
      <w:pPr>
        <w:pStyle w:val="ListBullet"/>
        <w:spacing w:after="80" w:line="264" w:lineRule="auto"/>
      </w:pPr>
      <w:r>
        <w:rPr>
          <w:rFonts w:ascii="Arial" w:hAnsi="Arial"/>
          <w:b w:val="0"/>
          <w:i w:val="0"/>
          <w:color w:val="1D2633"/>
          <w:sz w:val="20"/>
        </w:rPr>
        <w:t>Homepage canonical is https://darna-drc.com/en with en/ar/x-default hreflang.</w:t>
      </w:r>
    </w:p>
    <w:p>
      <w:pPr>
        <w:pStyle w:val="ListBullet"/>
        <w:spacing w:after="80" w:line="264" w:lineRule="auto"/>
      </w:pPr>
      <w:r>
        <w:rPr>
          <w:rFonts w:ascii="Arial" w:hAnsi="Arial"/>
          <w:b w:val="0"/>
          <w:i w:val="0"/>
          <w:color w:val="1D2633"/>
          <w:sz w:val="20"/>
        </w:rPr>
        <w:t>Homepage robots directive is index, follow and a meta description is present.</w:t>
      </w:r>
    </w:p>
    <w:p>
      <w:pPr>
        <w:pStyle w:val="ListBullet"/>
        <w:spacing w:after="80" w:line="264" w:lineRule="auto"/>
      </w:pPr>
      <w:r>
        <w:rPr>
          <w:rFonts w:ascii="Arial" w:hAnsi="Arial"/>
          <w:b w:val="0"/>
          <w:i w:val="0"/>
          <w:color w:val="1D2633"/>
          <w:sz w:val="20"/>
        </w:rPr>
        <w:t>Homepage title is unnatural; English Open Graph locale is Arabic and the shared image is a favicon.</w:t>
      </w:r>
    </w:p>
    <w:p>
      <w:pPr>
        <w:pStyle w:val="ListBullet"/>
        <w:spacing w:after="80" w:line="264" w:lineRule="auto"/>
      </w:pPr>
      <w:r>
        <w:rPr>
          <w:rFonts w:ascii="Arial" w:hAnsi="Arial"/>
          <w:b w:val="0"/>
          <w:i w:val="0"/>
          <w:color w:val="1D2633"/>
          <w:sz w:val="20"/>
        </w:rPr>
        <w:t>Multiple homepage paths are linked and require response-code, redirect and canonical consolidation.</w:t>
      </w:r>
    </w:p>
    <w:p>
      <w:pPr>
        <w:pStyle w:val="ListBullet"/>
        <w:spacing w:after="80" w:line="264" w:lineRule="auto"/>
      </w:pPr>
      <w:r>
        <w:rPr>
          <w:rFonts w:ascii="Arial" w:hAnsi="Arial"/>
          <w:b w:val="0"/>
          <w:i w:val="0"/>
          <w:color w:val="1D2633"/>
          <w:sz w:val="20"/>
        </w:rPr>
        <w:t>Structured data foundations exist but project coverage is limited primarily to breadcrumbs.</w:t>
      </w:r>
    </w:p>
    <w:p>
      <w:pPr>
        <w:pStyle w:val="ListBullet"/>
        <w:spacing w:after="80" w:line="264" w:lineRule="auto"/>
      </w:pPr>
      <w:r>
        <w:rPr>
          <w:rFonts w:ascii="Arial" w:hAnsi="Arial"/>
          <w:b w:val="0"/>
          <w:i w:val="0"/>
          <w:color w:val="1D2633"/>
          <w:sz w:val="20"/>
        </w:rPr>
        <w:t>robots.txt and sitemap.xml could not be verified from the browser environment because the requests were client-blocked; they must be checked from hosting and Search Console.</w:t>
      </w:r>
    </w:p>
    <w:p>
      <w:pPr>
        <w:pStyle w:val="Heading2"/>
        <w:keepNext/>
      </w:pPr>
      <w:r>
        <w:rPr>
          <w:rFonts w:ascii="Arial" w:hAnsi="Arial"/>
          <w:b/>
          <w:i w:val="0"/>
          <w:color w:val="245A91"/>
          <w:sz w:val="26"/>
        </w:rPr>
        <w:t>9.2 Keyword and landing-page architecture</w:t>
      </w:r>
    </w:p>
    <w:tbl>
      <w:tblPr>
        <w:tblStyle w:val="TableGrid"/>
        <w:tblW w:type="dxa" w:w="9360"/>
        <w:jc w:val="center"/>
        <w:tblLayout w:type="fixed"/>
        <w:tblLook w:firstColumn="1" w:firstRow="1" w:lastColumn="0" w:lastRow="0" w:noHBand="0" w:noVBand="1" w:val="04A0"/>
        <w:tblInd w:w="120" w:type="dxa"/>
      </w:tblPr>
      <w:tblGrid>
        <w:gridCol w:w="1800"/>
        <w:gridCol w:w="4500"/>
        <w:gridCol w:w="30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Intent cluster</w:t>
            </w:r>
          </w:p>
        </w:tc>
        <w:tc>
          <w:tcPr>
            <w:tcW w:type="dxa" w:w="4500"/>
            <w:shd w:fill="142B4A"/>
            <w:tcMar>
              <w:top w:w="100" w:type="dxa"/>
              <w:start w:w="120" w:type="dxa"/>
              <w:bottom w:w="100" w:type="dxa"/>
              <w:end w:w="120" w:type="dxa"/>
            </w:tcMar>
            <w:vAlign w:val="center"/>
          </w:tcPr>
          <w:p>
            <w:pPr>
              <w:jc w:val="center"/>
            </w:pPr>
            <w:r>
              <w:rPr>
                <w:rFonts w:ascii="Arial" w:hAnsi="Arial"/>
                <w:b/>
                <w:i w:val="0"/>
                <w:color w:val="FFFFFF"/>
                <w:sz w:val="18"/>
              </w:rPr>
              <w:t>Illustrative targets</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Primary destination</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Brand</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Darna DRC, Darna Real Estate, Darna projects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Home, About, project hub</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Category</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real estate developer Egypt, property developer Cairo</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Company/category landing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Location</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developer El Shorouk, projects in East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Location hubs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Commercial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commercial units for sale El Shorouk, offices in El Shorouk</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Project/unit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Medical</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clinics for sale Nasr City, medical units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Medical Center 3 cluster</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Coastal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chalets for sale Marsa Matrouh, beachfront chalets Matrouh</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Long Island cluster</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Investment</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investment Egypt, ready-to-move commercial units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Guides and project pages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Informational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payment plans, unit types, delivery status, buying guides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Media Center clusters</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Final targets require Search Console exports, keyword volume/difficulty data, Arabic variants, commercial priorities and sales-team validation. Keyword volume must not be invented.</w:t>
      </w:r>
    </w:p>
    <w:p>
      <w:pPr>
        <w:pStyle w:val="Heading2"/>
        <w:keepNext/>
      </w:pPr>
      <w:r>
        <w:rPr>
          <w:rFonts w:ascii="Arial" w:hAnsi="Arial"/>
          <w:b/>
          <w:i w:val="0"/>
          <w:color w:val="245A91"/>
          <w:sz w:val="26"/>
        </w:rPr>
        <w:t>9.3 SEO workstreams included in this proposal</w:t>
      </w:r>
    </w:p>
    <w:p>
      <w:pPr>
        <w:pStyle w:val="ListBullet"/>
        <w:spacing w:after="80" w:line="264" w:lineRule="auto"/>
      </w:pPr>
      <w:r>
        <w:rPr>
          <w:rFonts w:ascii="Arial" w:hAnsi="Arial"/>
          <w:b w:val="0"/>
          <w:i w:val="0"/>
          <w:color w:val="1D2633"/>
          <w:sz w:val="20"/>
        </w:rPr>
        <w:t>Keyword research, intent map and URL-to-keyword mapping for English and Arabic.</w:t>
      </w:r>
    </w:p>
    <w:p>
      <w:pPr>
        <w:pStyle w:val="ListBullet"/>
        <w:spacing w:after="80" w:line="264" w:lineRule="auto"/>
      </w:pPr>
      <w:r>
        <w:rPr>
          <w:rFonts w:ascii="Arial" w:hAnsi="Arial"/>
          <w:b w:val="0"/>
          <w:i w:val="0"/>
          <w:color w:val="1D2633"/>
          <w:sz w:val="20"/>
        </w:rPr>
        <w:t>Title, H1, meta description and social-sharing templates for all page types.</w:t>
      </w:r>
    </w:p>
    <w:p>
      <w:pPr>
        <w:pStyle w:val="ListBullet"/>
        <w:spacing w:after="80" w:line="264" w:lineRule="auto"/>
      </w:pPr>
      <w:r>
        <w:rPr>
          <w:rFonts w:ascii="Arial" w:hAnsi="Arial"/>
          <w:b w:val="0"/>
          <w:i w:val="0"/>
          <w:color w:val="1D2633"/>
          <w:sz w:val="20"/>
        </w:rPr>
        <w:t>Canonical, redirect, hreflang and indexation policy with reciprocal language links.</w:t>
      </w:r>
    </w:p>
    <w:p>
      <w:pPr>
        <w:pStyle w:val="ListBullet"/>
        <w:spacing w:after="80" w:line="264" w:lineRule="auto"/>
      </w:pPr>
      <w:r>
        <w:rPr>
          <w:rFonts w:ascii="Arial" w:hAnsi="Arial"/>
          <w:b w:val="0"/>
          <w:i w:val="0"/>
          <w:color w:val="1D2633"/>
          <w:sz w:val="20"/>
        </w:rPr>
        <w:t>XML sitemaps for core pages, projects, articles and images with trustworthy lastmod values.</w:t>
      </w:r>
    </w:p>
    <w:p>
      <w:pPr>
        <w:pStyle w:val="ListBullet"/>
        <w:spacing w:after="80" w:line="264" w:lineRule="auto"/>
      </w:pPr>
      <w:r>
        <w:rPr>
          <w:rFonts w:ascii="Arial" w:hAnsi="Arial"/>
          <w:b w:val="0"/>
          <w:i w:val="0"/>
          <w:color w:val="1D2633"/>
          <w:sz w:val="20"/>
        </w:rPr>
        <w:t>Structured data for Organization, LocalBusiness, Breadcrumb, Article and visible FAQs; project types selected conservatively.</w:t>
      </w:r>
    </w:p>
    <w:p>
      <w:pPr>
        <w:pStyle w:val="ListBullet"/>
        <w:spacing w:after="80" w:line="264" w:lineRule="auto"/>
      </w:pPr>
      <w:r>
        <w:rPr>
          <w:rFonts w:ascii="Arial" w:hAnsi="Arial"/>
          <w:b w:val="0"/>
          <w:i w:val="0"/>
          <w:color w:val="1D2633"/>
          <w:sz w:val="20"/>
        </w:rPr>
        <w:t>Internal-linking rules between locations, project types, articles and conversion pages.</w:t>
      </w:r>
    </w:p>
    <w:p>
      <w:pPr>
        <w:pStyle w:val="ListBullet"/>
        <w:spacing w:after="80" w:line="264" w:lineRule="auto"/>
      </w:pPr>
      <w:r>
        <w:rPr>
          <w:rFonts w:ascii="Arial" w:hAnsi="Arial"/>
          <w:b w:val="0"/>
          <w:i w:val="0"/>
          <w:color w:val="1D2633"/>
          <w:sz w:val="20"/>
        </w:rPr>
        <w:t>Image SEO: descriptive files, dimensions, responsive sources, modern formats and meaningful alt text.</w:t>
      </w:r>
    </w:p>
    <w:p>
      <w:pPr>
        <w:pStyle w:val="ListBullet"/>
        <w:spacing w:after="80" w:line="264" w:lineRule="auto"/>
      </w:pPr>
      <w:r>
        <w:rPr>
          <w:rFonts w:ascii="Arial" w:hAnsi="Arial"/>
          <w:b w:val="0"/>
          <w:i w:val="0"/>
          <w:color w:val="1D2633"/>
          <w:sz w:val="20"/>
        </w:rPr>
        <w:t>Search Console, Bing Webmaster Tools, rank tracking and an organic-lead dashboard.</w:t>
      </w:r>
    </w:p>
    <w:p>
      <w:pPr>
        <w:pStyle w:val="ListBullet"/>
        <w:spacing w:after="80" w:line="264" w:lineRule="auto"/>
      </w:pPr>
      <w:r>
        <w:rPr>
          <w:rFonts w:ascii="Arial" w:hAnsi="Arial"/>
          <w:b w:val="0"/>
          <w:i w:val="0"/>
          <w:color w:val="1D2633"/>
          <w:sz w:val="20"/>
        </w:rPr>
        <w:t>Migration redirect mapping and post-launch crawl validation when URLs change.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Important  </w:t>
            </w:r>
            <w:r>
              <w:rPr>
                <w:rFonts w:ascii="Arial" w:hAnsi="Arial"/>
                <w:b w:val="0"/>
                <w:i w:val="0"/>
                <w:color w:val="1D2633"/>
                <w:sz w:val="21"/>
              </w:rPr>
              <w:t>Custom code does not create SEO automatically, and the current platform can still rank. SEO performance depends on crawlable server-rendered HTML, content quality, page speed, metadata, internal linking, authority, publishing operations and measurement.</w:t>
            </w:r>
          </w:p>
        </w:tc>
      </w:tr>
    </w:tbl>
    <w:p>
      <w:pPr>
        <w:spacing w:before="0" w:after="60" w:line="264" w:lineRule="auto"/>
        <w:jc w:val="left"/>
      </w:pPr>
      <w:r>
        <w:rPr>
          <w:rFonts w:ascii="Arial" w:hAnsi="Arial"/>
          <w:b w:val="0"/>
          <w:i w:val="0"/>
          <w:color w:val="1D2633"/>
          <w:sz w:val="21"/>
        </w:rPr>
      </w:r>
    </w:p>
    <w:p>
      <w:pPr>
        <w:pStyle w:val="Heading2"/>
        <w:keepNext/>
      </w:pPr>
      <w:r>
        <w:rPr>
          <w:rFonts w:ascii="Arial" w:hAnsi="Arial"/>
          <w:b/>
          <w:i w:val="0"/>
          <w:color w:val="245A91"/>
          <w:sz w:val="26"/>
        </w:rPr>
        <w:t>9.4 Twelve-month organic growth roadmap</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Period</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Primary focus</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Expected output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 0-1</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Baseline, fixes, crawl control and analytics</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Clean indexation and reliable measurement</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2-3</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Project/location architecture and content rewrite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High-intent landing-page coverage</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4-6</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Topic clusters, proof content and digital PR</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Non-brand impressions and authority growth</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7-9</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Content refresh, CRO and internal-link optimisation</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Higher lead yield from organic traffic</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10-12</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Gap analysis, link reclamation and portfolio expansion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Compounding visibility and lower acquisition dependence</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10. Technology Architecture and Platform Finding</w:t>
      </w:r>
    </w:p>
    <w:p>
      <w:pPr>
        <w:spacing w:before="0" w:after="120" w:line="264" w:lineRule="auto"/>
        <w:jc w:val="left"/>
      </w:pPr>
      <w:r>
        <w:rPr>
          <w:rFonts w:ascii="Arial" w:hAnsi="Arial"/>
          <w:b w:val="0"/>
          <w:i w:val="0"/>
          <w:color w:val="1D2633"/>
          <w:sz w:val="21"/>
        </w:rPr>
        <w:t>Although the original brief described the website as WordPress, the public audit did not expose standard WordPress fingerprints such as wp-content or a WordPress generator tag. The application delivered Angular-style main and polyfill bundles, hydration data and content from api.darna-drc.com. The most likely public architecture is an Angular/SSR application with a separate API or CMS. This must be confirmed from hosting, admin access and the repository before a fixed scope is signed.</w:t>
      </w:r>
    </w:p>
    <w:p>
      <w:pPr>
        <w:pStyle w:val="Heading2"/>
        <w:keepNext/>
      </w:pPr>
      <w:r>
        <w:rPr>
          <w:rFonts w:ascii="Arial" w:hAnsi="Arial"/>
          <w:b/>
          <w:i w:val="0"/>
          <w:color w:val="245A91"/>
          <w:sz w:val="26"/>
        </w:rPr>
        <w:t>10.1 Current-application priorities</w:t>
      </w:r>
    </w:p>
    <w:p>
      <w:pPr>
        <w:pStyle w:val="ListBullet"/>
        <w:spacing w:after="80" w:line="264" w:lineRule="auto"/>
      </w:pPr>
      <w:r>
        <w:rPr>
          <w:rFonts w:ascii="Arial" w:hAnsi="Arial"/>
          <w:b w:val="0"/>
          <w:i w:val="0"/>
          <w:color w:val="1D2633"/>
          <w:sz w:val="20"/>
        </w:rPr>
        <w:t>Confirm framework, SSR mode, API ownership, deployment process and rollback mechanism.</w:t>
      </w:r>
    </w:p>
    <w:p>
      <w:pPr>
        <w:pStyle w:val="ListBullet"/>
        <w:spacing w:after="80" w:line="264" w:lineRule="auto"/>
      </w:pPr>
      <w:r>
        <w:rPr>
          <w:rFonts w:ascii="Arial" w:hAnsi="Arial"/>
          <w:b w:val="0"/>
          <w:i w:val="0"/>
          <w:color w:val="1D2633"/>
          <w:sz w:val="20"/>
        </w:rPr>
        <w:t>Remove unnecessary page payload and avoid embedding large translation/content objects above the fold.</w:t>
      </w:r>
    </w:p>
    <w:p>
      <w:pPr>
        <w:pStyle w:val="ListBullet"/>
        <w:spacing w:after="80" w:line="264" w:lineRule="auto"/>
      </w:pPr>
      <w:r>
        <w:rPr>
          <w:rFonts w:ascii="Arial" w:hAnsi="Arial"/>
          <w:b w:val="0"/>
          <w:i w:val="0"/>
          <w:color w:val="1D2633"/>
          <w:sz w:val="20"/>
        </w:rPr>
        <w:t>Create typed project, language and form models so content and links cannot become disconnected.</w:t>
      </w:r>
    </w:p>
    <w:p>
      <w:pPr>
        <w:pStyle w:val="ListBullet"/>
        <w:spacing w:after="80" w:line="264" w:lineRule="auto"/>
      </w:pPr>
      <w:r>
        <w:rPr>
          <w:rFonts w:ascii="Arial" w:hAnsi="Arial"/>
          <w:b w:val="0"/>
          <w:i w:val="0"/>
          <w:color w:val="1D2633"/>
          <w:sz w:val="20"/>
        </w:rPr>
        <w:t>Separate development, staging and production; add release smoke tests and monitoring.</w:t>
      </w:r>
    </w:p>
    <w:p>
      <w:pPr>
        <w:pStyle w:val="ListBullet"/>
        <w:spacing w:after="80" w:line="264" w:lineRule="auto"/>
      </w:pPr>
      <w:r>
        <w:rPr>
          <w:rFonts w:ascii="Arial" w:hAnsi="Arial"/>
          <w:b w:val="0"/>
          <w:i w:val="0"/>
          <w:color w:val="1D2633"/>
          <w:sz w:val="20"/>
        </w:rPr>
        <w:t>Document content ownership, cache invalidation and emergency publishing procedures.</w:t>
      </w:r>
    </w:p>
    <w:p>
      <w:pPr>
        <w:pStyle w:val="Heading2"/>
        <w:keepNext/>
      </w:pPr>
      <w:r>
        <w:rPr>
          <w:rFonts w:ascii="Arial" w:hAnsi="Arial"/>
          <w:b/>
          <w:i w:val="0"/>
          <w:color w:val="245A91"/>
          <w:sz w:val="26"/>
        </w:rPr>
        <w:t>10.2 Architecture safeguards for the current platform</w:t>
      </w:r>
    </w:p>
    <w:p>
      <w:pPr>
        <w:pStyle w:val="ListBullet"/>
        <w:spacing w:after="80" w:line="264" w:lineRule="auto"/>
      </w:pPr>
      <w:r>
        <w:rPr>
          <w:rFonts w:ascii="Arial" w:hAnsi="Arial"/>
          <w:b w:val="0"/>
          <w:i w:val="0"/>
          <w:color w:val="1D2633"/>
          <w:sz w:val="20"/>
        </w:rPr>
        <w:t>Reliable server-rendered or pre-rendered HTML output with predictable route-level caching.</w:t>
      </w:r>
    </w:p>
    <w:p>
      <w:pPr>
        <w:pStyle w:val="ListBullet"/>
        <w:spacing w:after="80" w:line="264" w:lineRule="auto"/>
      </w:pPr>
      <w:r>
        <w:rPr>
          <w:rFonts w:ascii="Arial" w:hAnsi="Arial"/>
          <w:b w:val="0"/>
          <w:i w:val="0"/>
          <w:color w:val="1D2633"/>
          <w:sz w:val="20"/>
        </w:rPr>
        <w:t>Bilingual content validation, preview, approval and scheduled publishing within the current administration layer.</w:t>
      </w:r>
    </w:p>
    <w:p>
      <w:pPr>
        <w:pStyle w:val="ListBullet"/>
        <w:spacing w:after="80" w:line="264" w:lineRule="auto"/>
      </w:pPr>
      <w:r>
        <w:rPr>
          <w:rFonts w:ascii="Arial" w:hAnsi="Arial"/>
          <w:b w:val="0"/>
          <w:i w:val="0"/>
          <w:color w:val="1D2633"/>
          <w:sz w:val="20"/>
        </w:rPr>
        <w:t>A governed project model supporting locations, categories, unit types, status, payment data, galleries, documents, FAQs and related content.</w:t>
      </w:r>
    </w:p>
    <w:p>
      <w:pPr>
        <w:pStyle w:val="ListBullet"/>
        <w:spacing w:after="80" w:line="264" w:lineRule="auto"/>
      </w:pPr>
      <w:r>
        <w:rPr>
          <w:rFonts w:ascii="Arial" w:hAnsi="Arial"/>
          <w:b w:val="0"/>
          <w:i w:val="0"/>
          <w:color w:val="1D2633"/>
          <w:sz w:val="20"/>
        </w:rPr>
        <w:t>CDN and image optimisation, monitored hosting, automated backups and a tested rollback process.</w:t>
      </w:r>
    </w:p>
    <w:p>
      <w:pPr>
        <w:pStyle w:val="ListBullet"/>
        <w:spacing w:after="80" w:line="264" w:lineRule="auto"/>
      </w:pPr>
      <w:r>
        <w:rPr>
          <w:rFonts w:ascii="Arial" w:hAnsi="Arial"/>
          <w:b w:val="0"/>
          <w:i w:val="0"/>
          <w:color w:val="1D2633"/>
          <w:sz w:val="20"/>
        </w:rPr>
        <w:t>A reliable CRM handoff with retries, de-duplication, consent and attribution fields.</w:t>
      </w:r>
    </w:p>
    <w:p>
      <w:pPr>
        <w:pStyle w:val="ListBullet"/>
        <w:spacing w:after="80" w:line="264" w:lineRule="auto"/>
      </w:pPr>
      <w:r>
        <w:rPr>
          <w:rFonts w:ascii="Arial" w:hAnsi="Arial"/>
          <w:b w:val="0"/>
          <w:i w:val="0"/>
          <w:color w:val="1D2633"/>
          <w:sz w:val="20"/>
        </w:rPr>
        <w:t>Automated regression tests for language routes, canonical/hreflang, forms, redirects and critical CTAs.</w:t>
      </w:r>
    </w:p>
    <w:p>
      <w:pPr>
        <w:pStyle w:val="Heading1"/>
        <w:keepNext/>
      </w:pPr>
      <w:r>
        <w:rPr>
          <w:rFonts w:ascii="Arial" w:hAnsi="Arial"/>
          <w:b/>
          <w:i w:val="0"/>
          <w:color w:val="142B4A"/>
          <w:sz w:val="32"/>
        </w:rPr>
        <w:t>11. Performance, Accessibility, Security and Privacy</w:t>
      </w:r>
    </w:p>
    <w:p>
      <w:pPr>
        <w:pStyle w:val="Heading2"/>
        <w:keepNext/>
      </w:pPr>
      <w:r>
        <w:rPr>
          <w:rFonts w:ascii="Arial" w:hAnsi="Arial"/>
          <w:b/>
          <w:i w:val="0"/>
          <w:color w:val="245A91"/>
          <w:sz w:val="26"/>
        </w:rPr>
        <w:t>11.1 Performance</w:t>
      </w:r>
    </w:p>
    <w:p>
      <w:pPr>
        <w:pStyle w:val="ListBullet"/>
        <w:spacing w:after="80" w:line="264" w:lineRule="auto"/>
      </w:pPr>
      <w:r>
        <w:rPr>
          <w:rFonts w:ascii="Arial" w:hAnsi="Arial"/>
          <w:b w:val="0"/>
          <w:i w:val="0"/>
          <w:color w:val="1D2633"/>
          <w:sz w:val="20"/>
        </w:rPr>
        <w:t>Establish Lighthouse/WebPageTest baselines on a mid-tier mobile profile and collect CrUX/RUM where available.</w:t>
      </w:r>
    </w:p>
    <w:p>
      <w:pPr>
        <w:pStyle w:val="ListBullet"/>
        <w:spacing w:after="80" w:line="264" w:lineRule="auto"/>
      </w:pPr>
      <w:r>
        <w:rPr>
          <w:rFonts w:ascii="Arial" w:hAnsi="Arial"/>
          <w:b w:val="0"/>
          <w:i w:val="0"/>
          <w:color w:val="1D2633"/>
          <w:sz w:val="20"/>
        </w:rPr>
        <w:t>Reduce JavaScript and embedded-data payload; code-split non-critical modules and defer non-essential third parties.</w:t>
      </w:r>
    </w:p>
    <w:p>
      <w:pPr>
        <w:pStyle w:val="ListBullet"/>
        <w:spacing w:after="80" w:line="264" w:lineRule="auto"/>
      </w:pPr>
      <w:r>
        <w:rPr>
          <w:rFonts w:ascii="Arial" w:hAnsi="Arial"/>
          <w:b w:val="0"/>
          <w:i w:val="0"/>
          <w:color w:val="1D2633"/>
          <w:sz w:val="20"/>
        </w:rPr>
        <w:t>Keep lazy loading for non-critical imagery, add responsive sources, CDN caching and explicit dimensions.</w:t>
      </w:r>
    </w:p>
    <w:p>
      <w:pPr>
        <w:pStyle w:val="ListBullet"/>
        <w:spacing w:after="80" w:line="264" w:lineRule="auto"/>
      </w:pPr>
      <w:r>
        <w:rPr>
          <w:rFonts w:ascii="Arial" w:hAnsi="Arial"/>
          <w:b w:val="0"/>
          <w:i w:val="0"/>
          <w:color w:val="1D2633"/>
          <w:sz w:val="20"/>
        </w:rPr>
        <w:t>Use a single critical hero asset strategy and prevent carousel work from degrading interaction responsiveness.</w:t>
      </w:r>
    </w:p>
    <w:p>
      <w:pPr>
        <w:pStyle w:val="ListBullet"/>
        <w:spacing w:after="80" w:line="264" w:lineRule="auto"/>
      </w:pPr>
      <w:r>
        <w:rPr>
          <w:rFonts w:ascii="Arial" w:hAnsi="Arial"/>
          <w:b w:val="0"/>
          <w:i w:val="0"/>
          <w:color w:val="1D2633"/>
          <w:sz w:val="20"/>
        </w:rPr>
        <w:t>Post-launch targets: LCP &lt;= 2.5s, INP &lt;= 200ms and CLS &lt;= 0.1 at p75 when sufficient real-user data exists.</w:t>
      </w:r>
    </w:p>
    <w:p>
      <w:pPr>
        <w:pStyle w:val="Heading2"/>
        <w:keepNext/>
      </w:pPr>
      <w:r>
        <w:rPr>
          <w:rFonts w:ascii="Arial" w:hAnsi="Arial"/>
          <w:b/>
          <w:i w:val="0"/>
          <w:color w:val="245A91"/>
          <w:sz w:val="26"/>
        </w:rPr>
        <w:t>11.2 Accessibility</w:t>
      </w:r>
    </w:p>
    <w:p>
      <w:pPr>
        <w:pStyle w:val="ListBullet"/>
        <w:spacing w:after="80" w:line="264" w:lineRule="auto"/>
      </w:pPr>
      <w:r>
        <w:rPr>
          <w:rFonts w:ascii="Arial" w:hAnsi="Arial"/>
          <w:b w:val="0"/>
          <w:i w:val="0"/>
          <w:color w:val="1D2633"/>
          <w:sz w:val="20"/>
        </w:rPr>
        <w:t>Programmatic labels, required state, instructions and field-linked error messages for every input.</w:t>
      </w:r>
    </w:p>
    <w:p>
      <w:pPr>
        <w:pStyle w:val="ListBullet"/>
        <w:spacing w:after="80" w:line="264" w:lineRule="auto"/>
      </w:pPr>
      <w:r>
        <w:rPr>
          <w:rFonts w:ascii="Arial" w:hAnsi="Arial"/>
          <w:b w:val="0"/>
          <w:i w:val="0"/>
          <w:color w:val="1D2633"/>
          <w:sz w:val="20"/>
        </w:rPr>
        <w:t>One stable H1 in initial HTML and a logical H2/H3 hierarchy.</w:t>
      </w:r>
    </w:p>
    <w:p>
      <w:pPr>
        <w:pStyle w:val="ListBullet"/>
        <w:spacing w:after="80" w:line="264" w:lineRule="auto"/>
      </w:pPr>
      <w:r>
        <w:rPr>
          <w:rFonts w:ascii="Arial" w:hAnsi="Arial"/>
          <w:b w:val="0"/>
          <w:i w:val="0"/>
          <w:color w:val="1D2633"/>
          <w:sz w:val="20"/>
        </w:rPr>
        <w:t>Keyboard operation, visible focus, 200% zoom, contrast and RTL/LTR testing.</w:t>
      </w:r>
    </w:p>
    <w:p>
      <w:pPr>
        <w:pStyle w:val="ListBullet"/>
        <w:spacing w:after="80" w:line="264" w:lineRule="auto"/>
      </w:pPr>
      <w:r>
        <w:rPr>
          <w:rFonts w:ascii="Arial" w:hAnsi="Arial"/>
          <w:b w:val="0"/>
          <w:i w:val="0"/>
          <w:color w:val="1D2633"/>
          <w:sz w:val="20"/>
        </w:rPr>
        <w:t>Hide cloned carousel slides from assistive technology and provide pause/previous/next controls.</w:t>
      </w:r>
    </w:p>
    <w:p>
      <w:pPr>
        <w:pStyle w:val="ListBullet"/>
        <w:spacing w:after="80" w:line="264" w:lineRule="auto"/>
      </w:pPr>
      <w:r>
        <w:rPr>
          <w:rFonts w:ascii="Arial" w:hAnsi="Arial"/>
          <w:b w:val="0"/>
          <w:i w:val="0"/>
          <w:color w:val="1D2633"/>
          <w:sz w:val="20"/>
        </w:rPr>
        <w:t>Template audit against WCAG 2.2 AA, followed by manual assistive-technology checks.</w:t>
      </w:r>
    </w:p>
    <w:p>
      <w:pPr>
        <w:pStyle w:val="Heading2"/>
        <w:keepNext/>
      </w:pPr>
      <w:r>
        <w:rPr>
          <w:rFonts w:ascii="Arial" w:hAnsi="Arial"/>
          <w:b/>
          <w:i w:val="0"/>
          <w:color w:val="245A91"/>
          <w:sz w:val="26"/>
        </w:rPr>
        <w:t>11.3 Security and privacy</w:t>
      </w:r>
    </w:p>
    <w:p>
      <w:pPr>
        <w:pStyle w:val="ListBullet"/>
        <w:spacing w:after="80" w:line="264" w:lineRule="auto"/>
      </w:pPr>
      <w:r>
        <w:rPr>
          <w:rFonts w:ascii="Arial" w:hAnsi="Arial"/>
          <w:b w:val="0"/>
          <w:i w:val="0"/>
          <w:color w:val="1D2633"/>
          <w:sz w:val="20"/>
        </w:rPr>
        <w:t>Server-side validation, rate limiting, spam protection and safe file handling.</w:t>
      </w:r>
    </w:p>
    <w:p>
      <w:pPr>
        <w:pStyle w:val="ListBullet"/>
        <w:spacing w:after="80" w:line="264" w:lineRule="auto"/>
      </w:pPr>
      <w:r>
        <w:rPr>
          <w:rFonts w:ascii="Arial" w:hAnsi="Arial"/>
          <w:b w:val="0"/>
          <w:i w:val="0"/>
          <w:color w:val="1D2633"/>
          <w:sz w:val="20"/>
        </w:rPr>
        <w:t>Consent wording, purpose limitation, retention rules and privacy-policy review by qualified counsel.</w:t>
      </w:r>
    </w:p>
    <w:p>
      <w:pPr>
        <w:pStyle w:val="ListBullet"/>
        <w:spacing w:after="80" w:line="264" w:lineRule="auto"/>
      </w:pPr>
      <w:r>
        <w:rPr>
          <w:rFonts w:ascii="Arial" w:hAnsi="Arial"/>
          <w:b w:val="0"/>
          <w:i w:val="0"/>
          <w:color w:val="1D2633"/>
          <w:sz w:val="20"/>
        </w:rPr>
        <w:t>Least-privilege access, MFA where supported, dependency management and security headers.</w:t>
      </w:r>
    </w:p>
    <w:p>
      <w:pPr>
        <w:pStyle w:val="ListBullet"/>
        <w:spacing w:after="80" w:line="264" w:lineRule="auto"/>
      </w:pPr>
      <w:r>
        <w:rPr>
          <w:rFonts w:ascii="Arial" w:hAnsi="Arial"/>
          <w:b w:val="0"/>
          <w:i w:val="0"/>
          <w:color w:val="1D2633"/>
          <w:sz w:val="20"/>
        </w:rPr>
        <w:t>Encrypted backups, restore testing, audit logs and incident ownership.</w:t>
      </w:r>
    </w:p>
    <w:p>
      <w:pPr>
        <w:pStyle w:val="ListBullet"/>
        <w:spacing w:after="80" w:line="264" w:lineRule="auto"/>
      </w:pPr>
      <w:r>
        <w:rPr>
          <w:rFonts w:ascii="Arial" w:hAnsi="Arial"/>
          <w:b w:val="0"/>
          <w:i w:val="0"/>
          <w:color w:val="1D2633"/>
          <w:sz w:val="20"/>
        </w:rPr>
        <w:t>No sensitive lead data in analytics payloads, URLs or client-side logs.</w:t>
      </w:r>
    </w:p>
    <w:p>
      <w:pPr>
        <w:pStyle w:val="Heading1"/>
        <w:keepNext/>
      </w:pPr>
      <w:r>
        <w:rPr>
          <w:rFonts w:ascii="Arial" w:hAnsi="Arial"/>
          <w:b/>
          <w:i w:val="0"/>
          <w:color w:val="142B4A"/>
          <w:sz w:val="32"/>
        </w:rPr>
        <w:t>12. Analytics, Attribution and Sales Measurement</w:t>
      </w:r>
    </w:p>
    <w:tbl>
      <w:tblPr>
        <w:tblStyle w:val="TableGrid"/>
        <w:tblW w:type="dxa" w:w="9360"/>
        <w:jc w:val="center"/>
        <w:tblLayout w:type="fixed"/>
        <w:tblLook w:firstColumn="1" w:firstRow="1" w:lastColumn="0" w:lastRow="0" w:noHBand="0" w:noVBand="1" w:val="04A0"/>
        <w:tblInd w:w="120" w:type="dxa"/>
      </w:tblPr>
      <w:tblGrid>
        <w:gridCol w:w="2200"/>
        <w:gridCol w:w="3500"/>
        <w:gridCol w:w="3660"/>
      </w:tblGrid>
      <w:tr>
        <w:trPr>
          <w:tblHeader w:val="true"/>
          <w:cantSplit/>
        </w:trPr>
        <w:tc>
          <w:tcPr>
            <w:tcW w:type="dxa" w:w="2200"/>
            <w:shd w:fill="142B4A"/>
            <w:tcMar>
              <w:top w:w="100" w:type="dxa"/>
              <w:start w:w="120" w:type="dxa"/>
              <w:bottom w:w="100" w:type="dxa"/>
              <w:end w:w="120" w:type="dxa"/>
            </w:tcMar>
            <w:vAlign w:val="center"/>
          </w:tcPr>
          <w:p>
            <w:pPr>
              <w:jc w:val="center"/>
            </w:pPr>
            <w:r>
              <w:rPr>
                <w:rFonts w:ascii="Arial" w:hAnsi="Arial"/>
                <w:b/>
                <w:i w:val="0"/>
                <w:color w:val="FFFFFF"/>
                <w:sz w:val="18"/>
              </w:rPr>
              <w:t>Event</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Trigger</w:t>
            </w:r>
          </w:p>
        </w:tc>
        <w:tc>
          <w:tcPr>
            <w:tcW w:type="dxa" w:w="3660"/>
            <w:shd w:fill="142B4A"/>
            <w:tcMar>
              <w:top w:w="100" w:type="dxa"/>
              <w:start w:w="120" w:type="dxa"/>
              <w:bottom w:w="100" w:type="dxa"/>
              <w:end w:w="120" w:type="dxa"/>
            </w:tcMar>
            <w:vAlign w:val="center"/>
          </w:tcPr>
          <w:p>
            <w:pPr>
              <w:jc w:val="center"/>
            </w:pPr>
            <w:r>
              <w:rPr>
                <w:rFonts w:ascii="Arial" w:hAnsi="Arial"/>
                <w:b/>
                <w:i w:val="0"/>
                <w:color w:val="FFFFFF"/>
                <w:sz w:val="18"/>
              </w:rPr>
              <w:t>Key non-PII parameters</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view_project</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Project detail viewed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language, source</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filter_projects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Catalogue filter used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filter_name, filter_value</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click_call</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Hotline clicked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page_type, project_id</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click_whatsapp</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WhatsApp clicked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page_type, project_id, campaign</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download_brochure</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Brochure requested/downloaded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gated_status</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generate_lead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Qualified form submitted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project_id, unit_type, source; no PII</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form_error</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Submission failure</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form_id, error_type; no PII</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sales_qualified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CRM lead accepted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offline conversion import</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A weekly funnel should connect sessions -&gt; project views -&gt; contact actions -&gt; submitted leads -&gt; contacted leads -&gt; sales-qualified leads -&gt; reservations. Website optimisation without downstream sales feedback risks improving form volume while lowering lead quality.</w:t>
      </w:r>
    </w:p>
    <w:p>
      <w:pPr>
        <w:pStyle w:val="Heading1"/>
        <w:keepNext/>
      </w:pPr>
      <w:r>
        <w:rPr>
          <w:rFonts w:ascii="Arial" w:hAnsi="Arial"/>
          <w:b/>
          <w:i w:val="0"/>
          <w:color w:val="142B4A"/>
          <w:sz w:val="32"/>
        </w:rPr>
        <w:t>13. Palm Hills Benchmark: Adopt the Logic, Not the Website</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Palm Hills signal</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Recommended Darna adaptation</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Portfolio organisation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Communities by East/West Cairo, North Coast, Commercial and Alexandria</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Location/type/status filters suited to Darna's portfolio</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Persistent 'Request a Sales Call' and hotline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Contextual project CTA plus sticky mobile contact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Brand proposition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Short, memorable hero message</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Shorter hero with factual proof</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Content ecosystem</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Hills Today, Clubs and Investor Relations</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Focused project, location and proof clusters</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Retention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Newsletter subscription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Project updates and opt-in alerts</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Mobile</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Compact menu and mobile-led hero</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Responsive components and device QA</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Palm Hills is not a perfect technical benchmark. The audit observed 169 images without alt text in the runtime DOM, 41 scripts and text-empty H1/H2 elements, and the page was comparatively heavy to load. Its strategic strengths should be adopted without copying its accessibility and performance liabilities.</w:t>
      </w:r>
    </w:p>
    <w:p>
      <w:pPr>
        <w:pStyle w:val="Heading1"/>
        <w:keepNext/>
      </w:pPr>
      <w:r>
        <w:rPr>
          <w:rFonts w:ascii="Arial" w:hAnsi="Arial"/>
          <w:b/>
          <w:i w:val="0"/>
          <w:color w:val="142B4A"/>
          <w:sz w:val="32"/>
        </w:rPr>
        <w:t>14. Delivery Roadmap</w:t>
      </w:r>
    </w:p>
    <w:tbl>
      <w:tblPr>
        <w:tblStyle w:val="TableGrid"/>
        <w:tblW w:type="dxa" w:w="9360"/>
        <w:jc w:val="center"/>
        <w:tblLayout w:type="fixed"/>
        <w:tblLook w:firstColumn="1" w:firstRow="1" w:lastColumn="0" w:lastRow="0" w:noHBand="0" w:noVBand="1" w:val="04A0"/>
        <w:tblInd w:w="120" w:type="dxa"/>
      </w:tblPr>
      <w:tblGrid>
        <w:gridCol w:w="1500"/>
        <w:gridCol w:w="1600"/>
        <w:gridCol w:w="6260"/>
      </w:tblGrid>
      <w:tr>
        <w:trPr>
          <w:tblHeader w:val="true"/>
          <w:cantSplit/>
        </w:trPr>
        <w:tc>
          <w:tcPr>
            <w:tcW w:type="dxa" w:w="1500"/>
            <w:shd w:fill="142B4A"/>
            <w:tcMar>
              <w:top w:w="100" w:type="dxa"/>
              <w:start w:w="120" w:type="dxa"/>
              <w:bottom w:w="100" w:type="dxa"/>
              <w:end w:w="120" w:type="dxa"/>
            </w:tcMar>
            <w:vAlign w:val="center"/>
          </w:tcPr>
          <w:p>
            <w:pPr>
              <w:jc w:val="center"/>
            </w:pPr>
            <w:r>
              <w:rPr>
                <w:rFonts w:ascii="Arial" w:hAnsi="Arial"/>
                <w:b/>
                <w:i w:val="0"/>
                <w:color w:val="FFFFFF"/>
                <w:sz w:val="18"/>
              </w:rPr>
              <w:t>Stage</w:t>
            </w:r>
          </w:p>
        </w:tc>
        <w:tc>
          <w:tcPr>
            <w:tcW w:type="dxa" w:w="1600"/>
            <w:shd w:fill="142B4A"/>
            <w:tcMar>
              <w:top w:w="100" w:type="dxa"/>
              <w:start w:w="120" w:type="dxa"/>
              <w:bottom w:w="100" w:type="dxa"/>
              <w:end w:w="120" w:type="dxa"/>
            </w:tcMar>
            <w:vAlign w:val="center"/>
          </w:tcPr>
          <w:p>
            <w:pPr>
              <w:jc w:val="center"/>
            </w:pPr>
            <w:r>
              <w:rPr>
                <w:rFonts w:ascii="Arial" w:hAnsi="Arial"/>
                <w:b/>
                <w:i w:val="0"/>
                <w:color w:val="FFFFFF"/>
                <w:sz w:val="18"/>
              </w:rPr>
              <w:t>Timing</w:t>
            </w:r>
          </w:p>
        </w:tc>
        <w:tc>
          <w:tcPr>
            <w:tcW w:type="dxa" w:w="6260"/>
            <w:shd w:fill="142B4A"/>
            <w:tcMar>
              <w:top w:w="100" w:type="dxa"/>
              <w:start w:w="120" w:type="dxa"/>
              <w:bottom w:w="100" w:type="dxa"/>
              <w:end w:w="120" w:type="dxa"/>
            </w:tcMar>
            <w:vAlign w:val="center"/>
          </w:tcPr>
          <w:p>
            <w:pPr>
              <w:jc w:val="center"/>
            </w:pPr>
            <w:r>
              <w:rPr>
                <w:rFonts w:ascii="Arial" w:hAnsi="Arial"/>
                <w:b/>
                <w:i w:val="0"/>
                <w:color w:val="FFFFFF"/>
                <w:sz w:val="18"/>
              </w:rPr>
              <w:t>Outcome</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0</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2 weeks</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Access verification, analytics/Search Console baseline, crawl, backlog and fixed SOW</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Phase 1</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Weeks 1-3</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P0 defects, language state, CTAs, production form data, metadata and tracking</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2</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Weeks 4-8</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Project catalogue/detail UX, content model, CRM and SEO foundations</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Phase 3</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Weeks 9-12</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Current-code hardening, QA, launch and training</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Growth</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Months 2-12</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Content, authority, CRO, reporting and search iteration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15. Commercial Proposal - Current-Code Improvement + Full SEO Foundation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245A91"/>
                <w:sz w:val="21"/>
              </w:rPr>
              <w:t xml:space="preserve">Best fit  </w:t>
            </w:r>
            <w:r>
              <w:rPr>
                <w:rFonts w:ascii="Arial" w:hAnsi="Arial"/>
                <w:b w:val="0"/>
                <w:i w:val="0"/>
                <w:color w:val="1D2633"/>
                <w:sz w:val="21"/>
              </w:rPr>
              <w:t>Faster commercial improvement with lower migration risk. This is not a cosmetic-edit package: it includes code correction, conversion work, project templates, analytics and a full one-time SEO foundation. Final scope is subject to confirming the actual application/CMS architecture.</w:t>
            </w:r>
          </w:p>
        </w:tc>
      </w:tr>
    </w:tbl>
    <w:p>
      <w:pPr>
        <w:spacing w:before="0" w:after="60" w:line="264" w:lineRule="auto"/>
        <w:jc w:val="left"/>
      </w:pPr>
      <w:r>
        <w:rPr>
          <w:rFonts w:ascii="Arial" w:hAnsi="Arial"/>
          <w:b w:val="0"/>
          <w:i w:val="0"/>
          <w:color w:val="1D2633"/>
          <w:sz w:val="21"/>
        </w:rPr>
      </w:r>
    </w:p>
    <w:tbl>
      <w:tblPr>
        <w:tblStyle w:val="TableGrid"/>
        <w:tblW w:type="dxa" w:w="9360"/>
        <w:jc w:val="center"/>
        <w:tblLayout w:type="fixed"/>
        <w:tblLook w:firstColumn="1" w:firstRow="1" w:lastColumn="0" w:lastRow="0" w:noHBand="0" w:noVBand="1" w:val="04A0"/>
        <w:tblInd w:w="120" w:type="dxa"/>
      </w:tblPr>
      <w:tblGrid>
        <w:gridCol w:w="6900"/>
        <w:gridCol w:w="2460"/>
      </w:tblGrid>
      <w:tr>
        <w:trPr>
          <w:tblHeader w:val="true"/>
          <w:cantSplit/>
        </w:trPr>
        <w:tc>
          <w:tcPr>
            <w:tcW w:type="dxa" w:w="6900"/>
            <w:shd w:fill="142B4A"/>
            <w:tcMar>
              <w:top w:w="100" w:type="dxa"/>
              <w:start w:w="120" w:type="dxa"/>
              <w:bottom w:w="100" w:type="dxa"/>
              <w:end w:w="120" w:type="dxa"/>
            </w:tcMar>
            <w:vAlign w:val="center"/>
          </w:tcPr>
          <w:p>
            <w:pPr>
              <w:jc w:val="center"/>
            </w:pPr>
            <w:r>
              <w:rPr>
                <w:rFonts w:ascii="Arial" w:hAnsi="Arial"/>
                <w:b/>
                <w:i w:val="0"/>
                <w:color w:val="FFFFFF"/>
                <w:sz w:val="18"/>
              </w:rPr>
              <w:t>Workstream</w:t>
            </w:r>
          </w:p>
        </w:tc>
        <w:tc>
          <w:tcPr>
            <w:tcW w:type="dxa" w:w="2460"/>
            <w:shd w:fill="142B4A"/>
            <w:tcMar>
              <w:top w:w="100" w:type="dxa"/>
              <w:start w:w="120" w:type="dxa"/>
              <w:bottom w:w="100" w:type="dxa"/>
              <w:end w:w="120" w:type="dxa"/>
            </w:tcMar>
            <w:vAlign w:val="center"/>
          </w:tcPr>
          <w:p>
            <w:pPr>
              <w:jc w:val="center"/>
            </w:pPr>
            <w:r>
              <w:rPr>
                <w:rFonts w:ascii="Arial" w:hAnsi="Arial"/>
                <w:b/>
                <w:i w:val="0"/>
                <w:color w:val="FFFFFF"/>
                <w:sz w:val="18"/>
              </w:rPr>
              <w:t>Price</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Discovery, access and architecture verification</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25,000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Critical code, language, routing and CTA fixes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40,000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Responsive UX/UI improvements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Project catalogue/detail templates and filters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60,000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Lead forms, CRM handoff and analytics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40,000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Full SEO foundation: research, mapping, metadata, hreflang, schema, sitemaps and internal linking</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65,000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Performance, accessibility, security and privacy hardening</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45,000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QA, launch support and team training</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30,000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TOTAL</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360,000 EGP</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i w:val="0"/>
          <w:color w:val="142B4A"/>
          <w:sz w:val="21"/>
        </w:rPr>
        <w:t>Estimated duration: 10-12 weeks after access and content readiness.</w:t>
      </w:r>
    </w:p>
    <w:p>
      <w:pPr>
        <w:spacing w:before="0" w:after="120" w:line="264" w:lineRule="auto"/>
        <w:jc w:val="left"/>
      </w:pPr>
      <w:r>
        <w:rPr>
          <w:rFonts w:ascii="Arial" w:hAnsi="Arial"/>
          <w:b w:val="0"/>
          <w:i w:val="0"/>
          <w:color w:val="1D2633"/>
          <w:sz w:val="21"/>
        </w:rPr>
        <w:t>Optional ongoing services: technical support and monitoring at 20,000 EGP/month; SEO growth retainer at 35,000 EGP/month for content planning, optimisation, reporting and authority work. Media spend and large-scale content production are excluded.</w:t>
      </w:r>
    </w:p>
    <w:p>
      <w:pPr>
        <w:pStyle w:val="Heading1"/>
        <w:keepNext/>
      </w:pPr>
      <w:r>
        <w:rPr>
          <w:rFonts w:ascii="Arial" w:hAnsi="Arial"/>
          <w:b/>
          <w:i w:val="0"/>
          <w:color w:val="142B4A"/>
          <w:sz w:val="32"/>
        </w:rPr>
        <w:t>16. Acceptance Criteria</w:t>
      </w:r>
    </w:p>
    <w:p>
      <w:pPr>
        <w:pStyle w:val="ListBullet"/>
        <w:spacing w:after="80" w:line="264" w:lineRule="auto"/>
      </w:pPr>
      <w:r>
        <w:rPr>
          <w:rFonts w:ascii="Arial" w:hAnsi="Arial"/>
          <w:b w:val="0"/>
          <w:i w:val="0"/>
          <w:color w:val="1D2633"/>
          <w:sz w:val="20"/>
        </w:rPr>
        <w:t>No P0 language, route, CTA or form defects across the agreed device/browser matrix.</w:t>
      </w:r>
    </w:p>
    <w:p>
      <w:pPr>
        <w:pStyle w:val="ListBullet"/>
        <w:spacing w:after="80" w:line="264" w:lineRule="auto"/>
      </w:pPr>
      <w:r>
        <w:rPr>
          <w:rFonts w:ascii="Arial" w:hAnsi="Arial"/>
          <w:b w:val="0"/>
          <w:i w:val="0"/>
          <w:color w:val="1D2633"/>
          <w:sz w:val="20"/>
        </w:rPr>
        <w:t>Every indexable page has an approved title, H1, canonical, language annotation and social-sharing preview.</w:t>
      </w:r>
    </w:p>
    <w:p>
      <w:pPr>
        <w:pStyle w:val="ListBullet"/>
        <w:spacing w:after="80" w:line="264" w:lineRule="auto"/>
      </w:pPr>
      <w:r>
        <w:rPr>
          <w:rFonts w:ascii="Arial" w:hAnsi="Arial"/>
          <w:b w:val="0"/>
          <w:i w:val="0"/>
          <w:color w:val="1D2633"/>
          <w:sz w:val="20"/>
        </w:rPr>
        <w:t>Redirect, sitemap, robots and structured-data checks pass in staging and production.</w:t>
      </w:r>
    </w:p>
    <w:p>
      <w:pPr>
        <w:pStyle w:val="ListBullet"/>
        <w:spacing w:after="80" w:line="264" w:lineRule="auto"/>
      </w:pPr>
      <w:r>
        <w:rPr>
          <w:rFonts w:ascii="Arial" w:hAnsi="Arial"/>
          <w:b w:val="0"/>
          <w:i w:val="0"/>
          <w:color w:val="1D2633"/>
          <w:sz w:val="20"/>
        </w:rPr>
        <w:t>All agreed lead events fire once, contain no PII and reconcile with CRM submissions.</w:t>
      </w:r>
    </w:p>
    <w:p>
      <w:pPr>
        <w:pStyle w:val="ListBullet"/>
        <w:spacing w:after="80" w:line="264" w:lineRule="auto"/>
      </w:pPr>
      <w:r>
        <w:rPr>
          <w:rFonts w:ascii="Arial" w:hAnsi="Arial"/>
          <w:b w:val="0"/>
          <w:i w:val="0"/>
          <w:color w:val="1D2633"/>
          <w:sz w:val="20"/>
        </w:rPr>
        <w:t>Forms provide accessible labels, validation, success/failure states and spam protection.</w:t>
      </w:r>
    </w:p>
    <w:p>
      <w:pPr>
        <w:pStyle w:val="ListBullet"/>
        <w:spacing w:after="80" w:line="264" w:lineRule="auto"/>
      </w:pPr>
      <w:r>
        <w:rPr>
          <w:rFonts w:ascii="Arial" w:hAnsi="Arial"/>
          <w:b w:val="0"/>
          <w:i w:val="0"/>
          <w:color w:val="1D2633"/>
          <w:sz w:val="20"/>
        </w:rPr>
        <w:t>Performance targets are measured against the approved baseline and documented test profile.</w:t>
      </w:r>
    </w:p>
    <w:p>
      <w:pPr>
        <w:pStyle w:val="ListBullet"/>
        <w:spacing w:after="80" w:line="264" w:lineRule="auto"/>
      </w:pPr>
      <w:r>
        <w:rPr>
          <w:rFonts w:ascii="Arial" w:hAnsi="Arial"/>
          <w:b w:val="0"/>
          <w:i w:val="0"/>
          <w:color w:val="1D2633"/>
          <w:sz w:val="20"/>
        </w:rPr>
        <w:t>Content editors can create and preview bilingual projects without developer intervention for standard fields.</w:t>
      </w:r>
    </w:p>
    <w:p>
      <w:pPr>
        <w:pStyle w:val="ListBullet"/>
        <w:spacing w:after="80" w:line="264" w:lineRule="auto"/>
      </w:pPr>
      <w:r>
        <w:rPr>
          <w:rFonts w:ascii="Arial" w:hAnsi="Arial"/>
          <w:b w:val="0"/>
          <w:i w:val="0"/>
          <w:color w:val="1D2633"/>
          <w:sz w:val="20"/>
        </w:rPr>
        <w:t>A rollback plan, monitoring dashboard, administrator guide and training session are delivered.</w:t>
      </w:r>
    </w:p>
    <w:p>
      <w:pPr>
        <w:pStyle w:val="Heading1"/>
        <w:keepNext/>
      </w:pPr>
      <w:r>
        <w:rPr>
          <w:rFonts w:ascii="Arial" w:hAnsi="Arial"/>
          <w:b/>
          <w:i w:val="0"/>
          <w:color w:val="142B4A"/>
          <w:sz w:val="32"/>
        </w:rPr>
        <w:t>17. Commercial Assumptions and Exclusions</w:t>
      </w:r>
    </w:p>
    <w:p>
      <w:pPr>
        <w:pStyle w:val="ListBullet"/>
        <w:spacing w:after="80" w:line="264" w:lineRule="auto"/>
      </w:pPr>
      <w:r>
        <w:rPr>
          <w:rFonts w:ascii="Arial" w:hAnsi="Arial"/>
          <w:b w:val="0"/>
          <w:i w:val="0"/>
          <w:color w:val="1D2633"/>
          <w:sz w:val="20"/>
        </w:rPr>
        <w:t>Prices are before applicable taxes and remain valid for 30 days.</w:t>
      </w:r>
    </w:p>
    <w:p>
      <w:pPr>
        <w:pStyle w:val="ListBullet"/>
        <w:spacing w:after="80" w:line="264" w:lineRule="auto"/>
      </w:pPr>
      <w:r>
        <w:rPr>
          <w:rFonts w:ascii="Arial" w:hAnsi="Arial"/>
          <w:b w:val="0"/>
          <w:i w:val="0"/>
          <w:color w:val="1D2633"/>
          <w:sz w:val="20"/>
        </w:rPr>
        <w:t>Suggested payment schedule: 40% on start, 30% on design/architecture approval, 20% before UAT and 10% at launch.</w:t>
      </w:r>
    </w:p>
    <w:p>
      <w:pPr>
        <w:pStyle w:val="ListBullet"/>
        <w:spacing w:after="80" w:line="264" w:lineRule="auto"/>
      </w:pPr>
      <w:r>
        <w:rPr>
          <w:rFonts w:ascii="Arial" w:hAnsi="Arial"/>
          <w:b w:val="0"/>
          <w:i w:val="0"/>
          <w:color w:val="1D2633"/>
          <w:sz w:val="20"/>
        </w:rPr>
        <w:t>The client provides timely access, brand assets, approved project data, legal text, analytics accounts and CRM contacts.</w:t>
      </w:r>
    </w:p>
    <w:p>
      <w:pPr>
        <w:pStyle w:val="ListBullet"/>
        <w:spacing w:after="80" w:line="264" w:lineRule="auto"/>
      </w:pPr>
      <w:r>
        <w:rPr>
          <w:rFonts w:ascii="Arial" w:hAnsi="Arial"/>
          <w:b w:val="0"/>
          <w:i w:val="0"/>
          <w:color w:val="1D2633"/>
          <w:sz w:val="20"/>
        </w:rPr>
        <w:t>Hosting, third-party licences, paid media, photography/video, legal translation and unlisted bulk content entry are excluded.</w:t>
      </w:r>
    </w:p>
    <w:p>
      <w:pPr>
        <w:pStyle w:val="ListBullet"/>
        <w:spacing w:after="80" w:line="264" w:lineRule="auto"/>
      </w:pPr>
      <w:r>
        <w:rPr>
          <w:rFonts w:ascii="Arial" w:hAnsi="Arial"/>
          <w:b w:val="0"/>
          <w:i w:val="0"/>
          <w:color w:val="1D2633"/>
          <w:sz w:val="20"/>
        </w:rPr>
        <w:t>The scope is based on improving the current platform and its existing content model. Major platform replacement, customer portals, online payments, live inventory or unlisted integrations are excluded.</w:t>
      </w:r>
    </w:p>
    <w:p>
      <w:pPr>
        <w:pStyle w:val="ListBullet"/>
        <w:spacing w:after="80" w:line="264" w:lineRule="auto"/>
      </w:pPr>
      <w:r>
        <w:rPr>
          <w:rFonts w:ascii="Arial" w:hAnsi="Arial"/>
          <w:b w:val="0"/>
          <w:i w:val="0"/>
          <w:color w:val="1D2633"/>
          <w:sz w:val="20"/>
        </w:rPr>
        <w:t>Defect warranty: 30 days after launch; new requirements are managed as change requests.</w:t>
      </w:r>
    </w:p>
    <w:p>
      <w:pPr>
        <w:pStyle w:val="ListBullet"/>
        <w:spacing w:after="80" w:line="264" w:lineRule="auto"/>
      </w:pPr>
      <w:r>
        <w:rPr>
          <w:rFonts w:ascii="Arial" w:hAnsi="Arial"/>
          <w:b w:val="0"/>
          <w:i w:val="0"/>
          <w:color w:val="1D2633"/>
          <w:sz w:val="20"/>
        </w:rPr>
        <w:t>Search ranking and revenue cannot be guaranteed. Deliverables cover best-practice implementation, measurement and optimisation capability.</w:t>
      </w:r>
    </w:p>
    <w:p>
      <w:pPr>
        <w:pStyle w:val="Heading1"/>
        <w:keepNext/>
      </w:pPr>
      <w:r>
        <w:rPr>
          <w:rFonts w:ascii="Arial" w:hAnsi="Arial"/>
          <w:b/>
          <w:i w:val="0"/>
          <w:color w:val="142B4A"/>
          <w:sz w:val="32"/>
        </w:rPr>
        <w:t>18. KPIs and Governance</w:t>
      </w:r>
    </w:p>
    <w:tbl>
      <w:tblPr>
        <w:tblStyle w:val="TableGrid"/>
        <w:tblW w:type="dxa" w:w="9360"/>
        <w:jc w:val="center"/>
        <w:tblLayout w:type="fixed"/>
        <w:tblLook w:firstColumn="1" w:firstRow="1" w:lastColumn="0" w:lastRow="0" w:noHBand="0" w:noVBand="1" w:val="04A0"/>
        <w:tblInd w:w="120" w:type="dxa"/>
      </w:tblPr>
      <w:tblGrid>
        <w:gridCol w:w="1800"/>
        <w:gridCol w:w="4600"/>
        <w:gridCol w:w="29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4600"/>
            <w:shd w:fill="142B4A"/>
            <w:tcMar>
              <w:top w:w="100" w:type="dxa"/>
              <w:start w:w="120" w:type="dxa"/>
              <w:bottom w:w="100" w:type="dxa"/>
              <w:end w:w="120" w:type="dxa"/>
            </w:tcMar>
            <w:vAlign w:val="center"/>
          </w:tcPr>
          <w:p>
            <w:pPr>
              <w:jc w:val="center"/>
            </w:pPr>
            <w:r>
              <w:rPr>
                <w:rFonts w:ascii="Arial" w:hAnsi="Arial"/>
                <w:b/>
                <w:i w:val="0"/>
                <w:color w:val="FFFFFF"/>
                <w:sz w:val="18"/>
              </w:rPr>
              <w:t>KPI</w:t>
            </w:r>
          </w:p>
        </w:tc>
        <w:tc>
          <w:tcPr>
            <w:tcW w:type="dxa" w:w="2960"/>
            <w:shd w:fill="142B4A"/>
            <w:tcMar>
              <w:top w:w="100" w:type="dxa"/>
              <w:start w:w="120" w:type="dxa"/>
              <w:bottom w:w="100" w:type="dxa"/>
              <w:end w:w="120" w:type="dxa"/>
            </w:tcMar>
            <w:vAlign w:val="center"/>
          </w:tcPr>
          <w:p>
            <w:pPr>
              <w:jc w:val="center"/>
            </w:pPr>
            <w:r>
              <w:rPr>
                <w:rFonts w:ascii="Arial" w:hAnsi="Arial"/>
                <w:b/>
                <w:i w:val="0"/>
                <w:color w:val="FFFFFF"/>
                <w:sz w:val="18"/>
              </w:rPr>
              <w:t>Cadence /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Search visibility</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Non-brand impressions, top-10 keyword count, share of search</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Organic acquisition</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Qualified organic leads and organic lead rate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 / monthly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Project view -&gt; contact action -&gt; form -&gt; SQL</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Lead 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 with project/source/contactable phone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&gt;=95%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Sales SLA</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Time to first contact and contact rate</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Daily / 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Experience</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Form completion, error rate and mobile conversion</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Core Web Vitals</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LCP, INP and CLS at p75</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 when RUM is sufficient</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Broken links, wrong-language pages and failed forms</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Zero P0 in production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19. Client-Facing Pitch</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Suggested narrative  Darna's website already proves the company exists; the next step is to make it prove why each project is relevant and capture that intent without leakage. The audit found project misrouting, mixed-language journeys and placeholder sales options on live forms. It also found that Darna is visible when users already know the brand, but not consistently when they search by need, location or unit type. This proposal fixes the current code, strengthens conversion journeys and implements a complete SEO foundation for 360,000 EGP over 10-12 weeks.</w:t>
            </w:r>
            <w:r>
              <w:rPr>
                <w:rFonts w:ascii="Arial" w:hAnsi="Arial"/>
                <w:b w:val="0"/>
                <w:i w:val="0"/>
                <w:color w:val="1D2633"/>
                <w:sz w:val="21"/>
              </w:rPr>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20. Sources and Audited URLs</w:t>
      </w:r>
    </w:p>
    <w:p>
      <w:pPr>
        <w:spacing w:after="40" w:line="240" w:lineRule="auto"/>
      </w:pPr>
      <w:r>
        <w:rPr>
          <w:rFonts w:ascii="Arial" w:hAnsi="Arial"/>
          <w:b/>
          <w:i w:val="0"/>
          <w:color w:val="1D2633"/>
          <w:sz w:val="17"/>
        </w:rPr>
        <w:t xml:space="preserve">Darna homepage: </w:t>
      </w:r>
      <w:hyperlink r:id="rId11">
        <w:r>
          <w:rPr>
            <w:color w:val="245A91"/>
            <w:u w:val="single"/>
          </w:rPr>
          <w:t>Open source</w:t>
        </w:r>
      </w:hyperlink>
    </w:p>
    <w:p>
      <w:pPr>
        <w:spacing w:after="40" w:line="240" w:lineRule="auto"/>
      </w:pPr>
      <w:r>
        <w:rPr>
          <w:rFonts w:ascii="Arial" w:hAnsi="Arial"/>
          <w:b/>
          <w:i w:val="0"/>
          <w:color w:val="1D2633"/>
          <w:sz w:val="17"/>
        </w:rPr>
        <w:t xml:space="preserve">Darna projects: </w:t>
      </w:r>
      <w:hyperlink r:id="rId12">
        <w:r>
          <w:rPr>
            <w:color w:val="245A91"/>
            <w:u w:val="single"/>
          </w:rPr>
          <w:t>Open source</w:t>
        </w:r>
      </w:hyperlink>
    </w:p>
    <w:p>
      <w:pPr>
        <w:spacing w:after="40" w:line="240" w:lineRule="auto"/>
      </w:pPr>
      <w:r>
        <w:rPr>
          <w:rFonts w:ascii="Arial" w:hAnsi="Arial"/>
          <w:b/>
          <w:i w:val="0"/>
          <w:color w:val="1D2633"/>
          <w:sz w:val="17"/>
        </w:rPr>
        <w:t xml:space="preserve">Darna Terrace Mall: </w:t>
      </w:r>
      <w:hyperlink r:id="rId13">
        <w:r>
          <w:rPr>
            <w:color w:val="245A91"/>
            <w:u w:val="single"/>
          </w:rPr>
          <w:t>Open source</w:t>
        </w:r>
      </w:hyperlink>
    </w:p>
    <w:p>
      <w:pPr>
        <w:spacing w:after="40" w:line="240" w:lineRule="auto"/>
      </w:pPr>
      <w:r>
        <w:rPr>
          <w:rFonts w:ascii="Arial" w:hAnsi="Arial"/>
          <w:b/>
          <w:i w:val="0"/>
          <w:color w:val="1D2633"/>
          <w:sz w:val="17"/>
        </w:rPr>
        <w:t xml:space="preserve">Darna contact: </w:t>
      </w:r>
      <w:hyperlink r:id="rId14">
        <w:r>
          <w:rPr>
            <w:color w:val="245A91"/>
            <w:u w:val="single"/>
          </w:rPr>
          <w:t>Open source</w:t>
        </w:r>
      </w:hyperlink>
    </w:p>
    <w:p>
      <w:pPr>
        <w:spacing w:after="40" w:line="240" w:lineRule="auto"/>
      </w:pPr>
      <w:r>
        <w:rPr>
          <w:rFonts w:ascii="Arial" w:hAnsi="Arial"/>
          <w:b/>
          <w:i w:val="0"/>
          <w:color w:val="1D2633"/>
          <w:sz w:val="17"/>
        </w:rPr>
        <w:t xml:space="preserve">Darna careers: </w:t>
      </w:r>
      <w:hyperlink r:id="rId15">
        <w:r>
          <w:rPr>
            <w:color w:val="245A91"/>
            <w:u w:val="single"/>
          </w:rPr>
          <w:t>Open source</w:t>
        </w:r>
      </w:hyperlink>
    </w:p>
    <w:p>
      <w:pPr>
        <w:spacing w:after="40" w:line="240" w:lineRule="auto"/>
      </w:pPr>
      <w:r>
        <w:rPr>
          <w:rFonts w:ascii="Arial" w:hAnsi="Arial"/>
          <w:b/>
          <w:i w:val="0"/>
          <w:color w:val="1D2633"/>
          <w:sz w:val="17"/>
        </w:rPr>
        <w:t xml:space="preserve">Palm Hills homepage: </w:t>
      </w:r>
      <w:hyperlink r:id="rId16">
        <w:r>
          <w:rPr>
            <w:color w:val="245A91"/>
            <w:u w:val="single"/>
          </w:rPr>
          <w:t>Open source</w:t>
        </w:r>
      </w:hyperlink>
    </w:p>
    <w:p>
      <w:pPr>
        <w:spacing w:after="40" w:line="240" w:lineRule="auto"/>
      </w:pPr>
      <w:r>
        <w:rPr>
          <w:rFonts w:ascii="Arial" w:hAnsi="Arial"/>
          <w:b/>
          <w:i w:val="0"/>
          <w:color w:val="1D2633"/>
          <w:sz w:val="17"/>
        </w:rPr>
        <w:t xml:space="preserve">Official Egyptian Real Estate Platform - Best Developers 2025: </w:t>
      </w:r>
      <w:hyperlink r:id="rId17">
        <w:r>
          <w:rPr>
            <w:color w:val="245A91"/>
            <w:u w:val="single"/>
          </w:rPr>
          <w:t>Open source</w:t>
        </w:r>
      </w:hyperlink>
    </w:p>
    <w:p>
      <w:pPr>
        <w:spacing w:after="40" w:line="240" w:lineRule="auto"/>
      </w:pPr>
      <w:r>
        <w:rPr>
          <w:rFonts w:ascii="Arial" w:hAnsi="Arial"/>
          <w:b/>
          <w:i w:val="0"/>
          <w:color w:val="1D2633"/>
          <w:sz w:val="17"/>
        </w:rPr>
        <w:t xml:space="preserve">Nawy - Top 10 Developers 2025, updated July 2026: </w:t>
      </w:r>
      <w:hyperlink r:id="rId18">
        <w:r>
          <w:rPr>
            <w:color w:val="245A91"/>
            <w:u w:val="single"/>
          </w:rPr>
          <w:t>Open source</w:t>
        </w:r>
      </w:hyperlink>
    </w:p>
    <w:p>
      <w:pPr>
        <w:spacing w:after="40" w:line="240" w:lineRule="auto"/>
      </w:pPr>
      <w:r>
        <w:rPr>
          <w:rFonts w:ascii="Arial" w:hAnsi="Arial"/>
          <w:b/>
          <w:i w:val="0"/>
          <w:color w:val="1D2633"/>
          <w:sz w:val="17"/>
        </w:rPr>
        <w:t xml:space="preserve">Nawy developer directory: </w:t>
      </w:r>
      <w:hyperlink r:id="rId19">
        <w:r>
          <w:rPr>
            <w:color w:val="245A91"/>
            <w:u w:val="single"/>
          </w:rPr>
          <w:t>Open source</w:t>
        </w:r>
      </w:hyperlink>
    </w:p>
    <w:p>
      <w:pPr>
        <w:spacing w:after="40" w:line="240" w:lineRule="auto"/>
      </w:pPr>
      <w:r>
        <w:rPr>
          <w:rFonts w:ascii="Arial" w:hAnsi="Arial"/>
          <w:b/>
          <w:i w:val="0"/>
          <w:color w:val="1D2633"/>
          <w:sz w:val="17"/>
        </w:rPr>
        <w:t xml:space="preserve">Bayut clinics for sale in Nasr City: </w:t>
      </w:r>
      <w:hyperlink r:id="rId20">
        <w:r>
          <w:rPr>
            <w:color w:val="245A91"/>
            <w:u w:val="single"/>
          </w:rPr>
          <w:t>Open source</w:t>
        </w:r>
      </w:hyperlink>
    </w:p>
    <w:p>
      <w:pPr>
        <w:spacing w:after="40" w:line="240" w:lineRule="auto"/>
      </w:pPr>
      <w:r>
        <w:rPr>
          <w:rFonts w:ascii="Arial" w:hAnsi="Arial"/>
          <w:b/>
          <w:i w:val="0"/>
          <w:color w:val="1D2633"/>
          <w:sz w:val="17"/>
        </w:rPr>
        <w:t xml:space="preserve">Aqarmap clinics for sale in Nasr City: </w:t>
      </w:r>
      <w:hyperlink r:id="rId21">
        <w:r>
          <w:rPr>
            <w:color w:val="245A91"/>
            <w:u w:val="single"/>
          </w:rPr>
          <w:t>Open source</w:t>
        </w:r>
      </w:hyperlink>
    </w:p>
    <w:p>
      <w:pPr>
        <w:spacing w:before="0" w:after="40" w:line="264" w:lineRule="auto"/>
        <w:jc w:val="left"/>
      </w:pPr>
      <w:r>
        <w:rPr>
          <w:rFonts w:ascii="Arial" w:hAnsi="Arial"/>
          <w:b w:val="0"/>
          <w:i w:val="0"/>
          <w:color w:val="667085"/>
          <w:sz w:val="17"/>
        </w:rPr>
        <w:t>All findings represent a public snapshot on the audit date. Search results and website states can change; the signed SOW should use a fresh baseline and documented access review.</w:t>
      </w:r>
    </w:p>
    <w:sectPr w:rsidR="00FC693F" w:rsidRPr="0006063C" w:rsidSect="00034616">
      <w:headerReference w:type="default" r:id="rId9"/>
      <w:footerReference w:type="default" r:id="rId10"/>
      <w:pgSz w:w="12240" w:h="15840"/>
      <w:pgMar w:top="1123"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7085"/>
        <w:sz w:val="17"/>
      </w:rPr>
      <w:t>DARNA | Digital Audit, SEO &amp; Commercial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42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5A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rna-drc.com/en" TargetMode="External"/><Relationship Id="rId12" Type="http://schemas.openxmlformats.org/officeDocument/2006/relationships/hyperlink" Target="https://darna-drc.com/en/projects" TargetMode="External"/><Relationship Id="rId13" Type="http://schemas.openxmlformats.org/officeDocument/2006/relationships/hyperlink" Target="https://darna-drc.com/en/projects/terrace-mall-darna" TargetMode="External"/><Relationship Id="rId14" Type="http://schemas.openxmlformats.org/officeDocument/2006/relationships/hyperlink" Target="https://darna-drc.com/en/contact-us" TargetMode="External"/><Relationship Id="rId15" Type="http://schemas.openxmlformats.org/officeDocument/2006/relationships/hyperlink" Target="https://darna-drc.com/en/careers" TargetMode="External"/><Relationship Id="rId16" Type="http://schemas.openxmlformats.org/officeDocument/2006/relationships/hyperlink" Target="https://www.palmhillsdevelopments.com/en-us/home" TargetMode="External"/><Relationship Id="rId17" Type="http://schemas.openxmlformats.org/officeDocument/2006/relationships/hyperlink" Target="https://blogs.realestate.gov.eg/best-real-estate-developers-in-egypt-2025/" TargetMode="External"/><Relationship Id="rId18" Type="http://schemas.openxmlformats.org/officeDocument/2006/relationships/hyperlink" Target="https://www.nawy.com/blog/99712-top-real-estate-developers-sales-achievers" TargetMode="External"/><Relationship Id="rId19" Type="http://schemas.openxmlformats.org/officeDocument/2006/relationships/hyperlink" Target="https://www.nawy.com/developer" TargetMode="External"/><Relationship Id="rId20" Type="http://schemas.openxmlformats.org/officeDocument/2006/relationships/hyperlink" Target="https://www.bayut.eg/en/cairo/clinics-for-sale-in-nasr-city/" TargetMode="External"/><Relationship Id="rId21" Type="http://schemas.openxmlformats.org/officeDocument/2006/relationships/hyperlink" Target="https://aqarmap.com.eg/en/for-sale/clinic/cairo/nasr-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Darna Current-Code Improvements and SEO Proposal</dc:title>
  <dc:subject>Current-Code Improvement, Full SEO Foundation &amp; Commercial Scope</dc:subject>
  <dc:creator>Digital Experience Audit</dc:creator>
  <cp:keywords>Darna, SEO, website audit, UX, conversion, custom code, Palm Hills, Egypt real estate</cp:keywords>
  <dc:description>generated by python-docx</dc:description>
  <cp:lastModifiedBy/>
  <cp:revision>1</cp:revision>
  <dcterms:created xsi:type="dcterms:W3CDTF">2013-12-23T23:15:00Z</dcterms:created>
  <dcterms:modified xsi:type="dcterms:W3CDTF">2013-12-23T23:15:00Z</dcterms:modified>
  <cp:category/>
</cp:coreProperties>
</file>