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E670A">
      <w:pPr>
        <w:pStyle w:val="2"/>
        <w:keepNext w:val="0"/>
        <w:keepLines w:val="0"/>
        <w:widowControl/>
        <w:suppressLineNumbers w:val="0"/>
        <w:spacing w:before="240" w:beforeAutospacing="0" w:after="240" w:afterAutospacing="0" w:line="240" w:lineRule="auto"/>
        <w:ind w:left="0" w:right="0" w:firstLine="0"/>
        <w:jc w:val="center"/>
        <w:rPr>
          <w:rFonts w:ascii="Segoe UI" w:hAnsi="Segoe UI" w:eastAsia="黑体" w:cs="Segoe UI"/>
          <w:b w:val="0"/>
          <w:bCs/>
          <w:i w:val="0"/>
          <w:iCs w:val="0"/>
          <w:caps w:val="0"/>
          <w:strike w:val="0"/>
          <w:color w:val="auto"/>
          <w:spacing w:val="0"/>
          <w:sz w:val="32"/>
          <w:szCs w:val="24"/>
          <w:u w:val="none"/>
        </w:rPr>
      </w:pPr>
      <w:r>
        <w:rPr>
          <w:rFonts w:hint="default" w:ascii="Segoe UI" w:hAnsi="Segoe UI" w:eastAsia="黑体" w:cs="Segoe UI"/>
          <w:b w:val="0"/>
          <w:bCs/>
          <w:i w:val="0"/>
          <w:iCs w:val="0"/>
          <w:caps w:val="0"/>
          <w:strike w:val="0"/>
          <w:color w:val="auto"/>
          <w:spacing w:val="0"/>
          <w:sz w:val="32"/>
          <w:szCs w:val="24"/>
          <w:u w:val="none"/>
        </w:rPr>
        <w:t xml:space="preserve">第 1 章 </w:t>
      </w:r>
      <w:r>
        <w:rPr>
          <w:rFonts w:hint="eastAsia" w:ascii="Segoe UI" w:hAnsi="Segoe UI" w:eastAsia="黑体" w:cs="Segoe UI"/>
          <w:b w:val="0"/>
          <w:bCs/>
          <w:i w:val="0"/>
          <w:iCs w:val="0"/>
          <w:caps w:val="0"/>
          <w:strike w:val="0"/>
          <w:color w:val="auto"/>
          <w:spacing w:val="0"/>
          <w:sz w:val="32"/>
          <w:szCs w:val="24"/>
          <w:u w:val="none"/>
          <w:lang w:val="en-US" w:eastAsia="zh-CN"/>
        </w:rPr>
        <w:t xml:space="preserve"> </w:t>
      </w:r>
      <w:r>
        <w:rPr>
          <w:rFonts w:hint="default" w:ascii="Segoe UI" w:hAnsi="Segoe UI" w:eastAsia="黑体" w:cs="Segoe UI"/>
          <w:b w:val="0"/>
          <w:bCs/>
          <w:i w:val="0"/>
          <w:iCs w:val="0"/>
          <w:caps w:val="0"/>
          <w:strike w:val="0"/>
          <w:color w:val="auto"/>
          <w:spacing w:val="0"/>
          <w:sz w:val="32"/>
          <w:szCs w:val="24"/>
          <w:u w:val="none"/>
        </w:rPr>
        <w:t>物联网感知层概述</w:t>
      </w:r>
    </w:p>
    <w:p w14:paraId="48BEF8B9">
      <w:pPr>
        <w:pStyle w:val="2"/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第一部分：课程定位（PPTX 第3~10页）</w:t>
      </w:r>
    </w:p>
    <w:p w14:paraId="32DE4629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1.1 课程重要性（PPTX 第4页）</w:t>
      </w:r>
    </w:p>
    <w:p w14:paraId="4097300E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1.1.1 感知层在物联网体系中的角色</w:t>
      </w:r>
    </w:p>
    <w:p w14:paraId="514F6DC8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eastAsia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在物联网标准四层架构中，感知层处于最底层，是整个物联网大厦的地基：</w:t>
      </w:r>
    </w:p>
    <w:p w14:paraId="795E05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13B0F026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60675" cy="2551430"/>
            <wp:effectExtent l="0" t="0" r="1270" b="15875"/>
            <wp:docPr id="11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71" t="14968" r="16718" b="107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60675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FCFB36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感知层的核心定位：物理世界与数字世界的唯一接口。你在手机上看到的温度、工厂里调度的生产数据、智能门锁的开锁记录——所有数据都来自感知层。</w:t>
      </w:r>
    </w:p>
    <w:p w14:paraId="54CF86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例如：</w:t>
      </w:r>
    </w:p>
    <w:p w14:paraId="4E0B6D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一、温湿度传感器 SHT30</w:t>
      </w:r>
    </w:p>
    <w:p w14:paraId="13C420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工作原理</w:t>
      </w:r>
    </w:p>
    <w:p w14:paraId="4E980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内部集成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温湿度敏感元件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与信号处理电路：</w:t>
      </w:r>
    </w:p>
    <w:p w14:paraId="22D155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温度：利用</w:t>
      </w:r>
      <w:r>
        <w:rPr>
          <w:rStyle w:val="8"/>
          <w:color w:val="000000"/>
          <w:sz w:val="24"/>
          <w:szCs w:val="24"/>
        </w:rPr>
        <w:t>半导体热敏电阻</w:t>
      </w:r>
      <w:r>
        <w:rPr>
          <w:color w:val="000000"/>
          <w:sz w:val="24"/>
          <w:szCs w:val="24"/>
        </w:rPr>
        <w:t>阻值随温度线性变化的特性采集温度；</w:t>
      </w:r>
    </w:p>
    <w:p w14:paraId="7A3928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37" w:leftChars="57" w:right="0" w:rightChars="0" w:firstLine="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湿度：采用高分子电容式湿敏元件，环境湿度改变会引起电容值变化； 传感器将模拟信号转为标准数字信号，通过通信接口向外输出温湿度数值。</w:t>
      </w:r>
    </w:p>
    <w:p w14:paraId="6A49B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使用方法</w:t>
      </w:r>
    </w:p>
    <w:p w14:paraId="6C7D0B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硬件接线</w:t>
      </w:r>
      <w:r>
        <w:rPr>
          <w:color w:val="000000"/>
          <w:sz w:val="24"/>
          <w:szCs w:val="24"/>
        </w:rPr>
        <w:t>：采用 I2C 通信，接电源、GND、SDA（数据线）、SCL（时钟线）；</w:t>
      </w:r>
    </w:p>
    <w:p w14:paraId="399C56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感知层的再分层：设备层与接入层</w:t>
      </w:r>
    </w:p>
    <w:p w14:paraId="68C5A0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第一段：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设备层 —— 感知节点的 “躯体与大脑”</w:t>
      </w:r>
    </w:p>
    <w:p w14:paraId="044F74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设备层聚焦于单个感知节点的内部，是整个物联网感知体系的物理与功能根基，它既包含了以微控制器、各类传感器和执行器为核心的硬件平台，也运行着管理任务调度的操作系统或控制逻辑。其核心任务是实现对本地硬件资源的管理、传感器数据的采集与初步处理，以及执行器的精准控制，确保设备在严苛的功耗与资源限制下，能够稳定、高效、低功耗地运行，为后续的所有数据交互与业务应用提供可靠的源头支撑。</w:t>
      </w:r>
    </w:p>
    <w:p w14:paraId="1920B6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第二段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：接入层 —— 感知节点的 “神经网络”</w:t>
      </w:r>
    </w:p>
    <w:p w14:paraId="4D2352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接入层则聚焦于设备与设备之间的互联，是将孤立节点连接成协同工作群体的关键通信桥梁。它涵盖了 ZigBee、Thread、BLE Mesh 等各类短距离、低功耗组网技术与通信协议，核心任务是建立并维护网络拓扑、实现设备间的相互发现，并保障数据在节点间安全、可靠地路由与传输。高效的接入层不仅能将单设备的能力放大，还为上层平台提供了稳定、有序的数据流，是实现大规模物联网应用不可或缺的关键环节。</w:t>
      </w:r>
    </w:p>
    <w:p w14:paraId="16C50482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1.1.2 行业需求与市场规模（PPTX 第5页）</w:t>
      </w:r>
    </w:p>
    <w:p w14:paraId="5D8E450D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PPTX 讲义给出了一张来自 IoT Analytics 2025 年度报告的数据表，用真实数据证明感知层技术的重要性和市场前景：</w:t>
      </w:r>
    </w:p>
    <w:p w14:paraId="3CEEF54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67250" cy="2076450"/>
            <wp:effectExtent l="0" t="0" r="0" b="0"/>
            <wp:docPr id="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5273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三组数字揭示了两个事实：</w:t>
      </w:r>
    </w:p>
    <w:p w14:paraId="3A6CD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 w:line="23" w:lineRule="atLeast"/>
        <w:ind w:left="360" w:leftChars="0" w:right="0" w:hanging="360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color w:val="000000"/>
          <w:kern w:val="2"/>
          <w:sz w:val="24"/>
          <w:szCs w:val="24"/>
          <w:lang w:val="en-US" w:eastAsia="zh-CN" w:bidi="ar-SA"/>
        </w:rPr>
        <w:t>工业物联网是绝对主力：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54.3 亿设备，远超智能家居和车联网的总和。工厂里的传感器、PLC、数据采集器——感知层编程工程师在这里有最大的就业市场。</w:t>
      </w:r>
    </w:p>
    <w:p w14:paraId="281174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both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color w:val="000000"/>
          <w:kern w:val="2"/>
          <w:sz w:val="24"/>
          <w:szCs w:val="24"/>
          <w:lang w:val="en-US" w:eastAsia="zh-CN" w:bidi="ar-SA"/>
        </w:rPr>
        <w:t>智能家居增速最快：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25.4% 的年增长率说明消费级市场正在爆发。智能门锁、智能灯、智能插座、温湿度传感器……每一个都需要感知层编程。</w:t>
      </w:r>
    </w:p>
    <w:p w14:paraId="0FDE1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 课程研究对象（PPTX 第6页）</w:t>
      </w:r>
    </w:p>
    <w:p w14:paraId="31CEE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PPTX 从三个维度定义了这门课的研究对象：</w:t>
      </w:r>
    </w:p>
    <w:p w14:paraId="597DC8B4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1.2.1 定义</w:t>
      </w:r>
    </w:p>
    <w:p w14:paraId="031120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180" w:beforeAutospacing="0" w:after="180" w:afterAutospacing="0" w:line="360" w:lineRule="atLeast"/>
        <w:ind w:right="0" w:right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感知层是由具有计算、通信能力的设备联网组成的系统，是物联网的数据源头。</w:t>
      </w:r>
    </w:p>
    <w:p w14:paraId="11F102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180" w:beforeAutospacing="0" w:after="180" w:afterAutospacing="0" w:line="360" w:lineRule="atLeast"/>
        <w:ind w:right="0" w:right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这里的关键词是"计算 + 通信 + 联网"——感知层的设备不是被动采集数据就完事，它们还要：</w:t>
      </w:r>
    </w:p>
    <w:p w14:paraId="475AA6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120" w:afterAutospacing="0" w:line="23" w:lineRule="atLeast"/>
        <w:ind w:left="360" w:leftChars="0" w:right="0" w:hanging="360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bdr w:val="single" w:color="E5E7EB" w:sz="2" w:space="0"/>
          <w:shd w:val="clear" w:fill="FFFFFF"/>
        </w:rPr>
        <w:t>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bdr w:val="single" w:color="E5E7EB" w:sz="2" w:space="0"/>
          <w:shd w:val="clear" w:fill="FFFFFF"/>
        </w:rPr>
        <w:t>：本地做数据滤波、特征提取、边缘推理</w:t>
      </w:r>
    </w:p>
    <w:p w14:paraId="019AD4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2"/>
          <w:sz w:val="21"/>
          <w:szCs w:val="21"/>
          <w:bdr w:val="single" w:color="E5E7EB" w:sz="2" w:space="0"/>
          <w:shd w:val="clear" w:fill="FFFFFF"/>
          <w:lang w:val="en-US" w:eastAsia="zh-CN" w:bidi="ar-SA"/>
        </w:rPr>
        <w:t>通信：通过无线协议把数据发出去</w:t>
      </w:r>
    </w:p>
    <w:p w14:paraId="433F51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2"/>
          <w:sz w:val="21"/>
          <w:szCs w:val="21"/>
          <w:bdr w:val="single" w:color="E5E7EB" w:sz="2" w:space="0"/>
          <w:shd w:val="clear" w:fill="FFFFFF"/>
          <w:lang w:val="en-US" w:eastAsia="zh-CN" w:bidi="ar-SA"/>
        </w:rPr>
        <w:t>联网：自组织成网络，协同工作</w:t>
      </w:r>
    </w:p>
    <w:p w14:paraId="1BC09AF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18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  <w:t>1.2.2 核心能力</w:t>
      </w:r>
    </w:p>
    <w:p w14:paraId="12BA94A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1475105"/>
            <wp:effectExtent l="0" t="0" r="6985" b="10795"/>
            <wp:docPr id="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10025" cy="2998470"/>
            <wp:effectExtent l="0" t="0" r="9525" b="11430"/>
            <wp:docPr id="17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160AF7"/>
    <w:p w14:paraId="6B0F1EF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1.2.3 知识体系</w:t>
      </w:r>
    </w:p>
    <w:p w14:paraId="09F1566A">
      <w:pPr>
        <w:pStyle w:val="5"/>
        <w:keepNext w:val="0"/>
        <w:keepLines w:val="0"/>
        <w:widowControl/>
        <w:suppressLineNumbers w:val="0"/>
        <w:spacing w:before="180" w:beforeAutospacing="0" w:after="180" w:afterAutospacing="0" w:line="300" w:lineRule="atLeast"/>
        <w:ind w:left="0" w:leftChars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2"/>
          <w:sz w:val="21"/>
          <w:szCs w:val="21"/>
          <w:bdr w:val="single" w:color="E5E7EB" w:sz="2" w:space="0"/>
          <w:shd w:val="clear" w:fill="FFFFFF"/>
          <w:lang w:val="en-US" w:eastAsia="zh-CN" w:bidi="ar-SA"/>
        </w:rPr>
        <w:t>这门课横跨多个学科领域：</w:t>
      </w:r>
    </w:p>
    <w:p w14:paraId="6F8FFC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 w:line="23" w:lineRule="atLeast"/>
        <w:ind w:left="360" w:leftChars="0" w:right="0" w:hanging="360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bdr w:val="single" w:color="E5E7EB" w:sz="2" w:space="0"/>
          <w:shd w:val="clear" w:fill="FFFFFF"/>
        </w:rPr>
        <w:t>电子电路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bdr w:val="single" w:color="E5E7EB" w:sz="2" w:space="0"/>
          <w:shd w:val="clear" w:fill="FFFFFF"/>
        </w:rPr>
        <w:t>：看懂原理图、知道什么是上拉/下拉电阻</w:t>
      </w:r>
    </w:p>
    <w:p w14:paraId="283D6A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2"/>
          <w:sz w:val="21"/>
          <w:szCs w:val="21"/>
          <w:bdr w:val="single" w:color="E5E7EB" w:sz="2" w:space="0"/>
          <w:shd w:val="clear" w:fill="FFFFFF"/>
          <w:lang w:val="en-US" w:eastAsia="zh-CN" w:bidi="ar-SA"/>
        </w:rPr>
        <w:t>通信原理：理解无线信号的调制解调、信道编码</w:t>
      </w:r>
    </w:p>
    <w:p w14:paraId="716CAC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2"/>
          <w:sz w:val="21"/>
          <w:szCs w:val="21"/>
          <w:bdr w:val="single" w:color="E5E7EB" w:sz="2" w:space="0"/>
          <w:shd w:val="clear" w:fill="FFFFFF"/>
          <w:lang w:val="en-US" w:eastAsia="zh-CN" w:bidi="ar-SA"/>
        </w:rPr>
        <w:t>计算机网络：理解分层协议栈、路由算法</w:t>
      </w:r>
    </w:p>
    <w:p w14:paraId="1EEBDB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2"/>
          <w:sz w:val="21"/>
          <w:szCs w:val="21"/>
          <w:bdr w:val="single" w:color="E5E7EB" w:sz="2" w:space="0"/>
          <w:shd w:val="clear" w:fill="FFFFFF"/>
          <w:lang w:val="en-US" w:eastAsia="zh-CN" w:bidi="ar-SA"/>
        </w:rPr>
        <w:t>人工智能/大数据：感知层收集的数据最终要喂给 AI 模型</w:t>
      </w:r>
    </w:p>
    <w:p w14:paraId="3DAE3F1B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18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</w:pPr>
    </w:p>
    <w:p w14:paraId="601847F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</w:pPr>
    </w:p>
    <w:p w14:paraId="454D37ED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</w:pPr>
    </w:p>
    <w:p w14:paraId="4DDA5293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</w:pPr>
    </w:p>
    <w:p w14:paraId="6AEB51FA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18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  <w:t>1.3 课程内容框架（PPTX 第7页）</w:t>
      </w:r>
    </w:p>
    <w:p w14:paraId="635B8C3D"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shd w:val="clear" w:fill="FFFFFF"/>
        </w:rPr>
        <w:t>PPTX 把全书内容分成四大知识模块，以及它们之间的逻辑关系：</w:t>
      </w:r>
    </w:p>
    <w:p w14:paraId="778DE89E">
      <w:r>
        <w:drawing>
          <wp:inline distT="0" distB="0" distL="114300" distR="114300">
            <wp:extent cx="3800475" cy="3114675"/>
            <wp:effectExtent l="0" t="0" r="9525" b="9525"/>
            <wp:docPr id="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053E">
      <w:pPr>
        <w:jc w:val="left"/>
        <w:rPr>
          <w:rFonts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shd w:val="clear" w:fill="FFFFFF"/>
          <w:lang w:val="en-US" w:eastAsia="zh-CN" w:bidi="ar"/>
        </w:rPr>
        <w:t>模块间的因果关系：</w:t>
      </w:r>
    </w:p>
    <w:p w14:paraId="18DC90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硬件平台支撑操作系统运行（没有 CC2530 的 8051 内核，OSAL 跑不起来）</w:t>
      </w:r>
    </w:p>
    <w:p w14:paraId="638302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操作系统管理硬件资源与组网协议（OSAL 调度 ZigBee 协议栈的任务）</w:t>
      </w:r>
    </w:p>
    <w:p w14:paraId="6C0869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组网协议实现设备间通信</w:t>
      </w:r>
    </w:p>
    <w:p w14:paraId="2ECB84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应用开发基于以上三个模块，构建完整的感知层系统</w:t>
      </w:r>
    </w:p>
    <w:p w14:paraId="4794F15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1.4 学习目标（PPTX 第8页）</w:t>
      </w:r>
    </w:p>
    <w:p w14:paraId="244DA332">
      <w:pPr>
        <w:pStyle w:val="5"/>
        <w:keepNext w:val="0"/>
        <w:keepLines w:val="0"/>
        <w:widowControl/>
        <w:suppressLineNumbers w:val="0"/>
        <w:spacing w:before="180" w:beforeAutospacing="0" w:after="180" w:afterAutospacing="0" w:line="300" w:lineRule="atLeast"/>
        <w:ind w:left="0" w:leftChars="0" w:right="0" w:firstLine="0"/>
        <w:rPr>
          <w:rFonts w:hint="default" w:ascii="Segoe UI" w:hAnsi="Segoe UI" w:eastAsia="Segoe UI" w:cs="Segoe UI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1A1A1A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PPTX 从三个层次定义了学习目标：</w:t>
      </w:r>
    </w:p>
    <w:p w14:paraId="23097FCA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1.4.1 技术价值</w:t>
      </w:r>
    </w:p>
    <w:p w14:paraId="139E3C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掌握物联网底层核心技术：硬件驱动开发、低功耗通信协议</w:t>
      </w:r>
    </w:p>
    <w:p w14:paraId="6F5911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能独立设计与开发感知层设备，满足不同场景的数据采集需求</w:t>
      </w:r>
    </w:p>
    <w:p w14:paraId="7C3D89D9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1.4.2 个人发展</w:t>
      </w:r>
    </w:p>
    <w:p w14:paraId="435FAA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提升编程与硬件知识，拓宽就业选择（嵌入式开发、物联网架构）</w:t>
      </w:r>
    </w:p>
    <w:p w14:paraId="27AAFF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培养创新思维与实践能力，为技术研究和创业打基础</w:t>
      </w:r>
    </w:p>
    <w:p w14:paraId="2EF152EC">
      <w:pPr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leftChars="0" w:right="0" w:rightChars="0" w:firstLine="0" w:firstLineChars="0"/>
        <w:jc w:val="left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1.4.3 职业关联</w:t>
      </w:r>
    </w:p>
    <w:p w14:paraId="4B5F2E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3" w:lineRule="atLeast"/>
        <w:ind w:leftChars="0" w:right="0" w:rightChars="0"/>
        <w:jc w:val="left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230" cy="1564640"/>
            <wp:effectExtent l="0" t="0" r="7620" b="16510"/>
            <wp:docPr id="1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1.5拓展内容：</w:t>
      </w:r>
    </w:p>
    <w:p w14:paraId="578C229A">
      <w:r>
        <w:drawing>
          <wp:inline distT="0" distB="0" distL="114300" distR="114300">
            <wp:extent cx="5271770" cy="3967480"/>
            <wp:effectExtent l="0" t="0" r="5080" b="13970"/>
            <wp:docPr id="1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ECC0"/>
    <w:p w14:paraId="53846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各个厂商芯片对比:</w:t>
      </w:r>
    </w:p>
    <w:p w14:paraId="756C5E3B">
      <w:pPr>
        <w:rPr>
          <w:rFonts w:hint="eastAsia"/>
          <w:lang w:val="en-US" w:eastAsia="zh-CN"/>
        </w:rPr>
      </w:pPr>
    </w:p>
    <w:p w14:paraId="2A9C5D59">
      <w:pPr>
        <w:rPr>
          <w:rFonts w:hint="eastAsia"/>
          <w:lang w:val="en-US" w:eastAsia="zh-CN"/>
        </w:rPr>
      </w:pPr>
    </w:p>
    <w:p w14:paraId="1D12E051">
      <w:pPr>
        <w:rPr>
          <w:rFonts w:hint="eastAsia"/>
          <w:lang w:val="en-US" w:eastAsia="zh-CN"/>
        </w:rPr>
      </w:pPr>
    </w:p>
    <w:p w14:paraId="0897F02A">
      <w:pPr>
        <w:rPr>
          <w:rFonts w:hint="eastAsia"/>
          <w:lang w:val="en-US" w:eastAsia="zh-CN"/>
        </w:rPr>
      </w:pPr>
    </w:p>
    <w:p w14:paraId="13F6BA5E">
      <w:r>
        <w:drawing>
          <wp:inline distT="0" distB="0" distL="114300" distR="114300">
            <wp:extent cx="5272405" cy="2754630"/>
            <wp:effectExtent l="0" t="0" r="4445" b="7620"/>
            <wp:docPr id="1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B133">
      <w:pPr>
        <w:pStyle w:val="4"/>
        <w:keepNext w:val="0"/>
        <w:keepLines w:val="0"/>
        <w:widowControl/>
        <w:suppressLineNumbers w:val="0"/>
        <w:spacing w:before="180" w:beforeAutospacing="0" w:after="180" w:afterAutospacing="0" w:line="360" w:lineRule="atLeast"/>
        <w:ind w:left="0" w:right="0" w:firstLine="120" w:firstLineChars="50"/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芯片核心参数对比表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:</w:t>
      </w:r>
    </w:p>
    <w:p w14:paraId="55EF0782">
      <w:r>
        <w:drawing>
          <wp:inline distT="0" distB="0" distL="114300" distR="114300">
            <wp:extent cx="5271135" cy="3397250"/>
            <wp:effectExtent l="0" t="0" r="5715" b="12700"/>
            <wp:docPr id="1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127A">
      <w:r>
        <w:drawing>
          <wp:inline distT="0" distB="0" distL="114300" distR="114300">
            <wp:extent cx="5274310" cy="1459865"/>
            <wp:effectExtent l="0" t="0" r="2540" b="6985"/>
            <wp:docPr id="1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66DD"/>
    <w:p w14:paraId="414CD0C5"/>
    <w:p w14:paraId="1CEDE61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18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  <w:lang w:val="en-US" w:eastAsia="zh-CN"/>
        </w:rPr>
        <w:t>第二部分：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4"/>
          <w:szCs w:val="24"/>
          <w:bdr w:val="single" w:color="E5E7EB" w:sz="2" w:space="0"/>
          <w:shd w:val="clear" w:fill="FFFFFF"/>
        </w:rPr>
        <w:t xml:space="preserve"> 操作系统（PPTX 第16~18页）</w:t>
      </w:r>
    </w:p>
    <w:p w14:paraId="3784FD6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0" w:leftChars="0" w:right="0" w:rightChars="0" w:firstLine="0" w:firstLineChars="0"/>
        <w:jc w:val="left"/>
        <w:outlineLvl w:val="1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2.2.1 OS 的作用（PPTX 第16页）</w:t>
      </w:r>
    </w:p>
    <w:p w14:paraId="15D34E4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0" w:leftChars="0" w:right="0" w:rightChars="0" w:firstLine="0" w:firstLineChars="0"/>
        <w:jc w:val="left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操作系统的两大核心功能：</w:t>
      </w:r>
    </w:p>
    <w:p w14:paraId="6BFD248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482" w:leftChars="0" w:right="0" w:rightChars="0" w:hanging="482" w:hangingChars="200"/>
        <w:jc w:val="left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资源管理与调度：管理计算机软硬件资源（CPU、内存、外设）</w:t>
      </w:r>
    </w:p>
    <w:p w14:paraId="3E6DA6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482" w:leftChars="0" w:right="0" w:rightChars="0" w:hanging="482" w:hangingChars="200"/>
        <w:jc w:val="left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为应用程序提供 API：屏蔽底层硬件差异，让应用程序通过统一接口操作硬件</w:t>
      </w:r>
    </w:p>
    <w:p w14:paraId="34AE1492">
      <w:pPr>
        <w:rPr>
          <w:rFonts w:hint="default"/>
          <w:lang w:val="en-US" w:eastAsia="zh-CN"/>
        </w:rPr>
      </w:pPr>
    </w:p>
    <w:p w14:paraId="2BD6A69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0" w:leftChars="0" w:right="0" w:rightChars="0" w:firstLine="0" w:firstLineChars="0"/>
        <w:jc w:val="left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2.2.2 OS 在感知层的特殊要求</w:t>
      </w:r>
    </w:p>
    <w:p w14:paraId="4CE976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实时性：</w:t>
      </w: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满足设备快速响应需求。比如工业控制设备必须在 10ms 内响应传感器信号</w:t>
      </w:r>
    </w:p>
    <w:p w14:paraId="293744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任务调度：</w:t>
      </w: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合理分配 CPU 资源，提高系统运行效率</w:t>
      </w:r>
    </w:p>
    <w:p w14:paraId="17EA74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低功耗：</w:t>
      </w: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OS 本身不能消耗太多资源，感知层嵌入式 OS 以 KB 为单位</w:t>
      </w:r>
    </w:p>
    <w:p w14:paraId="7851A82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0" w:leftChars="0" w:right="0" w:rightChars="0" w:firstLine="0" w:firstLineChars="0"/>
        <w:jc w:val="left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2.2.3 三大 OS 简介（PPTX 第16页）</w:t>
      </w:r>
    </w:p>
    <w:p w14:paraId="7C8E1170">
      <w:r>
        <w:drawing>
          <wp:inline distT="0" distB="0" distL="114300" distR="114300">
            <wp:extent cx="5269230" cy="1489075"/>
            <wp:effectExtent l="0" t="0" r="762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D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FreeRtos:常见于esp32，stm32等芯片中，esp32内核默认使用FreeRtos系统调度资源，</w:t>
      </w:r>
      <w:r>
        <w:rPr>
          <w:rFonts w:ascii="宋体" w:hAnsi="宋体" w:eastAsia="宋体" w:cs="宋体"/>
          <w:sz w:val="24"/>
          <w:szCs w:val="24"/>
        </w:rPr>
        <w:t xml:space="preserve">入口函数是 </w:t>
      </w:r>
      <w:r>
        <w:rPr>
          <w:rStyle w:val="8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app_main()</w:t>
      </w:r>
      <w:r>
        <w:rPr>
          <w:rFonts w:ascii="宋体" w:hAnsi="宋体" w:eastAsia="宋体" w:cs="宋体"/>
          <w:sz w:val="24"/>
          <w:szCs w:val="24"/>
        </w:rPr>
        <w:t>，系统</w:t>
      </w:r>
      <w:r>
        <w:rPr>
          <w:rStyle w:val="8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自动启动调度器</w:t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。</w:t>
      </w:r>
      <w:r>
        <w:rPr>
          <w:rFonts w:hint="eastAsia"/>
          <w:lang w:val="en-US" w:eastAsia="zh-CN"/>
        </w:rPr>
        <w:t>stm32如使stm32 f407可以移植FreeRtos系统，但</w:t>
      </w:r>
      <w:r>
        <w:rPr>
          <w:rFonts w:ascii="宋体" w:hAnsi="宋体" w:eastAsia="宋体" w:cs="宋体"/>
          <w:sz w:val="24"/>
          <w:szCs w:val="24"/>
        </w:rPr>
        <w:t>STM32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ascii="宋体" w:hAnsi="宋体" w:eastAsia="宋体" w:cs="宋体"/>
          <w:sz w:val="24"/>
          <w:szCs w:val="24"/>
        </w:rPr>
        <w:t>外挂 RTOS，驱动是 HAL，任务和驱动分开</w:t>
      </w:r>
      <w:r>
        <w:rPr>
          <w:rFonts w:hint="eastAsia"/>
          <w:lang w:val="en-US" w:eastAsia="zh-CN"/>
        </w:rPr>
        <w:t>。</w:t>
      </w:r>
    </w:p>
    <w:p w14:paraId="370B8BA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0" w:leftChars="0" w:right="0" w:rightChars="0" w:firstLine="0" w:firstLineChars="0"/>
        <w:jc w:val="left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2.2.4 四大 OS 详细对比表（PPTX 第17页）</w:t>
      </w:r>
    </w:p>
    <w:p w14:paraId="40B03695">
      <w:r>
        <w:drawing>
          <wp:inline distT="0" distB="0" distL="114300" distR="114300">
            <wp:extent cx="4372610" cy="347408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12C7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 xml:space="preserve">调度方式差异：  </w:t>
      </w:r>
    </w:p>
    <w:p w14:paraId="469FF75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shd w:val="clear" w:fill="FFFFFF"/>
        </w:rPr>
        <w:t>"协作式"意味着一个任务运行期间其他任务必须等待，任务自己主动让出 CPU。</w:t>
      </w:r>
    </w:p>
    <w:p w14:paraId="75A1D573">
      <w:pPr>
        <w:ind w:firstLine="420" w:firstLineChars="200"/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shd w:val="clear" w:fill="FFFFFF"/>
        </w:rPr>
        <w:t>"严格优先级"意味着高优先级任务一旦就绪，立即抢占低优先级任务。这保证了实时性。</w:t>
      </w:r>
    </w:p>
    <w:p w14:paraId="2BBA8E46">
      <w:pPr>
        <w:ind w:firstLine="420" w:firstLineChars="200"/>
        <w:jc w:val="left"/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3.</w:t>
      </w: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FreeRTOS 是唯一两种模式都支持的，灵活性最高。</w:t>
      </w:r>
    </w:p>
    <w:p w14:paraId="514604B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120" w:afterAutospacing="0" w:line="23" w:lineRule="atLeast"/>
        <w:ind w:left="0" w:right="0" w:hanging="360"/>
        <w:rPr>
          <w:rFonts w:hint="eastAsia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4.RT-Thread 有"优先级继承"优化——当高优先级任务被低优先级任务持有的资源阻塞时，临时把低优先级任务的优先级提升，避免优先级反转。</w:t>
      </w:r>
    </w:p>
    <w:p w14:paraId="0AB87DE2">
      <w:pPr>
        <w:jc w:val="left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sz w:val="21"/>
          <w:szCs w:val="21"/>
          <w:bdr w:val="single" w:color="E5E7EB" w:sz="2" w:space="0"/>
          <w:shd w:val="clear" w:fill="FFFFFF"/>
        </w:rPr>
        <w:t>任务管理差异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  <w:shd w:val="clear" w:fill="FFFFFF"/>
        </w:rPr>
        <w:t>：</w:t>
      </w:r>
    </w:p>
    <w:p w14:paraId="6604A6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FreeRTOS 的"任务通知"是最低开销的通信方式——不需要创建队列，直接在任务 TCB</w:t>
      </w:r>
      <w:r>
        <w:rPr>
          <w:rFonts w:hint="eastAsia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（Task Control Block，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FreeRTOS 中用于</w:t>
      </w:r>
      <w:r>
        <w:rPr>
          <w:rStyle w:val="8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描述任务属性、保存任务状态、管理任务运行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的核心数据结构。 每个任务拥有独立的 TCB，包含任务栈、优先级、状态、延时、</w:t>
      </w:r>
      <w:r>
        <w:rPr>
          <w:rStyle w:val="8"/>
          <w:rFonts w:ascii="宋体" w:hAnsi="宋体" w:eastAsia="宋体" w:cs="宋体"/>
          <w:b w:val="0"/>
          <w:bCs w:val="0"/>
          <w:color w:val="000000"/>
          <w:sz w:val="24"/>
          <w:szCs w:val="24"/>
          <w:bdr w:val="none" w:color="auto" w:sz="0" w:space="0"/>
        </w:rPr>
        <w:t>任务通知值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等信息。</w:t>
      </w:r>
      <w:r>
        <w:rPr>
          <w:rFonts w:hint="eastAsia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）</w:t>
      </w: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里修改一个值。</w:t>
      </w:r>
    </w:p>
    <w:p w14:paraId="5E8D77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120" w:afterAutospacing="0" w:line="23" w:lineRule="atLeast"/>
        <w:ind w:left="360" w:leftChars="0" w:right="0" w:rightChars="0" w:hanging="36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1A1A1A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OSAL 只有最简单的消息队列和事件标志——够用但不强大。</w:t>
      </w:r>
    </w:p>
    <w:p w14:paraId="74625D2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Lines="0" w:beforeAutospacing="0" w:after="180" w:afterLines="0" w:afterAutospacing="0" w:line="360" w:lineRule="atLeast"/>
        <w:ind w:left="0" w:leftChars="0" w:right="0" w:rightChars="0" w:firstLine="0" w:firstLineChars="0"/>
        <w:jc w:val="left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lang w:val="en-US" w:eastAsia="zh-CN" w:bidi="ar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A1A1A"/>
          <w:spacing w:val="0"/>
          <w:kern w:val="44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2.2.5 四大 OS 性能指标对比表（PPTX 第18页）</w:t>
      </w:r>
    </w:p>
    <w:p w14:paraId="0053559A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 w:line="23" w:lineRule="atLeast"/>
        <w:ind w:leftChars="0" w:right="0" w:rightChars="0"/>
        <w:jc w:val="left"/>
      </w:pPr>
      <w:r>
        <w:drawing>
          <wp:inline distT="0" distB="0" distL="114300" distR="114300">
            <wp:extent cx="5269230" cy="146558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9176">
      <w:pPr>
        <w:numPr>
          <w:ilvl w:val="0"/>
          <w:numId w:val="12"/>
        </w:numPr>
        <w:ind w:left="900" w:leftChars="200" w:hanging="420" w:hangingChars="20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OSAL 最轻量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 — RAM 只占 1-2KB，但只支持 ZigBee。你如果要做 Thread 或 BLE Mesh 开发，OSAL 用不了。</w:t>
      </w:r>
    </w:p>
    <w:p w14:paraId="7EBF6E2C">
      <w:pPr>
        <w:numPr>
          <w:ilvl w:val="0"/>
          <w:numId w:val="12"/>
        </w:numPr>
        <w:ind w:left="900" w:leftChars="200" w:hanging="420" w:hangingChars="20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μC/OS-II 最快 — 任务切换只需 5μs，但它是商业软件，需要授权费。</w:t>
      </w:r>
    </w:p>
    <w:p w14:paraId="35373D2C">
      <w:pPr>
        <w:numPr>
          <w:ilvl w:val="0"/>
          <w:numId w:val="12"/>
        </w:numPr>
        <w:ind w:left="900" w:leftChars="200" w:hanging="420" w:hangingChars="20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FreeRTOS 最平衡 — RAM 占用小、切换快、开源免费、多协议支持。这也是为什么 FreeRTOS 是全球使用最广的嵌入式 RTOS。</w:t>
      </w:r>
    </w:p>
    <w:p w14:paraId="303BEE95">
      <w:pPr>
        <w:numPr>
          <w:ilvl w:val="0"/>
          <w:numId w:val="12"/>
        </w:numPr>
        <w:ind w:left="900" w:leftChars="200" w:hanging="420" w:hangingChars="20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RT-Thread 最全面 — 国内开源 RTOS，协议栈支持最完整（LwIP、MQTT 全部内置），但 RAM 占用也最高。</w:t>
      </w:r>
    </w:p>
    <w:p w14:paraId="7BF93669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 w:line="23" w:lineRule="atLeast"/>
        <w:ind w:leftChars="0" w:right="0" w:right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拓展：</w:t>
      </w:r>
    </w:p>
    <w:p w14:paraId="0EB4B37A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 w:line="23" w:lineRule="atLeast"/>
        <w:ind w:leftChars="0" w:right="0" w:rightChars="0"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LwIP</w:t>
      </w:r>
      <w:r>
        <w:rPr>
          <w:rFonts w:hint="eastAsia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Light Weight IP（轻量级 TCP/IP 协议栈）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：给单片机用的迷你版网络系统。</w:t>
      </w:r>
    </w:p>
    <w:p w14:paraId="751BE562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 w:line="23" w:lineRule="atLeast"/>
        <w:ind w:left="0" w:leftChars="0" w:right="0" w:rightChars="0" w:firstLine="420" w:firstLineChars="0"/>
        <w:jc w:val="left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kern w:val="0"/>
          <w:sz w:val="21"/>
          <w:szCs w:val="21"/>
          <w:shd w:val="clear" w:fill="FFFFFF"/>
          <w:lang w:val="en-US" w:eastAsia="zh-CN" w:bidi="ar"/>
        </w:rPr>
        <w:t>MQTT</w:t>
      </w:r>
      <w:r>
        <w:rPr>
          <w:rFonts w:hint="eastAsia"/>
          <w:lang w:val="en-US" w:eastAsia="zh-CN"/>
        </w:rPr>
        <w:t>：Message Queuing Telemetry Transport（消息队列遥测传输），</w:t>
      </w:r>
      <w:r>
        <w:rPr>
          <w:rFonts w:ascii="宋体" w:hAnsi="宋体" w:eastAsia="宋体" w:cs="宋体"/>
          <w:sz w:val="24"/>
          <w:szCs w:val="24"/>
        </w:rPr>
        <w:t>物联网专用的 “轻量级发布 / 订阅通信协议”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3724F"/>
    <w:multiLevelType w:val="multilevel"/>
    <w:tmpl w:val="8F537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6F039A"/>
    <w:multiLevelType w:val="multilevel"/>
    <w:tmpl w:val="A16F0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C1DAE2"/>
    <w:multiLevelType w:val="multilevel"/>
    <w:tmpl w:val="A1C1DA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31363C1"/>
    <w:multiLevelType w:val="multilevel"/>
    <w:tmpl w:val="A3136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94B801"/>
    <w:multiLevelType w:val="multilevel"/>
    <w:tmpl w:val="C894B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9BC3EA"/>
    <w:multiLevelType w:val="multilevel"/>
    <w:tmpl w:val="CE9BC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69D1A2B"/>
    <w:multiLevelType w:val="multilevel"/>
    <w:tmpl w:val="169D1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70225D"/>
    <w:multiLevelType w:val="multilevel"/>
    <w:tmpl w:val="2A7022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C61215A"/>
    <w:multiLevelType w:val="multilevel"/>
    <w:tmpl w:val="2C6121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93FD33F"/>
    <w:multiLevelType w:val="multilevel"/>
    <w:tmpl w:val="393FD3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4F80EDE"/>
    <w:multiLevelType w:val="multilevel"/>
    <w:tmpl w:val="44F80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D9B4A2"/>
    <w:multiLevelType w:val="multilevel"/>
    <w:tmpl w:val="59D9B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11"/>
  </w:num>
  <w:num w:numId="5">
    <w:abstractNumId w:val="3"/>
  </w:num>
  <w:num w:numId="6">
    <w:abstractNumId w:val="10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262E3"/>
    <w:rsid w:val="00B8375D"/>
    <w:rsid w:val="044262E3"/>
    <w:rsid w:val="047475DC"/>
    <w:rsid w:val="29E0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1510</Words>
  <Characters>1657</Characters>
  <Lines>0</Lines>
  <Paragraphs>0</Paragraphs>
  <TotalTime>24</TotalTime>
  <ScaleCrop>false</ScaleCrop>
  <LinksUpToDate>false</LinksUpToDate>
  <CharactersWithSpaces>1718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2026-05-27T13:06:00Z</dcterms:created>
  <dc:creator>24207224钱豪节</dc:creator>
  <cp:lastModifiedBy>24207224钱豪节</cp:lastModifiedBy>
  <dcterms:modified xsi:type="dcterms:W3CDTF">2026-05-27T14:19:02Z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7C36A1E15ACD489CB64F78E5D42DC11F_11</vt:lpwstr>
  </property>
  <property fmtid="{D5CDD505-2E9C-101B-9397-08002B2CF9AE}" pid="4" name="KSOTemplateDocerSaveRecord">
    <vt:lpwstr>eyJoZGlkIjoiMjM1NjRmMDg3NWMwNzgxOWY4YTg0ODAxZWZmMTAwNTYiLCJ1c2VySWQiOiIxNjM0NjExMzI2In0=</vt:lpwstr>
  </property>
</Properties>
</file>