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006045"/>
      <w:bookmarkStart w:id="1" w:name="_Toc9004342"/>
      <w:bookmarkStart w:id="2" w:name="_Toc6234518"/>
      <w:bookmarkStart w:id="3" w:name="_Toc9005945"/>
      <w:bookmarkStart w:id="4" w:name="_Toc9006122"/>
      <w:r>
        <w:rPr>
          <w:rFonts w:ascii="Times New Roman" w:hAnsi="Times New Roman"/>
        </w:rPr>
        <w:drawing>
          <wp:inline distT="0" distB="0" distL="0" distR="0">
            <wp:extent cx="5274310" cy="180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>
      <w:pPr>
        <w:pStyle w:val="2"/>
        <w:jc w:val="center"/>
      </w:pPr>
    </w:p>
    <w:p>
      <w:pPr>
        <w:pStyle w:val="2"/>
        <w:jc w:val="center"/>
      </w:pPr>
      <w:r>
        <w:rPr>
          <w:rFonts w:hint="eastAsia"/>
        </w:rPr>
        <w:t>I</w:t>
      </w:r>
      <w:r>
        <w:t>TS-A08</w:t>
      </w:r>
      <w:r>
        <w:rPr>
          <w:rFonts w:hint="eastAsia"/>
        </w:rPr>
        <w:t>道闸防砸雷达基础通讯协议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长沙莫之比智能科技有限公司</w:t>
      </w:r>
    </w:p>
    <w:p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fldChar w:fldCharType="begin"/>
      </w:r>
      <w:r>
        <w:instrText xml:space="preserve"> HYPERLINK "http://microbrain.com.cn/" </w:instrText>
      </w:r>
      <w:r>
        <w:fldChar w:fldCharType="separate"/>
      </w:r>
      <w:r>
        <w:rPr>
          <w:rFonts w:ascii="Times New Roman" w:hAnsi="Times New Roman"/>
          <w:sz w:val="32"/>
          <w:szCs w:val="32"/>
        </w:rPr>
        <w:t>Microbrain Intelligent Technology Co., Ltd.</w:t>
      </w:r>
      <w:r>
        <w:rPr>
          <w:rFonts w:ascii="Times New Roman" w:hAnsi="Times New Roman"/>
          <w:sz w:val="32"/>
          <w:szCs w:val="32"/>
        </w:rPr>
        <w:fldChar w:fldCharType="end"/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2020.01.13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jc w:val="center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lang w:val="zh-CN"/>
        </w:rPr>
        <w:fldChar w:fldCharType="end"/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一、升级流程及命令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1、发送字符串“sensorStop”，作用是让雷达初始化升级状态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2、发送字符串“WriteCLI bootLoaderFlag 1” ，作用是让雷达进入升级模式   返回字符串“Done”代表成功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3、发送字符串“softReset” ，作用是重启雷达，有任何返回都可判断为重启成功，重启成功后进入十六进制数据交互状态，返回值不再是字符串，而是十六进制数据。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4、发送十六进制数据0x01CD ,  作用：擦除内存，返回 0x11 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5、发送十六进制数据0x02CD+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数据发送次数</w:t>
      </w:r>
      <w:r>
        <w:rPr>
          <w:rFonts w:hint="eastAsia" w:ascii="仿宋" w:hAnsi="仿宋" w:eastAsia="仿宋"/>
          <w:sz w:val="24"/>
          <w:szCs w:val="24"/>
        </w:rPr>
        <w:t>（大小由4个节表示，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总字节数</w:t>
      </w:r>
      <w:r>
        <w:rPr>
          <w:rFonts w:hint="eastAsia" w:ascii="仿宋" w:hAnsi="仿宋" w:eastAsia="仿宋"/>
          <w:sz w:val="24"/>
          <w:szCs w:val="24"/>
        </w:rPr>
        <w:t>减8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除以64</w:t>
      </w:r>
      <w:r>
        <w:rPr>
          <w:rFonts w:hint="eastAsia" w:ascii="仿宋" w:hAnsi="仿宋" w:eastAsia="仿宋"/>
          <w:sz w:val="24"/>
          <w:szCs w:val="24"/>
        </w:rPr>
        <w:t>，表示不包含前8个字节）  成功返回 0x12CD代表成功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6、从文件第9个字节开始，每次发送64个字节数据。 返回0x13CD表示成功,最后一次发送成功后除了0x13CD同时会返回0x23 CD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7、发送0x04CD+较验码（4字节，发送的全部字节累加值) ，成功0x14CD表示成功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8、发送0x05CD，重启雷达</w:t>
      </w: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二、配置调试命令</w:t>
      </w:r>
    </w:p>
    <w:tbl>
      <w:tblPr>
        <w:tblStyle w:val="1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64"/>
        <w:gridCol w:w="2614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</w:t>
            </w:r>
            <w:r>
              <w:rPr>
                <w:rFonts w:ascii="仿宋" w:hAnsi="仿宋" w:eastAsia="仿宋"/>
                <w:sz w:val="24"/>
                <w:szCs w:val="24"/>
              </w:rPr>
              <w:t>LI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命令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命令解析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返回值解析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sensorStop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暂停雷达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sensorStart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启动雷达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WriteCLI setFilterPara </w:t>
            </w: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0 0 </w:t>
            </w:r>
            <w:r>
              <w:rPr>
                <w:rFonts w:ascii="仿宋" w:hAnsi="仿宋" w:eastAsia="仿宋"/>
                <w:sz w:val="24"/>
                <w:szCs w:val="24"/>
                <w:highlight w:val="yellow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2 2 </w:t>
            </w:r>
            <w:r>
              <w:rPr>
                <w:rFonts w:ascii="仿宋" w:hAnsi="仿宋" w:eastAsia="仿宋"/>
                <w:sz w:val="24"/>
                <w:szCs w:val="24"/>
                <w:highlight w:val="green"/>
              </w:rPr>
              <w:t>30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cyan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32 </w:t>
            </w:r>
            <w:r>
              <w:rPr>
                <w:rFonts w:ascii="仿宋" w:hAnsi="仿宋" w:eastAsia="仿宋"/>
                <w:sz w:val="24"/>
                <w:szCs w:val="24"/>
                <w:highlight w:val="magenta"/>
              </w:rPr>
              <w:t>1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color w:val="548235" w:themeColor="accent6" w:themeShade="BF"/>
                <w:sz w:val="24"/>
                <w:szCs w:val="24"/>
                <w:highlight w:val="lightGray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  <w:highlight w:val="blue"/>
              </w:rPr>
              <w:t>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：设置雷达左侧检测距离</w:t>
            </w:r>
          </w:p>
          <w:p>
            <w:pPr>
              <w:jc w:val="center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：设置雷达前向检测距离</w:t>
            </w:r>
          </w:p>
          <w:p>
            <w:pPr>
              <w:jc w:val="center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：设置雷达右侧检测距离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548235" w:themeColor="accent6" w:themeShade="BF"/>
                <w:highlight w:val="lightGray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sz w:val="21"/>
              </w:rPr>
              <w:t>人车区分门限值</w:t>
            </w:r>
          </w:p>
          <w:p>
            <w:pPr>
              <w:jc w:val="center"/>
            </w:pPr>
            <w:bookmarkStart w:id="5" w:name="_Hlk37498074"/>
            <w:r>
              <w:rPr>
                <w:rFonts w:hint="eastAsia"/>
                <w:highlight w:val="blue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bookmarkEnd w:id="5"/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>ReadCLI setFilterPara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读取雷达配置参数</w:t>
            </w:r>
          </w:p>
        </w:tc>
        <w:tc>
          <w:tcPr>
            <w:tcW w:w="2862" w:type="dxa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t xml:space="preserve">0 0 </w:t>
            </w:r>
            <w:r>
              <w:rPr>
                <w:highlight w:val="yellow"/>
              </w:rPr>
              <w:t>5</w:t>
            </w:r>
            <w:r>
              <w:t xml:space="preserve"> 2 2 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highlight w:val="green"/>
              </w:rPr>
              <w:t>0</w:t>
            </w:r>
            <w:r>
              <w:t xml:space="preserve"> </w:t>
            </w:r>
            <w:r>
              <w:rPr>
                <w:highlight w:val="cyan"/>
              </w:rPr>
              <w:t>5</w:t>
            </w:r>
            <w:r>
              <w:t xml:space="preserve"> 32 </w:t>
            </w:r>
            <w:r>
              <w:rPr>
                <w:highlight w:val="magenta"/>
              </w:rPr>
              <w:t>1</w:t>
            </w:r>
            <w: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jc w:val="left"/>
            </w:pP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</w:rPr>
              <w:t>：左侧检测距离。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30</w:t>
            </w:r>
            <w:r>
              <w:rPr>
                <w:rFonts w:hint="eastAsia"/>
              </w:rPr>
              <w:t>：前向检测区域。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5</w:t>
            </w:r>
            <w:r>
              <w:rPr>
                <w:rFonts w:hint="eastAsia"/>
              </w:rPr>
              <w:t>：右侧检测区域。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</w:rPr>
              <w:t>：设置杆型（0直杆，1栅栏杆广告杆）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0</w:t>
            </w:r>
            <w:r>
              <w:rPr>
                <w:rFonts w:hint="eastAsia"/>
              </w:rPr>
              <w:t>：时间戳模式选择（0关闭，1开启）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clioutput 4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studyend</w:t>
            </w: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学习环境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学习成功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softReset</w:t>
            </w:r>
          </w:p>
        </w:tc>
        <w:tc>
          <w:tcPr>
            <w:tcW w:w="146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614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雷达重启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bookmarkStart w:id="6" w:name="_Hlk37498249"/>
            <w:r>
              <w:rPr>
                <w:rFonts w:hint="eastAsia"/>
              </w:rPr>
              <w:t xml:space="preserve">setTime </w:t>
            </w:r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red"/>
              </w:rPr>
              <w:t>55</w:t>
            </w:r>
            <w:bookmarkEnd w:id="6"/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left"/>
            </w:pPr>
            <w:bookmarkStart w:id="7" w:name="_Hlk37498286"/>
            <w:r>
              <w:rPr>
                <w:rFonts w:hint="eastAsia"/>
                <w:highlight w:val="yellow"/>
              </w:rPr>
              <w:t>2020</w:t>
            </w:r>
            <w:r>
              <w:rPr>
                <w:rFonts w:hint="eastAsia"/>
              </w:rPr>
              <w:t>：获取年</w:t>
            </w:r>
          </w:p>
          <w:p>
            <w:pPr>
              <w:jc w:val="left"/>
            </w:pPr>
            <w:r>
              <w:rPr>
                <w:rFonts w:hint="eastAsia"/>
                <w:highlight w:val="green"/>
              </w:rPr>
              <w:t>02</w:t>
            </w:r>
            <w:r>
              <w:rPr>
                <w:rFonts w:hint="eastAsia"/>
              </w:rPr>
              <w:t>：获取月</w:t>
            </w:r>
          </w:p>
          <w:p>
            <w:pPr>
              <w:jc w:val="left"/>
            </w:pPr>
            <w:r>
              <w:rPr>
                <w:rFonts w:hint="eastAsia"/>
                <w:highlight w:val="cyan"/>
              </w:rPr>
              <w:t>27</w:t>
            </w:r>
            <w:r>
              <w:rPr>
                <w:rFonts w:hint="eastAsia"/>
              </w:rPr>
              <w:t>：获取日</w:t>
            </w:r>
          </w:p>
          <w:p>
            <w:pPr>
              <w:jc w:val="left"/>
            </w:pPr>
            <w:r>
              <w:rPr>
                <w:rFonts w:hint="eastAsia"/>
                <w:highlight w:val="magenta"/>
              </w:rPr>
              <w:t>10</w:t>
            </w:r>
            <w:r>
              <w:rPr>
                <w:rFonts w:hint="eastAsia"/>
              </w:rPr>
              <w:t>：获取时</w:t>
            </w:r>
          </w:p>
          <w:p>
            <w:pPr>
              <w:jc w:val="left"/>
            </w:pPr>
            <w:r>
              <w:rPr>
                <w:rFonts w:hint="eastAsia"/>
                <w:highlight w:val="lightGray"/>
              </w:rPr>
              <w:t>14</w:t>
            </w:r>
            <w:r>
              <w:rPr>
                <w:rFonts w:hint="eastAsia"/>
              </w:rPr>
              <w:t>：获取分</w:t>
            </w:r>
          </w:p>
          <w:p>
            <w:pPr>
              <w:jc w:val="left"/>
            </w:pPr>
            <w:r>
              <w:rPr>
                <w:rFonts w:hint="eastAsia"/>
                <w:highlight w:val="red"/>
              </w:rPr>
              <w:t>55</w:t>
            </w:r>
            <w:r>
              <w:rPr>
                <w:rFonts w:hint="eastAsia"/>
              </w:rPr>
              <w:t>：获取秒</w:t>
            </w:r>
          </w:p>
          <w:bookmarkEnd w:id="7"/>
          <w:p>
            <w:pPr>
              <w:spacing w:line="360" w:lineRule="auto"/>
              <w:jc w:val="left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ReadTime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当前时间日期</w:t>
            </w: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读取当前雷达系统时间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DalayFilpTime </w:t>
            </w:r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highlight w:val="green"/>
              </w:rPr>
              <w:t>1970 1 1 0 1 40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区间雷达信号输出</w:t>
            </w:r>
          </w:p>
        </w:tc>
        <w:tc>
          <w:tcPr>
            <w:tcW w:w="2614" w:type="dxa"/>
          </w:tcPr>
          <w:p>
            <w:r>
              <w:rPr>
                <w:rFonts w:hint="eastAsia"/>
                <w:highlight w:val="yellow"/>
              </w:rPr>
              <w:t>1970 1 1 0 0 0</w:t>
            </w:r>
            <w:r>
              <w:rPr>
                <w:rFonts w:hint="eastAsia"/>
              </w:rPr>
              <w:t>：起始时间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highlight w:val="green"/>
              </w:rPr>
              <w:t>1970 1 1 0 1 40</w:t>
            </w:r>
            <w:r>
              <w:rPr>
                <w:rFonts w:hint="eastAsia"/>
              </w:rPr>
              <w:t>：结束时间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/>
              </w:rPr>
              <w:t>获取起始时间到结束时间段内的雷达继电器变化时间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TimeErase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擦除雷达记录的时间戳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t xml:space="preserve">WriteCLI commandBaudRate </w:t>
            </w:r>
            <w:r>
              <w:rPr>
                <w:rFonts w:hint="eastAsia"/>
                <w:color w:val="FF0000"/>
              </w:rPr>
              <w:t>115200</w:t>
            </w: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Done</w:t>
            </w:r>
          </w:p>
        </w:tc>
        <w:tc>
          <w:tcPr>
            <w:tcW w:w="2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更改雷达命令波特率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115200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：需要更改的波特率</w:t>
            </w: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命令已执行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1464" w:type="dxa"/>
          </w:tcPr>
          <w:p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14" w:type="dxa"/>
          </w:tcPr>
          <w:p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2862" w:type="dxa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jc w:val="center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三、</w:t>
      </w:r>
      <w:r>
        <w:rPr>
          <w:rFonts w:hint="eastAsia" w:ascii="仿宋" w:hAnsi="仿宋" w:eastAsia="仿宋"/>
          <w:sz w:val="24"/>
          <w:szCs w:val="24"/>
        </w:rPr>
        <w:t>虚警显示及滤除</w:t>
      </w:r>
    </w:p>
    <w:p>
      <w:pPr>
        <w:pStyle w:val="2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8" w:name="_Toc23709"/>
      <w:bookmarkStart w:id="9" w:name="_Toc19090"/>
      <w:r>
        <w:rPr>
          <w:rFonts w:hint="eastAsia" w:eastAsia="宋体" w:cs="宋体"/>
          <w:sz w:val="24"/>
          <w:szCs w:val="24"/>
        </w:rPr>
        <w:t>1 虚警显示及滤除指令集一览表</w:t>
      </w:r>
      <w:bookmarkEnd w:id="8"/>
      <w:bookmarkEnd w:id="9"/>
      <w:bookmarkStart w:id="11" w:name="_GoBack"/>
      <w:bookmarkEnd w:id="11"/>
    </w:p>
    <w:p>
      <w:pPr>
        <w:pStyle w:val="6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SEQ 表 \* ARABIC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</w:rPr>
        <w:t xml:space="preserve"> 虚警显示及滤除指令集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6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基础指令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0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1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2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3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4</w:t>
            </w:r>
          </w:p>
        </w:tc>
        <w:tc>
          <w:tcPr>
            <w:tcW w:w="625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停止显示</w:t>
            </w:r>
          </w:p>
        </w:tc>
      </w:tr>
    </w:tbl>
    <w:p>
      <w:pPr>
        <w:pStyle w:val="6"/>
        <w:jc w:val="center"/>
        <w:rPr>
          <w:rFonts w:ascii="Times New Roman" w:hAnsi="Times New Roman" w:eastAsia="宋体"/>
        </w:rPr>
      </w:pPr>
    </w:p>
    <w:p>
      <w:pPr>
        <w:pStyle w:val="2"/>
        <w:numPr>
          <w:ilvl w:val="0"/>
          <w:numId w:val="0"/>
        </w:numPr>
        <w:spacing w:line="360" w:lineRule="auto"/>
        <w:rPr>
          <w:rFonts w:eastAsia="宋体"/>
        </w:rPr>
      </w:pPr>
      <w:bookmarkStart w:id="10" w:name="_Toc7546"/>
      <w:r>
        <w:rPr>
          <w:rFonts w:hint="eastAsia" w:eastAsia="宋体" w:cs="宋体"/>
          <w:sz w:val="24"/>
          <w:szCs w:val="24"/>
        </w:rPr>
        <w:t>2 虚警显示及滤除指令集详细描述表</w:t>
      </w:r>
      <w:bookmarkEnd w:id="10"/>
    </w:p>
    <w:p>
      <w:pPr>
        <w:pStyle w:val="6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表 </w:t>
      </w:r>
      <w:r>
        <w:rPr>
          <w:rFonts w:hint="eastAsia" w:ascii="Times New Roman" w:hAnsi="Times New Roman" w:eastAsia="宋体"/>
        </w:rPr>
        <w:t>2 指令详细描述</w:t>
      </w:r>
    </w:p>
    <w:tbl>
      <w:tblPr>
        <w:tblStyle w:val="10"/>
        <w:tblW w:w="8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上位机—&gt;雷达</w:t>
            </w:r>
          </w:p>
        </w:tc>
        <w:tc>
          <w:tcPr>
            <w:tcW w:w="6292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上位机&lt;—雷达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0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成功返回：Done（返回一次）X:-0.06 Y:0.31 （会一直返回给上位机）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 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1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成功返回：Done（返回一次）如果剔除成功则返回：write</w:t>
            </w:r>
            <w:r>
              <w:rPr>
                <w:rFonts w:ascii="Times New Roman" w:hAnsi="Times New Roman" w:eastAsia="宋体"/>
                <w:szCs w:val="21"/>
              </w:rPr>
              <w:t xml:space="preserve"> succes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2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 以及已经写入雷达内部的坐标值，如：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X:-0.03 Y:2.12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X:0.15 Y:1.98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......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X:0.04 Y:1.55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（返回一次）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3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成功返回：Done（返回一次）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falseAlarmOrder 4</w:t>
            </w:r>
          </w:p>
        </w:tc>
        <w:tc>
          <w:tcPr>
            <w:tcW w:w="6292" w:type="dxa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成功返回：Done (返回一次)</w:t>
            </w:r>
            <w:r>
              <w:rPr>
                <w:rFonts w:hint="eastAsia" w:ascii="Times New Roman" w:hAnsi="Times New Roman" w:eastAsia="宋体"/>
                <w:szCs w:val="21"/>
              </w:rPr>
              <w:br w:type="textWrapping"/>
            </w:r>
            <w:r>
              <w:rPr>
                <w:rFonts w:hint="eastAsia" w:ascii="Times New Roman" w:hAnsi="Times New Roman" w:eastAsia="宋体"/>
                <w:szCs w:val="21"/>
              </w:rPr>
              <w:t>失败返回：is not recognized as a CLI command。</w:t>
            </w:r>
          </w:p>
        </w:tc>
      </w:tr>
    </w:tbl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drawing>
        <wp:inline distT="0" distB="0" distL="0" distR="0">
          <wp:extent cx="1304290" cy="397510"/>
          <wp:effectExtent l="0" t="0" r="0" b="2540"/>
          <wp:docPr id="2" name="图片 2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29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EA"/>
    <w:rsid w:val="00072905"/>
    <w:rsid w:val="00080731"/>
    <w:rsid w:val="000D72D4"/>
    <w:rsid w:val="00122052"/>
    <w:rsid w:val="00147993"/>
    <w:rsid w:val="00156CEA"/>
    <w:rsid w:val="001B11A2"/>
    <w:rsid w:val="001B64A8"/>
    <w:rsid w:val="001E44CE"/>
    <w:rsid w:val="002002D1"/>
    <w:rsid w:val="00207308"/>
    <w:rsid w:val="002329E5"/>
    <w:rsid w:val="00237B96"/>
    <w:rsid w:val="002C4BE2"/>
    <w:rsid w:val="00302F0F"/>
    <w:rsid w:val="00306F72"/>
    <w:rsid w:val="00311B84"/>
    <w:rsid w:val="00364848"/>
    <w:rsid w:val="00391326"/>
    <w:rsid w:val="0039618F"/>
    <w:rsid w:val="003B31D3"/>
    <w:rsid w:val="003E1884"/>
    <w:rsid w:val="003F0479"/>
    <w:rsid w:val="004025A1"/>
    <w:rsid w:val="00411F38"/>
    <w:rsid w:val="004146CC"/>
    <w:rsid w:val="00444C8C"/>
    <w:rsid w:val="0048524A"/>
    <w:rsid w:val="004875A5"/>
    <w:rsid w:val="004A556A"/>
    <w:rsid w:val="004D2C65"/>
    <w:rsid w:val="004F496F"/>
    <w:rsid w:val="00531975"/>
    <w:rsid w:val="00572716"/>
    <w:rsid w:val="005745B3"/>
    <w:rsid w:val="00587B58"/>
    <w:rsid w:val="005930FD"/>
    <w:rsid w:val="005C7000"/>
    <w:rsid w:val="005D7733"/>
    <w:rsid w:val="005E0CAF"/>
    <w:rsid w:val="005E3985"/>
    <w:rsid w:val="005E3CC1"/>
    <w:rsid w:val="005E5383"/>
    <w:rsid w:val="005F3151"/>
    <w:rsid w:val="005F668D"/>
    <w:rsid w:val="006038F7"/>
    <w:rsid w:val="00606AC9"/>
    <w:rsid w:val="0062236E"/>
    <w:rsid w:val="00657A6D"/>
    <w:rsid w:val="00683C2F"/>
    <w:rsid w:val="0068403F"/>
    <w:rsid w:val="00695828"/>
    <w:rsid w:val="006A2922"/>
    <w:rsid w:val="006E11ED"/>
    <w:rsid w:val="006E1427"/>
    <w:rsid w:val="006F50F1"/>
    <w:rsid w:val="006F753A"/>
    <w:rsid w:val="007201C7"/>
    <w:rsid w:val="0073228B"/>
    <w:rsid w:val="00732939"/>
    <w:rsid w:val="00733A0D"/>
    <w:rsid w:val="00751022"/>
    <w:rsid w:val="00787076"/>
    <w:rsid w:val="007D6D3B"/>
    <w:rsid w:val="00804E61"/>
    <w:rsid w:val="008325E7"/>
    <w:rsid w:val="008979F4"/>
    <w:rsid w:val="008A2E4C"/>
    <w:rsid w:val="008C600E"/>
    <w:rsid w:val="008D3E19"/>
    <w:rsid w:val="008F7A2E"/>
    <w:rsid w:val="00924568"/>
    <w:rsid w:val="0094777E"/>
    <w:rsid w:val="009C74DA"/>
    <w:rsid w:val="00A2117E"/>
    <w:rsid w:val="00A264B8"/>
    <w:rsid w:val="00A372DA"/>
    <w:rsid w:val="00A42423"/>
    <w:rsid w:val="00A50126"/>
    <w:rsid w:val="00A614C7"/>
    <w:rsid w:val="00A62E45"/>
    <w:rsid w:val="00A80D05"/>
    <w:rsid w:val="00AB7F43"/>
    <w:rsid w:val="00B026A0"/>
    <w:rsid w:val="00B132E3"/>
    <w:rsid w:val="00B20D83"/>
    <w:rsid w:val="00B21FC5"/>
    <w:rsid w:val="00B25E65"/>
    <w:rsid w:val="00B56536"/>
    <w:rsid w:val="00B74A25"/>
    <w:rsid w:val="00B83A27"/>
    <w:rsid w:val="00BD0D14"/>
    <w:rsid w:val="00C009DD"/>
    <w:rsid w:val="00C064F0"/>
    <w:rsid w:val="00C20018"/>
    <w:rsid w:val="00C40C81"/>
    <w:rsid w:val="00C47BA9"/>
    <w:rsid w:val="00C5639E"/>
    <w:rsid w:val="00C72B3E"/>
    <w:rsid w:val="00C9293C"/>
    <w:rsid w:val="00C95E19"/>
    <w:rsid w:val="00CD0B11"/>
    <w:rsid w:val="00CD2367"/>
    <w:rsid w:val="00CF72FE"/>
    <w:rsid w:val="00D27281"/>
    <w:rsid w:val="00D57FAF"/>
    <w:rsid w:val="00D8539C"/>
    <w:rsid w:val="00D95E09"/>
    <w:rsid w:val="00DC0BE2"/>
    <w:rsid w:val="00DC10CE"/>
    <w:rsid w:val="00DF2C6A"/>
    <w:rsid w:val="00E06D59"/>
    <w:rsid w:val="00E12E76"/>
    <w:rsid w:val="00E342B0"/>
    <w:rsid w:val="00E575F8"/>
    <w:rsid w:val="00EA2857"/>
    <w:rsid w:val="00EB3C0E"/>
    <w:rsid w:val="00EC0991"/>
    <w:rsid w:val="00F35359"/>
    <w:rsid w:val="00F602C8"/>
    <w:rsid w:val="00F63411"/>
    <w:rsid w:val="00FD1012"/>
    <w:rsid w:val="00FD344E"/>
    <w:rsid w:val="00FD4E2E"/>
    <w:rsid w:val="00FD7F13"/>
    <w:rsid w:val="00FE0BB9"/>
    <w:rsid w:val="00FE1FA9"/>
    <w:rsid w:val="00FF7DCB"/>
    <w:rsid w:val="039D7C16"/>
    <w:rsid w:val="1B6E7A93"/>
    <w:rsid w:val="237447D9"/>
    <w:rsid w:val="26AE79DC"/>
    <w:rsid w:val="2B4C507A"/>
    <w:rsid w:val="2E09404E"/>
    <w:rsid w:val="345B7656"/>
    <w:rsid w:val="34825CC9"/>
    <w:rsid w:val="39091C42"/>
    <w:rsid w:val="5FF93C3E"/>
    <w:rsid w:val="791D1568"/>
    <w:rsid w:val="7C863FB9"/>
    <w:rsid w:val="7E5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outlineLvl w:val="3"/>
    </w:pPr>
    <w:rPr>
      <w:rFonts w:eastAsiaTheme="majorEastAsia"/>
      <w:b/>
      <w:bCs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8">
    <w:name w:val="标题 3 字符"/>
    <w:basedOn w:val="11"/>
    <w:link w:val="4"/>
    <w:qFormat/>
    <w:uiPriority w:val="9"/>
    <w:rPr>
      <w:rFonts w:eastAsiaTheme="majorEastAsia"/>
      <w:b/>
      <w:bCs/>
      <w:sz w:val="30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eastAsiaTheme="majorEastAsia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E48EF-8FD4-4AC9-90C5-7E53BAA1AF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1283</Characters>
  <Lines>10</Lines>
  <Paragraphs>3</Paragraphs>
  <TotalTime>0</TotalTime>
  <ScaleCrop>false</ScaleCrop>
  <LinksUpToDate>false</LinksUpToDate>
  <CharactersWithSpaces>1504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2019-05-05T05:42:00Z</dcterms:created>
  <dc:creator>宇翔 邹</dc:creator>
  <cp:lastModifiedBy>文佳</cp:lastModifiedBy>
  <dcterms:modified xsi:type="dcterms:W3CDTF">2020-08-04T01:17:14Z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