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TABLEROS DE DISTRIBUCIÓN ELÉCTRICA</w:t>
      </w:r>
    </w:p>
    <w:p>
      <w:pPr>
        <w:jc w:val="center"/>
      </w:pPr>
      <w:r>
        <w:rPr>
          <w:rFonts w:ascii="Arial" w:hAnsi="Arial"/>
          <w:sz w:val="24"/>
        </w:rPr>
        <w:t>ESPECIFICACIONES TÉCNICAS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Fecha: 18/02/2026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Código: 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Proyecto: T-power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Versión: N°V1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________________________________________________________________________________</w:t>
      </w:r>
    </w:p>
    <w:p/>
    <w:p>
      <w:r>
        <w:rPr>
          <w:rFonts w:ascii="Arial" w:hAnsi="Arial"/>
          <w:b/>
          <w:sz w:val="28"/>
        </w:rPr>
        <w:t>1. Celdas de media tensión SM6 24 Kv</w:t>
      </w:r>
    </w:p>
    <w:p/>
    <w:p>
      <w:r>
        <w:rPr>
          <w:rFonts w:ascii="Arial" w:hAnsi="Arial"/>
          <w:b/>
          <w:sz w:val="24"/>
        </w:rPr>
        <w:t>1.1 Descripcion</w:t>
      </w:r>
    </w:p>
    <w:p>
      <w:pPr>
        <w:jc w:val="both"/>
      </w:pPr>
      <w:r>
        <w:rPr>
          <w:rFonts w:ascii="Arial" w:hAnsi="Arial"/>
          <w:sz w:val="22"/>
        </w:rPr>
        <w:t>Las siguientes especificaciones se aplican a celdas de distribución modular, tipo interior, incluyendo el conjunto de equipos de maniobra y/o protección en celdas compartimentadas. El equipo para suministrar consistirá de celdas alineadas que cumplen los siguientes criterios:</w:t>
        <w:br/>
        <w:br/>
      </w:r>
    </w:p>
    <w:p>
      <w:pPr>
        <w:pStyle w:val="ListBullet"/>
      </w:pPr>
      <w:r>
        <w:rPr>
          <w:rFonts w:ascii="Arial" w:hAnsi="Arial"/>
          <w:sz w:val="22"/>
        </w:rPr>
        <w:t>Diseño evolutivo</w:t>
      </w:r>
    </w:p>
    <w:p>
      <w:pPr>
        <w:pStyle w:val="ListBullet"/>
      </w:pPr>
      <w:r>
        <w:rPr>
          <w:rFonts w:ascii="Arial" w:hAnsi="Arial"/>
          <w:sz w:val="22"/>
        </w:rPr>
        <w:t>Fácil de instalar</w:t>
      </w:r>
    </w:p>
    <w:p>
      <w:pPr>
        <w:pStyle w:val="ListBullet"/>
      </w:pPr>
      <w:r>
        <w:rPr>
          <w:rFonts w:ascii="Arial" w:hAnsi="Arial"/>
          <w:sz w:val="22"/>
        </w:rPr>
        <w:t>Seguro y fácil de operar</w:t>
      </w:r>
    </w:p>
    <w:p>
      <w:pPr>
        <w:pStyle w:val="ListBullet"/>
      </w:pPr>
      <w:r>
        <w:rPr>
          <w:rFonts w:ascii="Arial" w:hAnsi="Arial"/>
          <w:sz w:val="22"/>
        </w:rPr>
        <w:t>Diseño compacto</w:t>
      </w:r>
    </w:p>
    <w:p>
      <w:pPr>
        <w:pStyle w:val="ListBullet"/>
      </w:pPr>
      <w:r>
        <w:rPr>
          <w:rFonts w:ascii="Arial" w:hAnsi="Arial"/>
          <w:sz w:val="22"/>
        </w:rPr>
        <w:t>Bajo mantenimiento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6_24k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20"/>
        </w:rPr>
        <w:t>Tomado de catálogo SM6 24 kV</w:t>
      </w:r>
    </w:p>
    <w:p/>
    <w:p>
      <w:pPr>
        <w:jc w:val="both"/>
      </w:pPr>
      <w:r>
        <w:rPr>
          <w:rFonts w:ascii="Arial" w:hAnsi="Arial"/>
          <w:sz w:val="22"/>
        </w:rPr>
        <w:t>La gama de celdas de media tensión SM6 se encuentra compuesta por celdas de carácter modular Metal Enclosed segregadas que se encuentran equipadas con equipos fijos o extraíbles, que utilizan un aislamiento de hexafluoruro de azufre (SF6) o vacío.</w:t>
      </w:r>
    </w:p>
    <w:p>
      <w:pPr>
        <w:jc w:val="both"/>
      </w:pPr>
      <w:r>
        <w:rPr>
          <w:rFonts w:ascii="Arial" w:hAnsi="Arial"/>
          <w:sz w:val="22"/>
        </w:rPr>
        <w:t>Estas celdas se caracterizan de proporcionar total seguridad a las personas, su característica de diseño de dimensiones reducidas aporta facilidad, economía en el momento de la instalación y operación.</w:t>
      </w:r>
    </w:p>
    <w:p>
      <w:pPr>
        <w:jc w:val="both"/>
      </w:pPr>
      <w:r>
        <w:rPr>
          <w:rFonts w:ascii="Arial" w:hAnsi="Arial"/>
          <w:sz w:val="22"/>
        </w:rPr>
        <w:t>La operación de las celdas SM6 se encuentra simplificada por la agrupación de todos los mandos sobre un compartimiento frontal el cual va a tener de manera visible su pictograma para una operación sencilla.</w:t>
      </w:r>
    </w:p>
    <w:p>
      <w:pPr>
        <w:jc w:val="both"/>
      </w:pPr>
      <w:r>
        <w:rPr>
          <w:rFonts w:ascii="Arial" w:hAnsi="Arial"/>
          <w:sz w:val="22"/>
        </w:rPr>
        <w:t xml:space="preserve">Teniendo en cuenta el pictograma se identifica la visualización de la posición del seccionador principal y del seccionador de tierra, la celda SM6 tiene incorporado un sistema de enclavamiento seguro que me garantiza que nunca se produzca el cierre simultaneo de los seccionadores principal y de tierra.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