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CAHIER DES CHARGES PRODUIT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Outil de facturation pour micro-entreprise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Application self-hosted, open source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Cible : freelances et micro-entrepreneurs en prestations de services (BNC)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— Mars 2026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1. Vision produit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outil de facturation simple, léger et conforme à la réglementation française, pensé pour les freelances et micro-entrepreneurs qui veulent garder le contrôle de leurs données tout en respectant toutes les obligations légales.</w:t>
      </w:r>
    </w:p>
    <w:p>
      <w:pPr>
        <w:pStyle w:val="Heading2"/>
        <w:spacing w:before="300" w:after="150"/>
      </w:pPr>
      <w:r>
        <w:t xml:space="preserve">Problème à résoudre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outils SaaS existants ne donnent pas le contrôle total des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outils open source existants ne sont pas adaptés à la micro-entreprise française (mentions légales, seuils, TVA, livre de recettes)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réforme de la facturation électronique (2026-2027) crée de nouvelles contraintes que peu d'outils anticipent</w:t>
      </w:r>
    </w:p>
    <w:p>
      <w:pPr>
        <w:pStyle w:val="Heading2"/>
        <w:spacing w:before="300" w:after="150"/>
      </w:pPr>
      <w:r>
        <w:t xml:space="preserve">Proposition de valeur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: vos données restent chez vous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Conforme dès le jour 1 aux obligations françaises (mentions, numérotation, livre de recettes)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Prêt pour la facturation électronique via connecteur Plateforme Agréée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Pensé pour un freelance qui a 3-15 factures par mois, pas pour un grand groupe</w:t>
      </w:r>
    </w:p>
    <w:p>
      <w:r>
        <w:br w:type="page"/>
      </w:r>
    </w:p>
    <w:p>
      <w:pPr>
        <w:pStyle w:val="Heading1"/>
        <w:spacing w:before="300" w:after="150"/>
      </w:pPr>
      <w:r>
        <w:t xml:space="preserve">2. Personas</w:t>
      </w:r>
    </w:p>
    <w:p>
      <w:pPr>
        <w:pStyle w:val="Heading2"/>
        <w:spacing w:before="300" w:after="150"/>
      </w:pPr>
      <w:r>
        <w:t xml:space="preserve">Persona principal : le dev freelance en side-project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Salarié en CDI, 25-35 ans, fait du freelance en complément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Facture 3-6 clients par mois, toujours en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Techniquement à l'aise (peut installer 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 veut pas perdre de temps en admin : créer une facture doit prendre moins de 2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Veut voir en un coup d'oeil où il en est par rapport aux seuils (TVA, plafond micro)</w:t>
      </w:r>
    </w:p>
    <w:p>
      <w:pPr>
        <w:pStyle w:val="Heading2"/>
        <w:spacing w:before="300" w:after="150"/>
      </w:pPr>
      <w:r>
        <w:t xml:space="preserve">Persona secondaire : le freelance à temps plein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Micro-entrepreneur à titre principal, 10-20 factures par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besoin de time tracking et de relances automatiques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Peut dépasser le seuil de TVA et a besoin de la bascule automatique</w:t>
      </w:r>
    </w:p>
    <w:p>
      <w:r>
        <w:br w:type="page"/>
      </w:r>
    </w:p>
    <w:p>
      <w:pPr>
        <w:pStyle w:val="Heading1"/>
        <w:spacing w:before="300" w:after="150"/>
      </w:pPr>
      <w:r>
        <w:t xml:space="preserve">3. User stories — Parcours clés</w:t>
      </w:r>
    </w:p>
    <w:p>
      <w:pPr>
        <w:pStyle w:val="Heading2"/>
        <w:spacing w:before="300" w:after="150"/>
      </w:pPr>
      <w:r>
        <w:t xml:space="preserve">3.1. Onboarding / Configuration initiale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que nouvel utilisateur, je veux configurer mon profil en 5 minutes pour pouvoir émettre ma première facture conforme.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renseigne : nom, prénom, adresse, SIRET, code 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renseigne mes coordonnées bancaires (IBAN + BIC)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renseigne la date de création de mon entreprise (pour le calcul du prorata des seuils en 1ère année)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choisis mon régime de TVA : franchise en base (par défaut) ou assujetti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choisis ma périodicité de déclaration Urssaf : mensuelle ou trimestrielle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peux uploader mon logo pour personnaliser mes factures</w:t>
      </w:r>
    </w:p>
    <w:p>
      <w:pPr>
        <w:pStyle w:val="Heading2"/>
        <w:spacing w:before="300" w:after="150"/>
      </w:pPr>
      <w:r>
        <w:t xml:space="preserve">3.2. Créer un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enregistrer un client pour pouvoir le réutiliser sur mes prochaines factures.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renseigne : nom ou raison sociale, adresse, SIRET (si professionnel), email, téléphone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distingue client particulier / client professionnel (impacte les mentions obligatoires)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clients sont auto-complétés sur les factures suivantes</w:t>
      </w:r>
    </w:p>
    <w:p>
      <w:pPr>
        <w:pStyle w:val="Heading2"/>
        <w:spacing w:before="300" w:after="150"/>
      </w:pPr>
      <w:r>
        <w:t xml:space="preserve">3.3. Créer un devis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créer un devis professionnel et l'envoyer à mon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sélectionne un client existant ou j'en crée un nouveau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J'ajoute des lignes de prestation : description, quantité (jours/heures), prix unitaire, montant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numéro de devis est généré automatiquement (séquence chronologique)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peux fixer une date de validité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peux exporter en PDF et envoyer par email depuis l'application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 le devis est accepté, je peux le convertir en facture en un clic</w:t>
      </w:r>
    </w:p>
    <w:p>
      <w:pPr>
        <w:pStyle w:val="Heading2"/>
        <w:spacing w:before="300" w:after="150"/>
      </w:pPr>
      <w:r>
        <w:t xml:space="preserve">3.4. Créer et émettre une facture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créer une facture conforme en moins de 2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sélectionne un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J'ajoute des lignes de prestation (ou je convertis un devis)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Toutes les mentions légales obligatoires sont ajoutées automatiquement par le système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numéro de facture est attribué automatiquement (séquence continue, sans trou)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peux prévisualiser le PDF avant envoi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J'envoie la facture par email depuis l'application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facture est immédiatement visible dans le tableau de bord et le livre de recettes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Règle impérative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facture émise ne peut JAMAIS être modifiée ni supprimée. En cas d'erreur, l'utilisateur émet une facture d'avoir (crédit) puis une nouvelle facture. La numérotation est continue et sans trou.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3.5. Suivre les paiements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savoir quelles factures sont payées et lesquelles sont en retard.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marque une facture comme « payée » avec la date et le mode de règlement (virement, chèque,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factures en retard sont signalées visuellement (couleur,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système calcule automatiquement le délai de retard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(Phase 2) Le système envoie des relances automatiques par email selon un calendrier paramétrable</w:t>
      </w:r>
    </w:p>
    <w:p>
      <w:pPr>
        <w:pStyle w:val="Heading2"/>
        <w:spacing w:before="300" w:after="150"/>
      </w:pPr>
      <w:r>
        <w:t xml:space="preserve">3.6. Consulter le tableau de bord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voir en un coup d'oeil l'état de mon activité.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 encaissé sur le mois, le trimestre et l'année en 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 facturé vs CA encaissé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de factures en attente de paiement et montant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Jauge de progression vers le plafond micro-entreprise (83 600 €) avec alerte à 80 % et 95 %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Jauge de progression vers le seuil de franchise TVA (37 500 €) avec alerte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Estimation des cotisations sociales dues sur la période en 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1ère année : les seuils sont proratisés automatiquement selon la date de création</w:t>
      </w:r>
    </w:p>
    <w:p>
      <w:pPr>
        <w:pStyle w:val="Heading2"/>
        <w:spacing w:before="300" w:after="150"/>
      </w:pPr>
      <w:r>
        <w:t xml:space="preserve">3.7. Consulter le livre de recettes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que mon livre de recettes se génère automatiquement et soit conforme.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livre se remplit automatiquement à chaque paiement reçu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Colonnes : date d'encaissement, référence facture, client, nature de la prestation, montant, mode de règlement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en PDF et CSV à tout moment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Conforme au Code de commerce (art. R123-203)</w:t>
      </w:r>
    </w:p>
    <w:p>
      <w:r>
        <w:br w:type="page"/>
      </w:r>
    </w:p>
    <w:p>
      <w:pPr>
        <w:pStyle w:val="Heading2"/>
        <w:spacing w:before="300" w:after="150"/>
      </w:pPr>
      <w:r>
        <w:t xml:space="preserve">3.8. Gérer la TVA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que l'outil gère automatiquement ma situation TVA.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 défaut : franchise en base de TVA, mention légale ajoutée automatiquement sur les factures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 mon CA dépasse 37 500 €, l'outil m'alerte et me propose de basculer en mode TVA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mode TVA : le calcul HT / TVA / TTC est automatique sur les factures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taux de TVA est paramétrable (20 % par défaut)</w:t>
      </w:r>
    </w:p>
    <w:p>
      <w:pPr>
        <w:pStyle w:val="Heading2"/>
        <w:spacing w:before="300" w:after="150"/>
      </w:pPr>
      <w:r>
        <w:t xml:space="preserve">3.9. Préparer ma déclaration Urssaf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connaître le montant à déclarer à l'Urssaf chaque mois ou trimestre.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L'outil calcule le CA encaissé sur la période de déclaration (mensuelle ou trimestrielle selon mon choix)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m'affiche le montant à déclarer et les cotisations estimées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me rappelle avant la date limite de déclaration (notification)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 n'ai plus qu'à reporter le montant sur autoentrepreneur.urssaf.fr</w:t>
      </w:r>
    </w:p>
    <w:p>
      <w:pPr>
        <w:pStyle w:val="Heading2"/>
        <w:spacing w:before="300" w:after="150"/>
      </w:pPr>
      <w:r>
        <w:t xml:space="preserve">3.10. Facturation électronique (obligatoire à partir de sept. 2027)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qu'utilisateur, je veux être conforme à la réforme de la facturation électronique.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Sept. 2026 : l'outil me permet de recevoir des factures électroniques (connexion à une Plateforme Agréée)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Sept. 2027 : l'outil peut émettre des factures au format électronique (Factur-X / UBL / CII)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connexion à la Plateforme Agréée se fait via un connecteur paramétrable (je choisis ma 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L'outil transmet la facture à ma PA, qui se charge de l'envoyer au client et aux impôts</w:t>
      </w:r>
    </w:p>
    <w:p>
      <w:r>
        <w:br w:type="page"/>
      </w:r>
    </w:p>
    <w:p>
      <w:pPr>
        <w:pStyle w:val="Heading1"/>
        <w:spacing w:before="300" w:after="150"/>
      </w:pPr>
      <w:r>
        <w:t xml:space="preserve">4. Règles métier impératives</w:t>
      </w:r>
    </w:p>
    <w:p>
      <w:pPr>
        <w:pStyle w:val="Heading2"/>
        <w:spacing w:before="300" w:after="150"/>
      </w:pPr>
      <w:r>
        <w:t xml:space="preserve">4.1. Numérotation des factures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Non négociable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numérotation des factures doit être chronologique, continue et sans aucun trou. Une facture ne peut jamais être supprimée. En cas d'erreur : émettre un avoir puis une nouvelle facture.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 recommandé : préfixe + année + séquence (ex : FAC-2026-001, FAC-2026-002...)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numérotation des devis est séparée de celle des factures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avoirs ont leur propre séquence (ex : AVO-2026-001)</w:t>
      </w:r>
    </w:p>
    <w:p>
      <w:pPr>
        <w:pStyle w:val="Heading2"/>
        <w:spacing w:before="300" w:after="150"/>
      </w:pPr>
      <w:r>
        <w:t xml:space="preserve">4.2. Mentions obligatoires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facture émise DOIT contenir les mentions suivantes, ajoutées automatiquement par le système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Mention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mot « Facture »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Identifie le document sans ambiguïté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Numéro unique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Séquence chronologique continue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d'émission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 de création de la facture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de prestation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Période ou date de réalisation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Identité vendeur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Nom, prénom, adresse, SIRET + « EI » ou « Entrepreneur individuel »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Identité client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Nom/raison sociale, adresse, SIRET si professionnel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Détail des prestations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Description, quantité, prix unitaire par ligne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Montant total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 (et TTC si TVA applicable)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Mention TVA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TVA non applicable, art. 293 B du CGI » si franchise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Conditions de paiement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Délai et mode de règlement accepté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Pénalités de retard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Taux applicable en cas de retard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Indemnité de recouvrement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40 € (obligatoire pour les clients professionnels)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IBAN + BIC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Recommandé (facultatif légalement mais essentiel en pratique)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Amende en cas de non-conformité : </w:t>
      </w:r>
      <w:r>
        <w:rPr>
          <w:rFonts w:ascii="Arial" w:cs="Arial" w:eastAsia="Arial" w:hAnsi="Arial"/>
          <w:sz w:val="22"/>
          <w:szCs w:val="22"/>
        </w:rPr>
        <w:t xml:space="preserve">15 € par mention manquante ou inexacte, plafonnée à 25 % du montant de la facture.</w:t>
      </w:r>
    </w:p>
    <w:p>
      <w:pPr>
        <w:pStyle w:val="Heading2"/>
        <w:spacing w:before="300" w:after="150"/>
      </w:pPr>
      <w:r>
        <w:t xml:space="preserve">4.3. Mentions supplémentaires (facturation électronique — sept.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Numéro SIREN du client (si entreprise)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Nature de l'opération : prestation de services / livraison de biens / mixte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Adresse de livraison si différente de l'adresse du client</w:t>
      </w:r>
    </w:p>
    <w:p>
      <w:pPr>
        <w:pStyle w:val="Heading2"/>
        <w:spacing w:before="300" w:after="150"/>
      </w:pPr>
      <w:r>
        <w:t xml:space="preserve">4.4. Seuils et alertes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2026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Conséquence au dépassement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alerter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Plafond micro (services)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83 600 €/an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Sortie du régime si dépassé 2 ans consécutifs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À 80 % et 95 %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Franchise TVA (services)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37 500 €/an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Obligation de facturer la TVA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À 80 % et 95 %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Seuil majoré TVA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41 250 €/an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TVA due dès le 1er jour du mois de dépassement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 dépassement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Compte bancaire dédié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10 000 € / 2 ans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Obligation d'ouvrir un compte séparé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Informatif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Prorata en 1ère année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l'entreprise est créée en cours d'année, tous les seuils sont proratisés : seuil x (nombre de jours d'activité restants / 365). L'outil doit en tenir compte automatiquement en fonction de la date de création renseignée dans le profil.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4.5. Immuabilité et traçabilité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Aucune facture émise ne peut être modifiée ou supprimée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action (création, envoi, paiement, annulation) est horodatée dans un journal d'audit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documents sont conservés 10 ans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brouillon peut être modifié librement tant qu'il n'est pas émis</w:t>
      </w:r>
    </w:p>
    <w:p>
      <w:r>
        <w:br w:type="page"/>
      </w:r>
    </w:p>
    <w:p>
      <w:pPr>
        <w:pStyle w:val="Heading1"/>
        <w:spacing w:before="300" w:after="150"/>
      </w:pPr>
      <w:r>
        <w:t xml:space="preserve">5. Priorisation des fonctionnalités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Profil, clients, devis, factures, PDF conforme, paiements, livre de recettes, dashboard avec jauges et alertes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Pouvoir facturer en étant 100 % conforme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Relances automatiques, time tracking, aide à la déclaration Urssaf, rappels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Gagner du temps au quotidien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Factur-X, connecteur Plateforme Agréée, réception e-factures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Être conforme à la réforme de sept. 2027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Multi-devises, templates personnalisables, statistiques avancées, app mobile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Enrichir l'expérience</w:t>
            </w:r>
          </w:p>
        </w:tc>
      </w:tr>
    </w:tbl>
    <w:p>
      <w:pPr>
        <w:spacing w:after="120"/>
      </w:pPr>
    </w:p>
    <w:p>
      <w:pPr>
        <w:pStyle w:val="Heading1"/>
        <w:spacing w:before="300" w:after="150"/>
      </w:pPr>
      <w:r>
        <w:t xml:space="preserve">6. Principes d'expérience utilisateur</w:t>
      </w:r>
    </w:p>
    <w:p>
      <w:pPr>
        <w:pStyle w:val="Heading2"/>
        <w:spacing w:before="300" w:after="150"/>
      </w:pPr>
      <w:r>
        <w:t xml:space="preserve">Simplicité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Créer une facture en moins de 2 minutes, 5 clics maximum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dashboard est la première chose visible à la connexion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 de jargon comptable inutile — les termes sont expliqués quand nécessaire</w:t>
      </w:r>
    </w:p>
    <w:p>
      <w:pPr>
        <w:pStyle w:val="Heading2"/>
        <w:spacing w:before="300" w:after="150"/>
      </w:pPr>
      <w:r>
        <w:t xml:space="preserve">Confiance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Alertes visuelles claires et non anxiogènes (couleurs progressives : vert → jaune → rouge)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L'utilisateur voit toujours où il en est par rapport aux seuils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L'outil ne fait jamais d'action irréversible sans confirmation</w:t>
      </w:r>
    </w:p>
    <w:p>
      <w:pPr>
        <w:pStyle w:val="Heading2"/>
        <w:spacing w:before="300" w:after="150"/>
      </w:pPr>
      <w:r>
        <w:t xml:space="preserve">Transparence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L'utilisateur comprend comment sont calculés les montants (cotisations, seuils, prorata)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lien vers la source officielle est disponible pour chaque règle appliquée</w:t>
      </w:r>
    </w:p>
    <w:p>
      <w:pPr>
        <w:pStyle w:val="Heading2"/>
        <w:spacing w:before="300" w:after="150"/>
      </w:pPr>
      <w:r>
        <w:t xml:space="preserve">Accessibilité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Interface responsive (desktop +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 sombre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Accessible clavier + lecteur d'écran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Ce document est un cahier des charges produit. Il ne contient volontairement aucune préconisation technique. Le choix de la stack, de l'architecture et des outils est laissé à l'équipe de développement.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Cahier des charges produit — Outil de facturation micro-entreprise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2026-03-15T14:30:22.055Z</dcterms:created>
  <dcterms:modified xsi:type="dcterms:W3CDTF">2026-03-15T14:30:22.056Z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