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hdrzkasbhn2t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Michel Kevin Lacourt Herrera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i2u3z2ch8mmf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59" w:lineRule="auto"/>
              <w:ind w:left="0" w:firstLine="0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59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Construir modelos de datos para soportar los requerimientos de la organización de acuerdo con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59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Gestionar proyectos informáticos, ofreciendo alternativas para la toma de decisiones de acuerdo con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259" w:lineRule="auto"/>
              <w:ind w:left="0" w:firstLine="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  <w:p w:rsidR="00000000" w:rsidDel="00000000" w:rsidP="00000000" w:rsidRDefault="00000000" w:rsidRPr="00000000" w14:paraId="0000005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Preparar, explorar y transformar datos, además de entrenar y evaluar modelos de machine learning mediante métricas acordes al problema.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VxYskWIanX4DejsE5+rzWjgyOA==">CgMxLjAyDmguaGRyemthc2JobjJ0Mg5oLmkydTN6MmNoOG1tZjgAciExN21hSVpEX2RseXZPTEJraXRuX0taWjVvT0NyVDc5YkY=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