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2329" w14:textId="1F39F745" w:rsidR="001073CE" w:rsidRDefault="006D0D07">
      <w:r>
        <w:t>INSUFFISANCE CHRONIQUE RENALE</w:t>
      </w:r>
      <w:r>
        <w:br/>
      </w:r>
    </w:p>
    <w:p w14:paraId="79C5958A" w14:textId="021C5472" w:rsidR="006D0D07" w:rsidRDefault="006D0D07">
      <w:r>
        <w:t>Symptômes</w:t>
      </w:r>
    </w:p>
    <w:p w14:paraId="42868A98" w14:textId="4E25F75D" w:rsidR="006D0D07" w:rsidRPr="00050C8A" w:rsidRDefault="00396F94" w:rsidP="00050C8A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Fatigue</w:t>
      </w:r>
      <w:r w:rsidR="006D0D07" w:rsidRPr="006D0D07">
        <w:rPr>
          <w:lang w:val="fr-BJ"/>
        </w:rPr>
        <w:t xml:space="preserve"> anormale à l’effort</w:t>
      </w:r>
      <w:r w:rsidR="00050C8A">
        <w:rPr>
          <w:lang w:val="fr-BJ"/>
        </w:rPr>
        <w:t>, e</w:t>
      </w:r>
      <w:r w:rsidR="00050C8A" w:rsidRPr="00050C8A">
        <w:rPr>
          <w:lang w:val="fr-BJ"/>
        </w:rPr>
        <w:t>ssoufflement</w:t>
      </w:r>
      <w:r w:rsidR="006D0D07" w:rsidRPr="00050C8A">
        <w:rPr>
          <w:lang w:val="fr-BJ"/>
        </w:rPr>
        <w:t xml:space="preserve"> ;</w:t>
      </w:r>
    </w:p>
    <w:p w14:paraId="3E7FCEBF" w14:textId="6AAD06DE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Envies</w:t>
      </w:r>
      <w:r w:rsidR="006D0D07" w:rsidRPr="006D0D07">
        <w:rPr>
          <w:lang w:val="fr-BJ"/>
        </w:rPr>
        <w:t xml:space="preserve"> d’uriner fréquentes ;</w:t>
      </w:r>
    </w:p>
    <w:p w14:paraId="482B53F2" w14:textId="12212BEC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Urines</w:t>
      </w:r>
      <w:r w:rsidR="006D0D07" w:rsidRPr="006D0D07">
        <w:rPr>
          <w:lang w:val="fr-BJ"/>
        </w:rPr>
        <w:t xml:space="preserve"> foncées, troubles, mousseuses ou peu abondantes ;</w:t>
      </w:r>
    </w:p>
    <w:p w14:paraId="41404D98" w14:textId="773B005B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Nausées</w:t>
      </w:r>
      <w:r w:rsidR="006D0D07" w:rsidRPr="006D0D07">
        <w:rPr>
          <w:lang w:val="fr-BJ"/>
        </w:rPr>
        <w:t>, vomissements, perte d’appétit et de poids ;</w:t>
      </w:r>
    </w:p>
    <w:p w14:paraId="5AEDA286" w14:textId="54177385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Crampes</w:t>
      </w:r>
      <w:r w:rsidR="006D0D07" w:rsidRPr="006D0D07">
        <w:rPr>
          <w:lang w:val="fr-BJ"/>
        </w:rPr>
        <w:t xml:space="preserve"> musculaires, impatiences dans les jambes ;</w:t>
      </w:r>
    </w:p>
    <w:p w14:paraId="6980D481" w14:textId="66D5EEBC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Gonflements</w:t>
      </w:r>
      <w:r w:rsidR="006D0D07" w:rsidRPr="006D0D07">
        <w:rPr>
          <w:lang w:val="fr-BJ"/>
        </w:rPr>
        <w:t xml:space="preserve"> des pieds, des chevilles et des jambes ;</w:t>
      </w:r>
    </w:p>
    <w:p w14:paraId="0E65534D" w14:textId="235F5586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Démangeaisons</w:t>
      </w:r>
      <w:r w:rsidR="006D0D07" w:rsidRPr="006D0D07">
        <w:rPr>
          <w:lang w:val="fr-BJ"/>
        </w:rPr>
        <w:t xml:space="preserve"> persistantes ;</w:t>
      </w:r>
    </w:p>
    <w:p w14:paraId="60395CCE" w14:textId="7EF6548A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Mauvais</w:t>
      </w:r>
      <w:r w:rsidR="006D0D07" w:rsidRPr="006D0D07">
        <w:rPr>
          <w:lang w:val="fr-BJ"/>
        </w:rPr>
        <w:t xml:space="preserve"> goût dans la bouche et mauvaise haleine ;</w:t>
      </w:r>
    </w:p>
    <w:p w14:paraId="13AA2EA5" w14:textId="302E70DE" w:rsid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lang w:val="fr-BJ"/>
        </w:rPr>
        <w:t>Troubles</w:t>
      </w:r>
      <w:r w:rsidR="006D0D07" w:rsidRPr="006D0D07">
        <w:rPr>
          <w:lang w:val="fr-BJ"/>
        </w:rPr>
        <w:t xml:space="preserve"> du sommeil et somnolence pendant la journée.</w:t>
      </w:r>
    </w:p>
    <w:p w14:paraId="6CF13CCE" w14:textId="2AA7AC35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b/>
          <w:bCs/>
        </w:rPr>
        <w:t>Anémie</w:t>
      </w:r>
      <w:r w:rsidR="006D0D07" w:rsidRPr="006D0D07">
        <w:t> (due à la baisse de la production d’érythropoïétine</w:t>
      </w:r>
      <w:proofErr w:type="gramStart"/>
      <w:r w:rsidR="006D0D07" w:rsidRPr="006D0D07">
        <w:t>);</w:t>
      </w:r>
      <w:proofErr w:type="gramEnd"/>
    </w:p>
    <w:p w14:paraId="0815AA6B" w14:textId="143DF84B" w:rsidR="006D0D07" w:rsidRPr="006D0D07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rPr>
          <w:b/>
          <w:bCs/>
        </w:rPr>
        <w:t>Douleurs</w:t>
      </w:r>
      <w:r w:rsidR="006D0D07" w:rsidRPr="006D0D07">
        <w:t> (crise de goutte, crampes</w:t>
      </w:r>
      <w:proofErr w:type="gramStart"/>
      <w:r w:rsidR="006D0D07" w:rsidRPr="006D0D07">
        <w:t>);</w:t>
      </w:r>
      <w:proofErr w:type="gramEnd"/>
    </w:p>
    <w:p w14:paraId="07D105A7" w14:textId="502A7828" w:rsidR="006D0D07" w:rsidRPr="00050C8A" w:rsidRDefault="00396F94" w:rsidP="006D0D07">
      <w:pPr>
        <w:pStyle w:val="Paragraphedeliste"/>
        <w:numPr>
          <w:ilvl w:val="0"/>
          <w:numId w:val="1"/>
        </w:numPr>
        <w:rPr>
          <w:lang w:val="fr-BJ"/>
        </w:rPr>
      </w:pPr>
      <w:r w:rsidRPr="006D0D07">
        <w:t>Problèmes</w:t>
      </w:r>
      <w:r w:rsidR="006D0D07" w:rsidRPr="006D0D07">
        <w:t> </w:t>
      </w:r>
      <w:r w:rsidR="006D0D07" w:rsidRPr="006D0D07">
        <w:rPr>
          <w:b/>
          <w:bCs/>
        </w:rPr>
        <w:t>métaboliques</w:t>
      </w:r>
      <w:r w:rsidR="006D0D07" w:rsidRPr="006D0D07">
        <w:t> (perturbation du métabolisme glucidique et lipidique)</w:t>
      </w:r>
    </w:p>
    <w:p w14:paraId="720C104B" w14:textId="77777777" w:rsidR="00050C8A" w:rsidRPr="00050C8A" w:rsidRDefault="00050C8A" w:rsidP="00050C8A">
      <w:pPr>
        <w:pStyle w:val="Paragraphedeliste"/>
        <w:numPr>
          <w:ilvl w:val="0"/>
          <w:numId w:val="1"/>
        </w:numPr>
        <w:rPr>
          <w:lang w:val="fr-BJ"/>
        </w:rPr>
      </w:pPr>
      <w:r w:rsidRPr="00050C8A">
        <w:rPr>
          <w:lang w:val="fr-BJ"/>
        </w:rPr>
        <w:t>Anémie due à un manque de globules rouges qui se traduit notamment par la pâleur et une fatigue anormale</w:t>
      </w:r>
    </w:p>
    <w:p w14:paraId="39389A23" w14:textId="77777777" w:rsidR="00050C8A" w:rsidRPr="00050C8A" w:rsidRDefault="00050C8A" w:rsidP="00050C8A">
      <w:pPr>
        <w:pStyle w:val="Paragraphedeliste"/>
        <w:numPr>
          <w:ilvl w:val="0"/>
          <w:numId w:val="1"/>
        </w:numPr>
        <w:rPr>
          <w:lang w:val="fr-BJ"/>
        </w:rPr>
      </w:pPr>
      <w:r w:rsidRPr="00050C8A">
        <w:rPr>
          <w:lang w:val="fr-BJ"/>
        </w:rPr>
        <w:t>Anémie due à un manque de globules rouges qui se traduit notamment par la pâleur et une fatigue anormale</w:t>
      </w:r>
    </w:p>
    <w:p w14:paraId="3CCC7CAC" w14:textId="77777777" w:rsidR="00050C8A" w:rsidRPr="00050C8A" w:rsidRDefault="00050C8A" w:rsidP="00050C8A">
      <w:pPr>
        <w:pStyle w:val="Paragraphedeliste"/>
        <w:numPr>
          <w:ilvl w:val="0"/>
          <w:numId w:val="1"/>
        </w:numPr>
        <w:rPr>
          <w:lang w:val="fr-BJ"/>
        </w:rPr>
      </w:pPr>
      <w:r w:rsidRPr="00050C8A">
        <w:rPr>
          <w:lang w:val="fr-BJ"/>
        </w:rPr>
        <w:t>Anémie due à un manque de globules rouges qui se traduit notamment par la pâleur et une fatigue anormale</w:t>
      </w:r>
    </w:p>
    <w:p w14:paraId="269223F2" w14:textId="77777777" w:rsidR="00050C8A" w:rsidRDefault="00050C8A" w:rsidP="00050C8A">
      <w:pPr>
        <w:pStyle w:val="Paragraphedeliste"/>
        <w:numPr>
          <w:ilvl w:val="0"/>
          <w:numId w:val="1"/>
        </w:numPr>
        <w:rPr>
          <w:lang w:val="fr-BJ"/>
        </w:rPr>
      </w:pPr>
      <w:r w:rsidRPr="00050C8A">
        <w:rPr>
          <w:lang w:val="fr-BJ"/>
        </w:rPr>
        <w:t>Augmentation de la fréquence d’uriner, notamment la nuit</w:t>
      </w:r>
    </w:p>
    <w:p w14:paraId="6DDD74BF" w14:textId="130A23F2" w:rsidR="00050C8A" w:rsidRDefault="00050C8A" w:rsidP="00050C8A">
      <w:pPr>
        <w:pStyle w:val="Paragraphedeliste"/>
        <w:numPr>
          <w:ilvl w:val="0"/>
          <w:numId w:val="1"/>
        </w:numPr>
        <w:rPr>
          <w:lang w:val="fr-BJ"/>
        </w:rPr>
      </w:pPr>
      <w:r>
        <w:rPr>
          <w:lang w:val="fr-BJ"/>
        </w:rPr>
        <w:t>Présence de marq</w:t>
      </w:r>
      <w:r w:rsidR="00396F94">
        <w:rPr>
          <w:lang w:val="fr-BJ"/>
        </w:rPr>
        <w:t>ueurs d’atteinte rénale :</w:t>
      </w:r>
    </w:p>
    <w:p w14:paraId="3FC3374F" w14:textId="1EF80321" w:rsidR="00396F94" w:rsidRPr="00396F94" w:rsidRDefault="00396F94" w:rsidP="00396F94">
      <w:pPr>
        <w:pStyle w:val="Paragraphedeliste"/>
        <w:numPr>
          <w:ilvl w:val="0"/>
          <w:numId w:val="9"/>
        </w:numPr>
        <w:rPr>
          <w:lang w:val="fr-BJ"/>
        </w:rPr>
      </w:pPr>
      <w:r w:rsidRPr="00396F94">
        <w:t>Albuminurie</w:t>
      </w:r>
      <w:r w:rsidRPr="00396F94">
        <w:t xml:space="preserve"> ou protéinurie ;</w:t>
      </w:r>
    </w:p>
    <w:p w14:paraId="2B33C103" w14:textId="77777777" w:rsidR="00396F94" w:rsidRPr="00396F94" w:rsidRDefault="00396F94" w:rsidP="00396F94">
      <w:pPr>
        <w:pStyle w:val="Paragraphedeliste"/>
        <w:numPr>
          <w:ilvl w:val="0"/>
          <w:numId w:val="10"/>
        </w:numPr>
        <w:rPr>
          <w:lang w:val="fr-BJ"/>
        </w:rPr>
      </w:pPr>
      <w:r w:rsidRPr="00396F94">
        <w:t>A1 : Albuminurie normale : RAC &lt; 30 mg/g (&lt; 3 mg/</w:t>
      </w:r>
      <w:proofErr w:type="spellStart"/>
      <w:r w:rsidRPr="00396F94">
        <w:t>mmol</w:t>
      </w:r>
      <w:proofErr w:type="spellEnd"/>
      <w:r w:rsidRPr="00396F94">
        <w:t xml:space="preserve">) ; </w:t>
      </w:r>
    </w:p>
    <w:p w14:paraId="08D13C9C" w14:textId="77777777" w:rsidR="00396F94" w:rsidRPr="00396F94" w:rsidRDefault="00396F94" w:rsidP="00396F94">
      <w:pPr>
        <w:pStyle w:val="Paragraphedeliste"/>
        <w:numPr>
          <w:ilvl w:val="0"/>
          <w:numId w:val="10"/>
        </w:numPr>
        <w:rPr>
          <w:lang w:val="fr-BJ"/>
        </w:rPr>
      </w:pPr>
      <w:r w:rsidRPr="00396F94">
        <w:t>A2 : Albuminurie modérément augmentée : RAC entre 30 et 300 mg/g (entre 3 et 30 mg/</w:t>
      </w:r>
      <w:proofErr w:type="spellStart"/>
      <w:r w:rsidRPr="00396F94">
        <w:t>mmol</w:t>
      </w:r>
      <w:proofErr w:type="spellEnd"/>
      <w:r w:rsidRPr="00396F94">
        <w:t xml:space="preserve">) ; </w:t>
      </w:r>
    </w:p>
    <w:p w14:paraId="3543D581" w14:textId="7B806C8C" w:rsidR="00396F94" w:rsidRPr="00396F94" w:rsidRDefault="00396F94" w:rsidP="00396F94">
      <w:pPr>
        <w:pStyle w:val="Paragraphedeliste"/>
        <w:numPr>
          <w:ilvl w:val="0"/>
          <w:numId w:val="10"/>
        </w:numPr>
        <w:rPr>
          <w:lang w:val="fr-BJ"/>
        </w:rPr>
      </w:pPr>
      <w:r w:rsidRPr="00396F94">
        <w:t>A3 : Albuminurie augmentée : RAC &gt; 300 mg/g (&gt; 30 mg/</w:t>
      </w:r>
      <w:proofErr w:type="spellStart"/>
      <w:r w:rsidRPr="00396F94">
        <w:t>mmol</w:t>
      </w:r>
      <w:proofErr w:type="spellEnd"/>
      <w:r w:rsidRPr="00396F94">
        <w:t>)</w:t>
      </w:r>
    </w:p>
    <w:p w14:paraId="3F44B725" w14:textId="5E8C55F4" w:rsidR="00396F94" w:rsidRPr="00396F94" w:rsidRDefault="00396F94" w:rsidP="00396F94">
      <w:pPr>
        <w:pStyle w:val="Paragraphedeliste"/>
        <w:numPr>
          <w:ilvl w:val="0"/>
          <w:numId w:val="9"/>
        </w:numPr>
        <w:rPr>
          <w:lang w:val="fr-BJ"/>
        </w:rPr>
      </w:pPr>
      <w:r w:rsidRPr="00396F94">
        <w:t>Hématurie</w:t>
      </w:r>
      <w:r w:rsidRPr="00396F94">
        <w:t xml:space="preserve"> : GR &gt; 10/mm3 ou 10 000/ml (après avoir éliminé une cause urologique) ;</w:t>
      </w:r>
    </w:p>
    <w:p w14:paraId="55276A85" w14:textId="7D77AE31" w:rsidR="00396F94" w:rsidRDefault="00396F94" w:rsidP="00396F94">
      <w:pPr>
        <w:pStyle w:val="Paragraphedeliste"/>
        <w:numPr>
          <w:ilvl w:val="0"/>
          <w:numId w:val="9"/>
        </w:numPr>
        <w:rPr>
          <w:lang w:val="fr-BJ"/>
        </w:rPr>
      </w:pPr>
      <w:r w:rsidRPr="00396F94">
        <w:rPr>
          <w:lang w:val="fr-BJ"/>
        </w:rPr>
        <w:t>Leucocyturie</w:t>
      </w:r>
      <w:r w:rsidRPr="00396F94">
        <w:rPr>
          <w:lang w:val="fr-BJ"/>
        </w:rPr>
        <w:t xml:space="preserve"> : GB &gt; 10/mm3 ou 10 000/ml (en l’absence d’infection) ;</w:t>
      </w:r>
    </w:p>
    <w:p w14:paraId="123D47DC" w14:textId="1FFDE06C" w:rsidR="003C105D" w:rsidRPr="003C105D" w:rsidRDefault="00396F94" w:rsidP="003C105D">
      <w:pPr>
        <w:pStyle w:val="Paragraphedeliste"/>
        <w:numPr>
          <w:ilvl w:val="0"/>
          <w:numId w:val="9"/>
        </w:numPr>
        <w:rPr>
          <w:lang w:val="fr-BJ"/>
        </w:rPr>
      </w:pPr>
      <w:r w:rsidRPr="00396F94">
        <w:t>Anomalie</w:t>
      </w:r>
      <w:r w:rsidRPr="00396F94">
        <w:t xml:space="preserve"> morphologique à l’échographie rénale : taille et forme des reins, asymétrie de taille, contours bosselés, reins de petite taille ou gros reins polykystiques</w:t>
      </w:r>
    </w:p>
    <w:p w14:paraId="5601EE80" w14:textId="3E20B607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Glomérulonéphrite</w:t>
      </w:r>
      <w:r w:rsidRPr="003C105D">
        <w:t xml:space="preserve"> rapidement progressive (dégradation rapide de la fonction rénale : syndrome glomérulaire, signes extra-rénaux), </w:t>
      </w:r>
    </w:p>
    <w:p w14:paraId="6E090DB4" w14:textId="354AECF1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Insuffisance</w:t>
      </w:r>
      <w:r w:rsidRPr="003C105D">
        <w:t xml:space="preserve"> rénale aiguë (obstacle, toxique, insuffisance rénale fonctionnelle, etc.) ;</w:t>
      </w:r>
    </w:p>
    <w:p w14:paraId="62DBABF8" w14:textId="341F4A87" w:rsidR="003C105D" w:rsidRPr="003C105D" w:rsidRDefault="005A4758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Recherche</w:t>
      </w:r>
      <w:r w:rsidR="003C105D" w:rsidRPr="003C105D">
        <w:t xml:space="preserve"> d’antécédents d’atteinte rénale et/ou urinaire, </w:t>
      </w:r>
    </w:p>
    <w:p w14:paraId="1A55F173" w14:textId="4597B811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lastRenderedPageBreak/>
        <w:t>Antécédents</w:t>
      </w:r>
      <w:r w:rsidRPr="003C105D">
        <w:t xml:space="preserve"> familiaux de MRC</w:t>
      </w:r>
      <w:r>
        <w:t xml:space="preserve"> (Maladie Chronique Rénale)</w:t>
      </w:r>
      <w:r w:rsidRPr="003C105D">
        <w:t xml:space="preserve">, </w:t>
      </w:r>
    </w:p>
    <w:p w14:paraId="5A4FA7D0" w14:textId="28D204D7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Recherche</w:t>
      </w:r>
      <w:r w:rsidRPr="003C105D">
        <w:t xml:space="preserve"> d’une exposition à des produits néphrotoxiques professionnelle (plomb, mercure, cadmium, solvants organiques), </w:t>
      </w:r>
    </w:p>
    <w:p w14:paraId="0A42BBA1" w14:textId="3FB054F1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Médicamenteuse</w:t>
      </w:r>
      <w:r w:rsidRPr="003C105D">
        <w:t xml:space="preserve"> (médicament néphrotoxique ou médicament à risque d’accumulation liée à la MRC avec risque d’effets indésirables), </w:t>
      </w:r>
    </w:p>
    <w:p w14:paraId="7A968C68" w14:textId="1B8422D2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Alimentaire</w:t>
      </w:r>
      <w:r w:rsidRPr="003C105D">
        <w:t xml:space="preserve"> (phytothérapie herbes chinoises) et produits de contraste ;</w:t>
      </w:r>
    </w:p>
    <w:p w14:paraId="0A770F13" w14:textId="74E51F5E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Recherche</w:t>
      </w:r>
      <w:r w:rsidRPr="003C105D">
        <w:t xml:space="preserve"> d’œdèmes, </w:t>
      </w:r>
    </w:p>
    <w:p w14:paraId="0FB79FA7" w14:textId="06F5865D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Appréciation</w:t>
      </w:r>
      <w:r w:rsidRPr="003C105D">
        <w:t xml:space="preserve"> de l’état d’hydratation, </w:t>
      </w:r>
    </w:p>
    <w:p w14:paraId="19174FF2" w14:textId="1DAA1D81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Reins</w:t>
      </w:r>
      <w:r w:rsidRPr="003C105D">
        <w:t xml:space="preserve"> palpables, </w:t>
      </w:r>
    </w:p>
    <w:p w14:paraId="1B0FC5EA" w14:textId="3E5C0BF5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Signes</w:t>
      </w:r>
      <w:r w:rsidRPr="003C105D">
        <w:t xml:space="preserve"> cliniques extra-rénaux de maladie systémique, </w:t>
      </w:r>
    </w:p>
    <w:p w14:paraId="132AAB6F" w14:textId="73DBA6B4" w:rsidR="003C105D" w:rsidRPr="003C105D" w:rsidRDefault="003C105D" w:rsidP="003C105D">
      <w:pPr>
        <w:pStyle w:val="Paragraphedeliste"/>
        <w:numPr>
          <w:ilvl w:val="0"/>
          <w:numId w:val="12"/>
        </w:numPr>
        <w:rPr>
          <w:lang w:val="fr-BJ"/>
        </w:rPr>
      </w:pPr>
      <w:r w:rsidRPr="003C105D">
        <w:t>Obstacle</w:t>
      </w:r>
      <w:r w:rsidRPr="003C105D">
        <w:t xml:space="preserve"> urologique (troubles de la miction, globe vésical, touchers pelviens) ;</w:t>
      </w:r>
    </w:p>
    <w:p w14:paraId="7FB0E77A" w14:textId="77777777" w:rsidR="00050C8A" w:rsidRPr="006D0D07" w:rsidRDefault="00050C8A" w:rsidP="00050C8A">
      <w:pPr>
        <w:pStyle w:val="Paragraphedeliste"/>
        <w:rPr>
          <w:lang w:val="fr-BJ"/>
        </w:rPr>
      </w:pPr>
    </w:p>
    <w:p w14:paraId="45CD42D0" w14:textId="77777777" w:rsidR="006D0D07" w:rsidRDefault="006D0D07" w:rsidP="006D0D07"/>
    <w:p w14:paraId="33EEFD6F" w14:textId="77777777" w:rsidR="00050C8A" w:rsidRDefault="00050C8A" w:rsidP="006D0D07"/>
    <w:p w14:paraId="7D0D1436" w14:textId="77777777" w:rsidR="00396F94" w:rsidRDefault="00396F94" w:rsidP="006D0D07"/>
    <w:p w14:paraId="1B86A3E4" w14:textId="5E0EE8FD" w:rsidR="006D0D07" w:rsidRDefault="006D0D07" w:rsidP="006D0D07">
      <w:r>
        <w:t>Causes</w:t>
      </w:r>
    </w:p>
    <w:p w14:paraId="0E752B2A" w14:textId="4F7EED78" w:rsidR="006D0D07" w:rsidRDefault="00396F94" w:rsidP="006D0D07">
      <w:pPr>
        <w:pStyle w:val="Paragraphedeliste"/>
        <w:numPr>
          <w:ilvl w:val="0"/>
          <w:numId w:val="3"/>
        </w:numPr>
      </w:pPr>
      <w:r>
        <w:rPr>
          <w:noProof/>
        </w:rPr>
        <w:t>D</w:t>
      </w:r>
      <w:r w:rsidR="006D0D07" w:rsidRPr="006D0D07">
        <w:rPr>
          <w:noProof/>
        </w:rPr>
        <w:t>iabète</w:t>
      </w:r>
      <w:r w:rsidR="006D0D07">
        <w:t xml:space="preserve"> de type 1</w:t>
      </w:r>
    </w:p>
    <w:p w14:paraId="3CA97F94" w14:textId="02CB5043" w:rsidR="006D0D07" w:rsidRPr="006D0D07" w:rsidRDefault="00396F94" w:rsidP="006D0D07">
      <w:pPr>
        <w:pStyle w:val="Paragraphedeliste"/>
        <w:numPr>
          <w:ilvl w:val="0"/>
          <w:numId w:val="3"/>
        </w:numPr>
        <w:rPr>
          <w:lang w:val="fr-BJ"/>
        </w:rPr>
      </w:pPr>
      <w:r>
        <w:t>Diabète</w:t>
      </w:r>
      <w:r w:rsidR="006D0D07">
        <w:t xml:space="preserve"> de type 2</w:t>
      </w:r>
    </w:p>
    <w:p w14:paraId="2350D028" w14:textId="69C45843" w:rsidR="006D0D07" w:rsidRPr="006D0D07" w:rsidRDefault="00396F94" w:rsidP="006D0D07">
      <w:pPr>
        <w:pStyle w:val="Paragraphedeliste"/>
        <w:numPr>
          <w:ilvl w:val="0"/>
          <w:numId w:val="3"/>
        </w:numPr>
        <w:rPr>
          <w:lang w:val="fr-BJ"/>
        </w:rPr>
      </w:pPr>
      <w:r>
        <w:t>Hypertension</w:t>
      </w:r>
      <w:r w:rsidR="006D0D07">
        <w:t xml:space="preserve"> artérielle</w:t>
      </w:r>
    </w:p>
    <w:p w14:paraId="3E338E48" w14:textId="7937E538" w:rsidR="006D0D07" w:rsidRDefault="00396F94" w:rsidP="006D0D07">
      <w:pPr>
        <w:pStyle w:val="Paragraphedeliste"/>
        <w:numPr>
          <w:ilvl w:val="0"/>
          <w:numId w:val="3"/>
        </w:numPr>
      </w:pPr>
      <w:r w:rsidRPr="006D0D07">
        <w:t>Maladies</w:t>
      </w:r>
      <w:r w:rsidR="006D0D07" w:rsidRPr="006D0D07">
        <w:t xml:space="preserve"> auto-immunes (par exemple, le lupus, la polyarthrite rhumatoïde, la maladie de Crohn, la maladie de Berger, le purpura rhumatoïde, etc.)</w:t>
      </w:r>
    </w:p>
    <w:p w14:paraId="72756A45" w14:textId="53709752" w:rsidR="006D0D07" w:rsidRPr="006D0D07" w:rsidRDefault="00396F94" w:rsidP="00396F94">
      <w:pPr>
        <w:pStyle w:val="Paragraphedeliste"/>
        <w:numPr>
          <w:ilvl w:val="0"/>
          <w:numId w:val="3"/>
        </w:numPr>
      </w:pPr>
      <w:r>
        <w:t>E</w:t>
      </w:r>
      <w:r w:rsidR="006D0D07" w:rsidRPr="006D0D07">
        <w:t>xcès de cholestérol sanguin</w:t>
      </w:r>
    </w:p>
    <w:p w14:paraId="38BAF563" w14:textId="7BACA8B3" w:rsidR="006D0D07" w:rsidRDefault="00396F94" w:rsidP="006D0D07">
      <w:pPr>
        <w:pStyle w:val="Paragraphedeliste"/>
        <w:numPr>
          <w:ilvl w:val="0"/>
          <w:numId w:val="3"/>
        </w:numPr>
      </w:pPr>
      <w:r w:rsidRPr="006D0D07">
        <w:t>Tabagisme</w:t>
      </w:r>
    </w:p>
    <w:p w14:paraId="74E4550E" w14:textId="4BF8BDDF" w:rsidR="006D0D07" w:rsidRDefault="00396F94" w:rsidP="006D0D07">
      <w:pPr>
        <w:pStyle w:val="Paragraphedeliste"/>
        <w:numPr>
          <w:ilvl w:val="0"/>
          <w:numId w:val="3"/>
        </w:numPr>
      </w:pPr>
      <w:r w:rsidRPr="00396F94">
        <w:t>Maladie</w:t>
      </w:r>
      <w:r w:rsidR="006D0D07" w:rsidRPr="00396F94">
        <w:t xml:space="preserve"> polykystique des reins</w:t>
      </w:r>
      <w:r w:rsidR="006D0D07" w:rsidRPr="006D0D07">
        <w:t> (une maladie héréditaire)</w:t>
      </w:r>
    </w:p>
    <w:p w14:paraId="6B54FBD6" w14:textId="324A6B96" w:rsidR="006D0D07" w:rsidRDefault="00396F94" w:rsidP="006D0D07">
      <w:pPr>
        <w:pStyle w:val="Paragraphedeliste"/>
        <w:numPr>
          <w:ilvl w:val="0"/>
          <w:numId w:val="3"/>
        </w:numPr>
      </w:pPr>
      <w:r w:rsidRPr="00396F94">
        <w:t>Infections</w:t>
      </w:r>
      <w:r w:rsidR="006D0D07" w:rsidRPr="00396F94">
        <w:t xml:space="preserve"> urinaires hautes</w:t>
      </w:r>
      <w:r w:rsidR="006D0D07" w:rsidRPr="006D0D07">
        <w:rPr>
          <w:b/>
          <w:bCs/>
        </w:rPr>
        <w:t> </w:t>
      </w:r>
      <w:r w:rsidR="006D0D07" w:rsidRPr="006D0D07">
        <w:t>(</w:t>
      </w:r>
      <w:r w:rsidR="006D0D07" w:rsidRPr="00396F94">
        <w:t>pyélonéphrites</w:t>
      </w:r>
      <w:r w:rsidR="006D0D07" w:rsidRPr="006D0D07">
        <w:t>) à répétition</w:t>
      </w:r>
    </w:p>
    <w:p w14:paraId="15633C79" w14:textId="06DD961D" w:rsidR="006D0D07" w:rsidRDefault="00396F94" w:rsidP="006D0D07">
      <w:pPr>
        <w:pStyle w:val="Paragraphedeliste"/>
        <w:numPr>
          <w:ilvl w:val="0"/>
          <w:numId w:val="3"/>
        </w:numPr>
      </w:pPr>
      <w:r w:rsidRPr="00396F94">
        <w:t>Prise</w:t>
      </w:r>
      <w:r w:rsidR="006D0D07" w:rsidRPr="00396F94">
        <w:t xml:space="preserve"> au long court de médicaments toxiques pour les reins</w:t>
      </w:r>
      <w:r w:rsidR="006D0D07" w:rsidRPr="006D0D07">
        <w:t>, par exemple certaines chimiothérapies anticancéreuses, certains antibiotiques, certains médicaments contre l’hypertension artérielle, ainsi que le lithium (dans le traitement des troubles bipolaires)</w:t>
      </w:r>
    </w:p>
    <w:p w14:paraId="440BE4B6" w14:textId="70BD2121" w:rsidR="00396F94" w:rsidRPr="00396F94" w:rsidRDefault="00396F94" w:rsidP="006D0D07">
      <w:pPr>
        <w:pStyle w:val="Paragraphedeliste"/>
        <w:numPr>
          <w:ilvl w:val="0"/>
          <w:numId w:val="3"/>
        </w:numPr>
      </w:pPr>
      <w:r>
        <w:t>M</w:t>
      </w:r>
      <w:r w:rsidRPr="00396F94">
        <w:t xml:space="preserve">aladie cardiovasculaire athéromateuse ; </w:t>
      </w:r>
    </w:p>
    <w:p w14:paraId="1805EEBE" w14:textId="595D92B1" w:rsidR="00396F94" w:rsidRDefault="00396F94" w:rsidP="006D0D07">
      <w:pPr>
        <w:pStyle w:val="Paragraphedeliste"/>
        <w:numPr>
          <w:ilvl w:val="0"/>
          <w:numId w:val="3"/>
        </w:numPr>
      </w:pPr>
      <w:r>
        <w:t>I</w:t>
      </w:r>
      <w:r w:rsidRPr="00396F94">
        <w:t>nsuffisance cardiaque ;</w:t>
      </w:r>
    </w:p>
    <w:p w14:paraId="127E7F9B" w14:textId="42C08AFD" w:rsidR="00396F94" w:rsidRDefault="00396F94" w:rsidP="006D0D07">
      <w:pPr>
        <w:pStyle w:val="Paragraphedeliste"/>
        <w:numPr>
          <w:ilvl w:val="0"/>
          <w:numId w:val="3"/>
        </w:numPr>
      </w:pPr>
      <w:r>
        <w:t>O</w:t>
      </w:r>
      <w:r w:rsidRPr="00396F94">
        <w:t>b</w:t>
      </w:r>
      <w:r w:rsidRPr="00396F94">
        <w:rPr>
          <w:rFonts w:ascii="Aptos" w:hAnsi="Aptos" w:cs="Aptos"/>
        </w:rPr>
        <w:t>é</w:t>
      </w:r>
      <w:r w:rsidRPr="00396F94">
        <w:t>sit</w:t>
      </w:r>
      <w:r w:rsidRPr="00396F94">
        <w:rPr>
          <w:rFonts w:ascii="Aptos" w:hAnsi="Aptos" w:cs="Aptos"/>
        </w:rPr>
        <w:t>é</w:t>
      </w:r>
      <w:r w:rsidRPr="00396F94">
        <w:t xml:space="preserve"> (IMC &gt; 30 kg/m</w:t>
      </w:r>
      <w:r w:rsidRPr="00396F94">
        <w:rPr>
          <w:rFonts w:ascii="Aptos" w:hAnsi="Aptos" w:cs="Aptos"/>
        </w:rPr>
        <w:t>²</w:t>
      </w:r>
      <w:r w:rsidRPr="00396F94">
        <w:t>) ;</w:t>
      </w:r>
    </w:p>
    <w:p w14:paraId="47A6F845" w14:textId="7BE8CF26" w:rsidR="00396F94" w:rsidRDefault="00396F94" w:rsidP="006D0D07">
      <w:pPr>
        <w:pStyle w:val="Paragraphedeliste"/>
        <w:numPr>
          <w:ilvl w:val="0"/>
          <w:numId w:val="3"/>
        </w:numPr>
      </w:pPr>
      <w:r>
        <w:t>M</w:t>
      </w:r>
      <w:r w:rsidRPr="00396F94">
        <w:t>aladies de syst</w:t>
      </w:r>
      <w:r w:rsidRPr="00396F94">
        <w:rPr>
          <w:rFonts w:ascii="Aptos" w:hAnsi="Aptos" w:cs="Aptos"/>
        </w:rPr>
        <w:t>è</w:t>
      </w:r>
      <w:r w:rsidRPr="00396F94">
        <w:t>me ou auto-immunes (lupus, vascularite, polyarthrite rhumato</w:t>
      </w:r>
      <w:r w:rsidRPr="00396F94">
        <w:rPr>
          <w:rFonts w:ascii="Aptos" w:hAnsi="Aptos" w:cs="Aptos"/>
        </w:rPr>
        <w:t>ï</w:t>
      </w:r>
      <w:r w:rsidRPr="00396F94">
        <w:t>de</w:t>
      </w:r>
      <w:r w:rsidRPr="00396F94">
        <w:rPr>
          <w:rFonts w:ascii="Aptos" w:hAnsi="Aptos" w:cs="Aptos"/>
        </w:rPr>
        <w:t>…</w:t>
      </w:r>
      <w:r w:rsidRPr="00396F94">
        <w:t>) ;</w:t>
      </w:r>
    </w:p>
    <w:p w14:paraId="1B5B64CD" w14:textId="6CE0C71B" w:rsidR="00396F94" w:rsidRDefault="00396F94" w:rsidP="006D0D07">
      <w:pPr>
        <w:pStyle w:val="Paragraphedeliste"/>
        <w:numPr>
          <w:ilvl w:val="0"/>
          <w:numId w:val="3"/>
        </w:numPr>
      </w:pPr>
      <w:r>
        <w:t>A</w:t>
      </w:r>
      <w:r w:rsidRPr="00396F94">
        <w:t>ffections urologiques (malformation urinaire, infections urinaires r</w:t>
      </w:r>
      <w:r w:rsidRPr="00396F94">
        <w:rPr>
          <w:rFonts w:ascii="Aptos" w:hAnsi="Aptos" w:cs="Aptos"/>
        </w:rPr>
        <w:t>é</w:t>
      </w:r>
      <w:r w:rsidRPr="00396F94">
        <w:t>cidivantes, etc.) ;</w:t>
      </w:r>
    </w:p>
    <w:p w14:paraId="414B1A1A" w14:textId="313B656F" w:rsidR="00396F94" w:rsidRDefault="00396F94" w:rsidP="006D0D07">
      <w:pPr>
        <w:pStyle w:val="Paragraphedeliste"/>
        <w:numPr>
          <w:ilvl w:val="0"/>
          <w:numId w:val="3"/>
        </w:numPr>
      </w:pPr>
      <w:r>
        <w:t>A</w:t>
      </w:r>
      <w:r w:rsidRPr="00396F94">
        <w:t>nt</w:t>
      </w:r>
      <w:r w:rsidRPr="00396F94">
        <w:rPr>
          <w:rFonts w:ascii="Aptos" w:hAnsi="Aptos" w:cs="Aptos"/>
        </w:rPr>
        <w:t>é</w:t>
      </w:r>
      <w:r w:rsidRPr="00396F94">
        <w:t>c</w:t>
      </w:r>
      <w:r w:rsidRPr="00396F94">
        <w:rPr>
          <w:rFonts w:ascii="Aptos" w:hAnsi="Aptos" w:cs="Aptos"/>
        </w:rPr>
        <w:t>é</w:t>
      </w:r>
      <w:r w:rsidRPr="00396F94">
        <w:t>dents familiaux de maladie r</w:t>
      </w:r>
      <w:r w:rsidRPr="00396F94">
        <w:rPr>
          <w:rFonts w:ascii="Aptos" w:hAnsi="Aptos" w:cs="Aptos"/>
        </w:rPr>
        <w:t>é</w:t>
      </w:r>
      <w:r w:rsidRPr="00396F94">
        <w:t>nale avec insuffisance r</w:t>
      </w:r>
      <w:r w:rsidRPr="00396F94">
        <w:rPr>
          <w:rFonts w:ascii="Aptos" w:hAnsi="Aptos" w:cs="Aptos"/>
        </w:rPr>
        <w:t>é</w:t>
      </w:r>
      <w:r w:rsidRPr="00396F94">
        <w:t xml:space="preserve">nale </w:t>
      </w:r>
      <w:r w:rsidRPr="00396F94">
        <w:rPr>
          <w:rFonts w:ascii="Aptos" w:hAnsi="Aptos" w:cs="Aptos"/>
        </w:rPr>
        <w:t>é</w:t>
      </w:r>
      <w:r w:rsidRPr="00396F94">
        <w:t>volutive 3</w:t>
      </w:r>
      <w:r>
        <w:t xml:space="preserve"> </w:t>
      </w:r>
      <w:r w:rsidRPr="00396F94">
        <w:t>;</w:t>
      </w:r>
    </w:p>
    <w:p w14:paraId="37EF3B53" w14:textId="1AD7877C" w:rsidR="00396F94" w:rsidRDefault="00396F94" w:rsidP="006D0D07">
      <w:pPr>
        <w:pStyle w:val="Paragraphedeliste"/>
        <w:numPr>
          <w:ilvl w:val="0"/>
          <w:numId w:val="3"/>
        </w:numPr>
      </w:pPr>
      <w:r>
        <w:lastRenderedPageBreak/>
        <w:t>A</w:t>
      </w:r>
      <w:r w:rsidRPr="00396F94">
        <w:t>nt</w:t>
      </w:r>
      <w:r w:rsidRPr="00396F94">
        <w:rPr>
          <w:rFonts w:ascii="Aptos" w:hAnsi="Aptos" w:cs="Aptos"/>
        </w:rPr>
        <w:t>é</w:t>
      </w:r>
      <w:r w:rsidRPr="00396F94">
        <w:t>c</w:t>
      </w:r>
      <w:r w:rsidRPr="00396F94">
        <w:rPr>
          <w:rFonts w:ascii="Aptos" w:hAnsi="Aptos" w:cs="Aptos"/>
        </w:rPr>
        <w:t>é</w:t>
      </w:r>
      <w:r w:rsidRPr="00396F94">
        <w:t>dents de n</w:t>
      </w:r>
      <w:r w:rsidRPr="00396F94">
        <w:rPr>
          <w:rFonts w:ascii="Aptos" w:hAnsi="Aptos" w:cs="Aptos"/>
        </w:rPr>
        <w:t>é</w:t>
      </w:r>
      <w:r w:rsidRPr="00396F94">
        <w:t>phropathie aigu</w:t>
      </w:r>
      <w:r w:rsidRPr="00396F94">
        <w:rPr>
          <w:rFonts w:ascii="Aptos" w:hAnsi="Aptos" w:cs="Aptos"/>
        </w:rPr>
        <w:t>ë</w:t>
      </w:r>
      <w:r w:rsidRPr="00396F94">
        <w:t xml:space="preserve"> ;</w:t>
      </w:r>
    </w:p>
    <w:p w14:paraId="272026C2" w14:textId="63964369" w:rsidR="00396F94" w:rsidRDefault="00396F94" w:rsidP="006D0D07">
      <w:pPr>
        <w:pStyle w:val="Paragraphedeliste"/>
        <w:numPr>
          <w:ilvl w:val="0"/>
          <w:numId w:val="3"/>
        </w:numPr>
      </w:pPr>
      <w:r>
        <w:t>T</w:t>
      </w:r>
      <w:r w:rsidRPr="00396F94">
        <w:t>raitements n</w:t>
      </w:r>
      <w:r w:rsidRPr="00396F94">
        <w:rPr>
          <w:rFonts w:ascii="Aptos" w:hAnsi="Aptos" w:cs="Aptos"/>
        </w:rPr>
        <w:t>é</w:t>
      </w:r>
      <w:r w:rsidRPr="00396F94">
        <w:t>phrotoxiques ant</w:t>
      </w:r>
      <w:r w:rsidRPr="00396F94">
        <w:rPr>
          <w:rFonts w:ascii="Aptos" w:hAnsi="Aptos" w:cs="Aptos"/>
        </w:rPr>
        <w:t>é</w:t>
      </w:r>
      <w:r w:rsidRPr="00396F94">
        <w:t>rieurs (m</w:t>
      </w:r>
      <w:r w:rsidRPr="00396F94">
        <w:rPr>
          <w:rFonts w:ascii="Aptos" w:hAnsi="Aptos" w:cs="Aptos"/>
        </w:rPr>
        <w:t>é</w:t>
      </w:r>
      <w:r w:rsidRPr="00396F94">
        <w:t>dicaments n</w:t>
      </w:r>
      <w:r w:rsidRPr="00396F94">
        <w:rPr>
          <w:rFonts w:ascii="Aptos" w:hAnsi="Aptos" w:cs="Aptos"/>
        </w:rPr>
        <w:t>é</w:t>
      </w:r>
      <w:r w:rsidRPr="00396F94">
        <w:t>phrotoxiques, en particulier AINS, chimiothérapie, etc.) ;</w:t>
      </w:r>
    </w:p>
    <w:p w14:paraId="4C513975" w14:textId="78AD4E70" w:rsidR="00396F94" w:rsidRDefault="00396F94" w:rsidP="006D0D07">
      <w:pPr>
        <w:pStyle w:val="Paragraphedeliste"/>
        <w:numPr>
          <w:ilvl w:val="0"/>
          <w:numId w:val="3"/>
        </w:numPr>
      </w:pPr>
      <w:r>
        <w:t>E</w:t>
      </w:r>
      <w:r w:rsidRPr="00396F94">
        <w:t>xposition aux produits de contraste iod</w:t>
      </w:r>
      <w:r w:rsidRPr="00396F94">
        <w:rPr>
          <w:rFonts w:ascii="Aptos" w:hAnsi="Aptos" w:cs="Aptos"/>
        </w:rPr>
        <w:t>é</w:t>
      </w:r>
      <w:r w:rsidRPr="00396F94">
        <w:t>s, radioth</w:t>
      </w:r>
      <w:r w:rsidRPr="00396F94">
        <w:rPr>
          <w:rFonts w:ascii="Aptos" w:hAnsi="Aptos" w:cs="Aptos"/>
        </w:rPr>
        <w:t>é</w:t>
      </w:r>
      <w:r w:rsidRPr="00396F94">
        <w:t>rapie ciblant l</w:t>
      </w:r>
      <w:r w:rsidRPr="00396F94">
        <w:rPr>
          <w:rFonts w:ascii="Aptos" w:hAnsi="Aptos" w:cs="Aptos"/>
        </w:rPr>
        <w:t>’</w:t>
      </w:r>
      <w:r w:rsidRPr="00396F94">
        <w:t>aire r</w:t>
      </w:r>
      <w:r w:rsidRPr="00396F94">
        <w:rPr>
          <w:rFonts w:ascii="Aptos" w:hAnsi="Aptos" w:cs="Aptos"/>
        </w:rPr>
        <w:t>é</w:t>
      </w:r>
      <w:r w:rsidRPr="00396F94">
        <w:t>nale, etc. ;</w:t>
      </w:r>
    </w:p>
    <w:p w14:paraId="58144458" w14:textId="579CB0E7" w:rsidR="00396F94" w:rsidRDefault="00396F94" w:rsidP="006D0D07">
      <w:pPr>
        <w:pStyle w:val="Paragraphedeliste"/>
        <w:numPr>
          <w:ilvl w:val="0"/>
          <w:numId w:val="3"/>
        </w:numPr>
      </w:pPr>
      <w:r>
        <w:t>E</w:t>
      </w:r>
      <w:r w:rsidRPr="00396F94">
        <w:t xml:space="preserve">xposition </w:t>
      </w:r>
      <w:r w:rsidRPr="00396F94">
        <w:rPr>
          <w:rFonts w:ascii="Aptos" w:hAnsi="Aptos" w:cs="Aptos"/>
        </w:rPr>
        <w:t>à</w:t>
      </w:r>
      <w:r w:rsidRPr="00396F94">
        <w:t xml:space="preserve"> des toxiques professionnels (plomb, cadmium, mercure).</w:t>
      </w:r>
    </w:p>
    <w:p w14:paraId="06089665" w14:textId="77777777" w:rsidR="00050C8A" w:rsidRDefault="00050C8A" w:rsidP="00050C8A"/>
    <w:p w14:paraId="2B43C152" w14:textId="77777777" w:rsidR="00050C8A" w:rsidRDefault="00050C8A" w:rsidP="00050C8A"/>
    <w:p w14:paraId="27BE597A" w14:textId="77777777" w:rsidR="00050C8A" w:rsidRDefault="00050C8A" w:rsidP="00050C8A"/>
    <w:p w14:paraId="377701AF" w14:textId="77777777" w:rsidR="006D0D07" w:rsidRDefault="006D0D07" w:rsidP="006D0D07">
      <w:pPr>
        <w:ind w:left="360"/>
      </w:pPr>
    </w:p>
    <w:p w14:paraId="2377E888" w14:textId="77777777" w:rsidR="00050C8A" w:rsidRDefault="00050C8A" w:rsidP="006D0D07"/>
    <w:p w14:paraId="57D16DAD" w14:textId="77777777" w:rsidR="00050C8A" w:rsidRDefault="00050C8A" w:rsidP="006D0D07"/>
    <w:p w14:paraId="1F23C21E" w14:textId="77777777" w:rsidR="00050C8A" w:rsidRDefault="00050C8A" w:rsidP="006D0D07"/>
    <w:p w14:paraId="02170F97" w14:textId="77777777" w:rsidR="00396F94" w:rsidRDefault="00396F94" w:rsidP="006D0D07"/>
    <w:p w14:paraId="01697DB0" w14:textId="223FBBDF" w:rsidR="006D0D07" w:rsidRDefault="00396F94" w:rsidP="006D0D07">
      <w:r>
        <w:t>Différents stades</w:t>
      </w:r>
      <w:r w:rsidR="006D0D07">
        <w:t xml:space="preserve"> de l’insuffisance rénale </w:t>
      </w:r>
      <w:proofErr w:type="gramStart"/>
      <w:r w:rsidR="006D0D07">
        <w:t>chronique</w:t>
      </w:r>
      <w:proofErr w:type="gramEnd"/>
    </w:p>
    <w:p w14:paraId="516099C0" w14:textId="77777777" w:rsidR="00050C8A" w:rsidRPr="00050C8A" w:rsidRDefault="00050C8A" w:rsidP="00050C8A">
      <w:pPr>
        <w:pStyle w:val="Paragraphedeliste"/>
        <w:numPr>
          <w:ilvl w:val="0"/>
          <w:numId w:val="5"/>
        </w:numPr>
        <w:rPr>
          <w:lang w:val="fr-BJ"/>
        </w:rPr>
      </w:pPr>
      <w:r w:rsidRPr="00050C8A">
        <w:rPr>
          <w:lang w:val="fr-BJ"/>
        </w:rPr>
        <w:t>Stade I : le débit est supérieur à 90 ml/min/1,73 m² : maladie rénale avec atteinte de l’épuration</w:t>
      </w:r>
    </w:p>
    <w:p w14:paraId="01F73FE8" w14:textId="77777777" w:rsidR="00050C8A" w:rsidRPr="00050C8A" w:rsidRDefault="00050C8A" w:rsidP="00050C8A">
      <w:pPr>
        <w:pStyle w:val="Paragraphedeliste"/>
        <w:numPr>
          <w:ilvl w:val="0"/>
          <w:numId w:val="5"/>
        </w:numPr>
        <w:rPr>
          <w:lang w:val="fr-BJ"/>
        </w:rPr>
      </w:pPr>
      <w:r w:rsidRPr="00050C8A">
        <w:rPr>
          <w:lang w:val="fr-BJ"/>
        </w:rPr>
        <w:t>Stade II : débit entre 60 et 89 ml/min/1,73 m2 : insuffisance rénale légère</w:t>
      </w:r>
    </w:p>
    <w:p w14:paraId="055B6301" w14:textId="77777777" w:rsidR="00050C8A" w:rsidRPr="00050C8A" w:rsidRDefault="00050C8A" w:rsidP="00050C8A">
      <w:pPr>
        <w:pStyle w:val="Paragraphedeliste"/>
        <w:numPr>
          <w:ilvl w:val="0"/>
          <w:numId w:val="5"/>
        </w:numPr>
        <w:rPr>
          <w:lang w:val="fr-BJ"/>
        </w:rPr>
      </w:pPr>
      <w:r w:rsidRPr="00050C8A">
        <w:rPr>
          <w:lang w:val="fr-BJ"/>
        </w:rPr>
        <w:t>Stade IIIA : débit entre 45 et 59 ml/min/1,73 m2 : insuffisance rénale modérée</w:t>
      </w:r>
    </w:p>
    <w:p w14:paraId="1DF1C7ED" w14:textId="77777777" w:rsidR="00050C8A" w:rsidRPr="00050C8A" w:rsidRDefault="00050C8A" w:rsidP="00050C8A">
      <w:pPr>
        <w:pStyle w:val="Paragraphedeliste"/>
        <w:numPr>
          <w:ilvl w:val="0"/>
          <w:numId w:val="5"/>
        </w:numPr>
        <w:rPr>
          <w:lang w:val="fr-BJ"/>
        </w:rPr>
      </w:pPr>
      <w:r w:rsidRPr="00050C8A">
        <w:rPr>
          <w:lang w:val="fr-BJ"/>
        </w:rPr>
        <w:t>Stade IIIB : débit entre 30 et 44 ml/min/1,73 m2 : insuffisance rénale modérée</w:t>
      </w:r>
    </w:p>
    <w:p w14:paraId="5F8FA029" w14:textId="77777777" w:rsidR="00050C8A" w:rsidRPr="00050C8A" w:rsidRDefault="00050C8A" w:rsidP="00050C8A">
      <w:pPr>
        <w:pStyle w:val="Paragraphedeliste"/>
        <w:numPr>
          <w:ilvl w:val="0"/>
          <w:numId w:val="5"/>
        </w:numPr>
        <w:rPr>
          <w:lang w:val="fr-BJ"/>
        </w:rPr>
      </w:pPr>
      <w:r w:rsidRPr="00050C8A">
        <w:rPr>
          <w:lang w:val="fr-BJ"/>
        </w:rPr>
        <w:t>Stade IV : débit entre 15 et 29 ml/min/1,73 m2 : insuffisance rénale sévère</w:t>
      </w:r>
    </w:p>
    <w:p w14:paraId="14389280" w14:textId="4647B2C0" w:rsidR="00050C8A" w:rsidRDefault="00050C8A" w:rsidP="00050C8A">
      <w:pPr>
        <w:pStyle w:val="Paragraphedeliste"/>
        <w:numPr>
          <w:ilvl w:val="0"/>
          <w:numId w:val="5"/>
        </w:numPr>
        <w:rPr>
          <w:lang w:val="fr-BJ"/>
        </w:rPr>
      </w:pPr>
      <w:r w:rsidRPr="00050C8A">
        <w:rPr>
          <w:lang w:val="fr-BJ"/>
        </w:rPr>
        <w:t>Stade V : débit inférieur à 15 ml/min/1,73 m2 : insuffisance rénale terminale</w:t>
      </w:r>
    </w:p>
    <w:p w14:paraId="136E2210" w14:textId="77777777" w:rsidR="00050C8A" w:rsidRDefault="00050C8A" w:rsidP="00050C8A">
      <w:pPr>
        <w:rPr>
          <w:lang w:val="fr-BJ"/>
        </w:rPr>
      </w:pPr>
    </w:p>
    <w:p w14:paraId="0A4982B4" w14:textId="0F6B4B98" w:rsidR="00050C8A" w:rsidRDefault="00396F94" w:rsidP="00050C8A">
      <w:pPr>
        <w:rPr>
          <w:lang w:val="fr-BJ"/>
        </w:rPr>
      </w:pPr>
      <w:r>
        <w:rPr>
          <w:lang w:val="fr-BJ"/>
        </w:rPr>
        <w:t>Taux normaux</w:t>
      </w:r>
      <w:r w:rsidR="00050C8A">
        <w:rPr>
          <w:lang w:val="fr-BJ"/>
        </w:rPr>
        <w:t xml:space="preserve"> de certains paramètres</w:t>
      </w:r>
    </w:p>
    <w:p w14:paraId="4CF13A82" w14:textId="58119D55" w:rsidR="00050C8A" w:rsidRPr="00050C8A" w:rsidRDefault="00050C8A" w:rsidP="00050C8A">
      <w:pPr>
        <w:pStyle w:val="Paragraphedeliste"/>
        <w:numPr>
          <w:ilvl w:val="0"/>
          <w:numId w:val="7"/>
        </w:numPr>
        <w:rPr>
          <w:lang w:val="fr-BJ"/>
        </w:rPr>
      </w:pPr>
      <w:r w:rsidRPr="00050C8A">
        <w:t>Taux normaux pour la créatinine : 65-90 µmol/l</w:t>
      </w:r>
    </w:p>
    <w:p w14:paraId="5287C288" w14:textId="5E1B1285" w:rsidR="00050C8A" w:rsidRPr="003C105D" w:rsidRDefault="00050C8A" w:rsidP="00050C8A">
      <w:pPr>
        <w:pStyle w:val="Paragraphedeliste"/>
        <w:numPr>
          <w:ilvl w:val="0"/>
          <w:numId w:val="7"/>
        </w:numPr>
        <w:rPr>
          <w:lang w:val="fr-BJ"/>
        </w:rPr>
      </w:pPr>
      <w:r w:rsidRPr="00050C8A">
        <w:t xml:space="preserve">Taux normaux de l’urée : 2.5-7.0 </w:t>
      </w:r>
      <w:proofErr w:type="spellStart"/>
      <w:r w:rsidRPr="00050C8A">
        <w:t>mmol</w:t>
      </w:r>
      <w:proofErr w:type="spellEnd"/>
      <w:r w:rsidRPr="00050C8A">
        <w:t>/l</w:t>
      </w:r>
    </w:p>
    <w:p w14:paraId="5FF08301" w14:textId="77777777" w:rsidR="003C105D" w:rsidRDefault="003C105D" w:rsidP="003C105D">
      <w:pPr>
        <w:rPr>
          <w:lang w:val="fr-BJ"/>
        </w:rPr>
      </w:pPr>
    </w:p>
    <w:p w14:paraId="6D9D4B41" w14:textId="77777777" w:rsidR="003C105D" w:rsidRDefault="003C105D" w:rsidP="003C105D">
      <w:pPr>
        <w:rPr>
          <w:lang w:val="fr-BJ"/>
        </w:rPr>
      </w:pPr>
    </w:p>
    <w:p w14:paraId="769B43D8" w14:textId="7389FE17" w:rsidR="003C105D" w:rsidRPr="003C105D" w:rsidRDefault="003C105D" w:rsidP="003C105D">
      <w:pPr>
        <w:rPr>
          <w:lang w:val="fr-BJ"/>
        </w:rPr>
      </w:pPr>
      <w:r>
        <w:rPr>
          <w:noProof/>
          <w:lang w:val="fr-BJ"/>
        </w:rPr>
        <w:lastRenderedPageBreak/>
        <w:drawing>
          <wp:inline distT="0" distB="0" distL="0" distR="0" wp14:anchorId="0FE59EB6" wp14:editId="615DA649">
            <wp:extent cx="5760720" cy="3326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5D" w:rsidRPr="003C1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A90"/>
    <w:multiLevelType w:val="multilevel"/>
    <w:tmpl w:val="D22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1155F"/>
    <w:multiLevelType w:val="multilevel"/>
    <w:tmpl w:val="2AB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E27DA"/>
    <w:multiLevelType w:val="hybridMultilevel"/>
    <w:tmpl w:val="1BCCAA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7906C2"/>
    <w:multiLevelType w:val="hybridMultilevel"/>
    <w:tmpl w:val="01267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136F"/>
    <w:multiLevelType w:val="hybridMultilevel"/>
    <w:tmpl w:val="61903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7AC3"/>
    <w:multiLevelType w:val="hybridMultilevel"/>
    <w:tmpl w:val="CADE2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4FD0"/>
    <w:multiLevelType w:val="hybridMultilevel"/>
    <w:tmpl w:val="443E8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0390"/>
    <w:multiLevelType w:val="hybridMultilevel"/>
    <w:tmpl w:val="409863B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D31F4"/>
    <w:multiLevelType w:val="hybridMultilevel"/>
    <w:tmpl w:val="3A18FF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15323"/>
    <w:multiLevelType w:val="hybridMultilevel"/>
    <w:tmpl w:val="3AA07AB4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C1825D2"/>
    <w:multiLevelType w:val="hybridMultilevel"/>
    <w:tmpl w:val="413636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14978"/>
    <w:multiLevelType w:val="multilevel"/>
    <w:tmpl w:val="6BC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97045">
    <w:abstractNumId w:val="6"/>
  </w:num>
  <w:num w:numId="2" w16cid:durableId="1746417930">
    <w:abstractNumId w:val="0"/>
  </w:num>
  <w:num w:numId="3" w16cid:durableId="1995599514">
    <w:abstractNumId w:val="5"/>
  </w:num>
  <w:num w:numId="4" w16cid:durableId="1668169674">
    <w:abstractNumId w:val="8"/>
  </w:num>
  <w:num w:numId="5" w16cid:durableId="1651596163">
    <w:abstractNumId w:val="10"/>
  </w:num>
  <w:num w:numId="6" w16cid:durableId="1226179749">
    <w:abstractNumId w:val="1"/>
  </w:num>
  <w:num w:numId="7" w16cid:durableId="491069940">
    <w:abstractNumId w:val="4"/>
  </w:num>
  <w:num w:numId="8" w16cid:durableId="1083448907">
    <w:abstractNumId w:val="11"/>
  </w:num>
  <w:num w:numId="9" w16cid:durableId="70549397">
    <w:abstractNumId w:val="7"/>
  </w:num>
  <w:num w:numId="10" w16cid:durableId="1655067252">
    <w:abstractNumId w:val="9"/>
  </w:num>
  <w:num w:numId="11" w16cid:durableId="965967234">
    <w:abstractNumId w:val="2"/>
  </w:num>
  <w:num w:numId="12" w16cid:durableId="538594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07"/>
    <w:rsid w:val="00050C8A"/>
    <w:rsid w:val="001073CE"/>
    <w:rsid w:val="00396F94"/>
    <w:rsid w:val="003C105D"/>
    <w:rsid w:val="00453900"/>
    <w:rsid w:val="005A4758"/>
    <w:rsid w:val="006D0D07"/>
    <w:rsid w:val="00C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5D65"/>
  <w15:chartTrackingRefBased/>
  <w15:docId w15:val="{4B893DD7-EC29-479D-943C-FD6C81D4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J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D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0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0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0D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0D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0D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0D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0D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0D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0D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0D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0D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0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0D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0D0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0D0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4294967282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Algis ADJINDA</dc:creator>
  <cp:keywords/>
  <dc:description/>
  <cp:lastModifiedBy>Algis ADJINDA</cp:lastModifiedBy>
  <cp:revision>1</cp:revision>
  <dcterms:created xsi:type="dcterms:W3CDTF">2025-03-30T10:41:00Z</dcterms:created>
  <dcterms:modified xsi:type="dcterms:W3CDTF">2025-03-30T10:27:00Z</dcterms:modified>
</cp:coreProperties>
</file>