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7F" w:rsidRDefault="008443B5">
      <w:r>
        <w:rPr>
          <w:noProof/>
          <w:lang w:eastAsia="it-CH"/>
        </w:rPr>
        <w:drawing>
          <wp:inline distT="0" distB="0" distL="0" distR="0" wp14:anchorId="0491729E" wp14:editId="0ADFBEDE">
            <wp:extent cx="10339754" cy="7214717"/>
            <wp:effectExtent l="0" t="0" r="4445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C5D1C" w:rsidRDefault="002C5D1C">
      <w:pPr>
        <w:sectPr w:rsidR="002C5D1C" w:rsidSect="00920F5F">
          <w:pgSz w:w="16838" w:h="11906" w:orient="landscape"/>
          <w:pgMar w:top="288" w:right="346" w:bottom="288" w:left="346" w:header="720" w:footer="720" w:gutter="0"/>
          <w:cols w:space="720"/>
          <w:docGrid w:linePitch="360"/>
        </w:sectPr>
      </w:pPr>
    </w:p>
    <w:p w:rsidR="008443B5" w:rsidRDefault="008B23DC">
      <w:bookmarkStart w:id="0" w:name="_GoBack"/>
      <w:r>
        <w:rPr>
          <w:noProof/>
          <w:lang w:eastAsia="it-CH"/>
        </w:rPr>
        <w:lastRenderedPageBreak/>
        <w:drawing>
          <wp:inline distT="0" distB="0" distL="0" distR="0" wp14:anchorId="40A6E3A1" wp14:editId="5D777E37">
            <wp:extent cx="7120890" cy="99047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-page-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99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3B5" w:rsidSect="002C5D1C">
      <w:pgSz w:w="11906" w:h="16838"/>
      <w:pgMar w:top="288" w:right="346" w:bottom="288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C7E" w:rsidRDefault="008C4C7E" w:rsidP="00196BF1">
      <w:pPr>
        <w:spacing w:after="0" w:line="240" w:lineRule="auto"/>
      </w:pPr>
      <w:r>
        <w:separator/>
      </w:r>
    </w:p>
  </w:endnote>
  <w:endnote w:type="continuationSeparator" w:id="0">
    <w:p w:rsidR="008C4C7E" w:rsidRDefault="008C4C7E" w:rsidP="0019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C7E" w:rsidRDefault="008C4C7E" w:rsidP="00196BF1">
      <w:pPr>
        <w:spacing w:after="0" w:line="240" w:lineRule="auto"/>
      </w:pPr>
      <w:r>
        <w:separator/>
      </w:r>
    </w:p>
  </w:footnote>
  <w:footnote w:type="continuationSeparator" w:id="0">
    <w:p w:rsidR="008C4C7E" w:rsidRDefault="008C4C7E" w:rsidP="00196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70"/>
    <w:rsid w:val="00017770"/>
    <w:rsid w:val="00196BF1"/>
    <w:rsid w:val="002C5D1C"/>
    <w:rsid w:val="0076637F"/>
    <w:rsid w:val="008443B5"/>
    <w:rsid w:val="008B23DC"/>
    <w:rsid w:val="008C4C7E"/>
    <w:rsid w:val="0092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F1"/>
  </w:style>
  <w:style w:type="paragraph" w:styleId="Footer">
    <w:name w:val="footer"/>
    <w:basedOn w:val="Normal"/>
    <w:link w:val="FooterChar"/>
    <w:uiPriority w:val="99"/>
    <w:unhideWhenUsed/>
    <w:rsid w:val="0019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3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F1"/>
  </w:style>
  <w:style w:type="paragraph" w:styleId="Footer">
    <w:name w:val="footer"/>
    <w:basedOn w:val="Normal"/>
    <w:link w:val="FooterChar"/>
    <w:uiPriority w:val="99"/>
    <w:unhideWhenUsed/>
    <w:rsid w:val="0019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20011249\Desktop\Esploditore%20per%20detonatori%20elettrici\Tabell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CH"/>
  <c:roundedCorners val="0"/>
  <mc:AlternateContent xmlns:mc="http://schemas.openxmlformats.org/markup-compatibility/2006">
    <mc:Choice xmlns:c14="http://schemas.microsoft.com/office/drawing/2007/8/2/chart" Requires="c14">
      <c14:style val="145"/>
    </mc:Choice>
    <mc:Fallback>
      <c:style val="45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 sz="2400" baseline="0">
                <a:solidFill>
                  <a:srgbClr val="FF0000"/>
                </a:solidFill>
              </a:rPr>
              <a:t>Tabella "Esploditore" per detonatori elettrici</a:t>
            </a:r>
            <a:endParaRPr lang="en-US" sz="2400">
              <a:solidFill>
                <a:srgbClr val="FF0000"/>
              </a:solidFill>
            </a:endParaRP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7.5331667602307209E-2"/>
          <c:y val="0.11165723804869269"/>
          <c:w val="0.86654087634128674"/>
          <c:h val="0.81132830951762702"/>
        </c:manualLayout>
      </c:layout>
      <c:scatterChart>
        <c:scatterStyle val="smoothMarker"/>
        <c:varyColors val="0"/>
        <c:ser>
          <c:idx val="0"/>
          <c:order val="0"/>
          <c:tx>
            <c:v>Energia/Ohm</c:v>
          </c:tx>
          <c:marker>
            <c:symbol val="none"/>
          </c:marker>
          <c:xVal>
            <c:numRef>
              <c:f>Sheet1!$B$2:$B$50</c:f>
              <c:numCache>
                <c:formatCode>0.00</c:formatCode>
                <c:ptCount val="49"/>
                <c:pt idx="0">
                  <c:v>1</c:v>
                </c:pt>
                <c:pt idx="1">
                  <c:v>1.1000000000000001</c:v>
                </c:pt>
                <c:pt idx="2">
                  <c:v>1.2100000000000002</c:v>
                </c:pt>
                <c:pt idx="3">
                  <c:v>1.3310000000000004</c:v>
                </c:pt>
                <c:pt idx="4">
                  <c:v>1.4641000000000004</c:v>
                </c:pt>
                <c:pt idx="5">
                  <c:v>1.6105100000000006</c:v>
                </c:pt>
                <c:pt idx="6">
                  <c:v>1.7715610000000008</c:v>
                </c:pt>
                <c:pt idx="7">
                  <c:v>1.9487171000000012</c:v>
                </c:pt>
                <c:pt idx="8">
                  <c:v>2.1435888100000011</c:v>
                </c:pt>
                <c:pt idx="9">
                  <c:v>2.3579476910000015</c:v>
                </c:pt>
                <c:pt idx="10">
                  <c:v>2.5937424601000019</c:v>
                </c:pt>
                <c:pt idx="11">
                  <c:v>2.8531167061100025</c:v>
                </c:pt>
                <c:pt idx="12">
                  <c:v>3.1384283767210026</c:v>
                </c:pt>
                <c:pt idx="13">
                  <c:v>3.4522712143931029</c:v>
                </c:pt>
                <c:pt idx="14">
                  <c:v>3.7974983358324139</c:v>
                </c:pt>
                <c:pt idx="15">
                  <c:v>4.1772481694156554</c:v>
                </c:pt>
                <c:pt idx="16">
                  <c:v>4.5949729863572211</c:v>
                </c:pt>
                <c:pt idx="17">
                  <c:v>5.0544702849929433</c:v>
                </c:pt>
                <c:pt idx="18">
                  <c:v>5.5599173134922379</c:v>
                </c:pt>
                <c:pt idx="19">
                  <c:v>6.1159090448414632</c:v>
                </c:pt>
                <c:pt idx="20">
                  <c:v>6.7274999493256091</c:v>
                </c:pt>
                <c:pt idx="21">
                  <c:v>7.4002499442581708</c:v>
                </c:pt>
                <c:pt idx="22">
                  <c:v>8.140274938683989</c:v>
                </c:pt>
                <c:pt idx="23">
                  <c:v>8.9543024325523888</c:v>
                </c:pt>
                <c:pt idx="24">
                  <c:v>9.8497326758076262</c:v>
                </c:pt>
                <c:pt idx="25">
                  <c:v>10.834705943388391</c:v>
                </c:pt>
                <c:pt idx="26">
                  <c:v>11.918176537727231</c:v>
                </c:pt>
                <c:pt idx="27">
                  <c:v>13.109994191499956</c:v>
                </c:pt>
                <c:pt idx="28">
                  <c:v>14.420993610649951</c:v>
                </c:pt>
                <c:pt idx="29">
                  <c:v>15.863092971714947</c:v>
                </c:pt>
                <c:pt idx="30">
                  <c:v>17.449402268886445</c:v>
                </c:pt>
                <c:pt idx="31">
                  <c:v>19.194342495775089</c:v>
                </c:pt>
                <c:pt idx="32">
                  <c:v>21.113776745352599</c:v>
                </c:pt>
                <c:pt idx="33">
                  <c:v>23.225154419887861</c:v>
                </c:pt>
                <c:pt idx="34">
                  <c:v>25.547669861876649</c:v>
                </c:pt>
                <c:pt idx="35">
                  <c:v>28.102436848064318</c:v>
                </c:pt>
                <c:pt idx="36">
                  <c:v>30.912680532870748</c:v>
                </c:pt>
                <c:pt idx="37">
                  <c:v>34.003948586157826</c:v>
                </c:pt>
                <c:pt idx="38">
                  <c:v>37.404343444773616</c:v>
                </c:pt>
                <c:pt idx="39">
                  <c:v>41.144777789250981</c:v>
                </c:pt>
                <c:pt idx="40">
                  <c:v>45.259255568176073</c:v>
                </c:pt>
                <c:pt idx="41">
                  <c:v>49.785181124993684</c:v>
                </c:pt>
                <c:pt idx="42">
                  <c:v>54.763699237493057</c:v>
                </c:pt>
                <c:pt idx="43">
                  <c:v>60.240069161242374</c:v>
                </c:pt>
                <c:pt idx="44">
                  <c:v>66.26407607736661</c:v>
                </c:pt>
                <c:pt idx="45">
                  <c:v>72.890483685103277</c:v>
                </c:pt>
                <c:pt idx="46">
                  <c:v>80.179532053613613</c:v>
                </c:pt>
                <c:pt idx="47">
                  <c:v>88.197485258974979</c:v>
                </c:pt>
                <c:pt idx="48">
                  <c:v>97.017233784872474</c:v>
                </c:pt>
              </c:numCache>
            </c:numRef>
          </c:xVal>
          <c:yVal>
            <c:numRef>
              <c:f>Sheet1!$A$2:$A$50</c:f>
              <c:numCache>
                <c:formatCode>0</c:formatCode>
                <c:ptCount val="49"/>
                <c:pt idx="0">
                  <c:v>95000</c:v>
                </c:pt>
                <c:pt idx="1">
                  <c:v>86363.636363636353</c:v>
                </c:pt>
                <c:pt idx="2">
                  <c:v>78512.396694214869</c:v>
                </c:pt>
                <c:pt idx="3">
                  <c:v>71374.906085649869</c:v>
                </c:pt>
                <c:pt idx="4">
                  <c:v>64886.278259681698</c:v>
                </c:pt>
                <c:pt idx="5">
                  <c:v>58987.525690619725</c:v>
                </c:pt>
                <c:pt idx="6">
                  <c:v>53625.023355108831</c:v>
                </c:pt>
                <c:pt idx="7">
                  <c:v>48750.021231917111</c:v>
                </c:pt>
                <c:pt idx="8">
                  <c:v>44318.201119924648</c:v>
                </c:pt>
                <c:pt idx="9">
                  <c:v>40289.273745386046</c:v>
                </c:pt>
                <c:pt idx="10">
                  <c:v>36626.612495805486</c:v>
                </c:pt>
                <c:pt idx="11">
                  <c:v>33296.920450732257</c:v>
                </c:pt>
                <c:pt idx="12">
                  <c:v>30269.927682483871</c:v>
                </c:pt>
                <c:pt idx="13">
                  <c:v>27518.116074985337</c:v>
                </c:pt>
                <c:pt idx="14">
                  <c:v>25016.469159077576</c:v>
                </c:pt>
                <c:pt idx="15">
                  <c:v>22742.244690070522</c:v>
                </c:pt>
                <c:pt idx="16">
                  <c:v>20674.767900064111</c:v>
                </c:pt>
                <c:pt idx="17">
                  <c:v>18795.243545512829</c:v>
                </c:pt>
                <c:pt idx="18">
                  <c:v>17086.585041375296</c:v>
                </c:pt>
                <c:pt idx="19">
                  <c:v>15533.259128522994</c:v>
                </c:pt>
                <c:pt idx="20">
                  <c:v>14121.144662293631</c:v>
                </c:pt>
                <c:pt idx="21">
                  <c:v>12837.404238448755</c:v>
                </c:pt>
                <c:pt idx="22">
                  <c:v>11670.367489498865</c:v>
                </c:pt>
                <c:pt idx="23">
                  <c:v>10609.424990453514</c:v>
                </c:pt>
                <c:pt idx="24">
                  <c:v>9644.9318095031958</c:v>
                </c:pt>
                <c:pt idx="25">
                  <c:v>8768.1198268210846</c:v>
                </c:pt>
                <c:pt idx="26">
                  <c:v>7971.0180243828045</c:v>
                </c:pt>
                <c:pt idx="27">
                  <c:v>7246.3800221661841</c:v>
                </c:pt>
                <c:pt idx="28">
                  <c:v>6587.6182019692587</c:v>
                </c:pt>
                <c:pt idx="29">
                  <c:v>5988.7438199720536</c:v>
                </c:pt>
                <c:pt idx="30">
                  <c:v>5444.3125636109562</c:v>
                </c:pt>
                <c:pt idx="31">
                  <c:v>4949.3750578281424</c:v>
                </c:pt>
                <c:pt idx="32">
                  <c:v>4499.4318707528564</c:v>
                </c:pt>
                <c:pt idx="33">
                  <c:v>4090.3926097753238</c:v>
                </c:pt>
                <c:pt idx="34">
                  <c:v>3718.5387361593848</c:v>
                </c:pt>
                <c:pt idx="35">
                  <c:v>3380.4897601448947</c:v>
                </c:pt>
                <c:pt idx="36">
                  <c:v>3073.1725092226316</c:v>
                </c:pt>
                <c:pt idx="37">
                  <c:v>2793.7931902023925</c:v>
                </c:pt>
                <c:pt idx="38">
                  <c:v>2539.8119910930832</c:v>
                </c:pt>
                <c:pt idx="39">
                  <c:v>2308.9199919028028</c:v>
                </c:pt>
                <c:pt idx="40">
                  <c:v>2099.0181744570937</c:v>
                </c:pt>
                <c:pt idx="41">
                  <c:v>1908.1983404155396</c:v>
                </c:pt>
                <c:pt idx="42">
                  <c:v>1734.7257640141268</c:v>
                </c:pt>
                <c:pt idx="43">
                  <c:v>1577.0234218310241</c:v>
                </c:pt>
                <c:pt idx="44">
                  <c:v>1433.657656210022</c:v>
                </c:pt>
                <c:pt idx="45">
                  <c:v>1303.3251420091108</c:v>
                </c:pt>
                <c:pt idx="46">
                  <c:v>1184.8410381901006</c:v>
                </c:pt>
                <c:pt idx="47">
                  <c:v>1077.1282165364551</c:v>
                </c:pt>
                <c:pt idx="48">
                  <c:v>979.20746957859546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101952"/>
        <c:axId val="127107072"/>
      </c:scatterChart>
      <c:scatterChart>
        <c:scatterStyle val="smoothMarker"/>
        <c:varyColors val="0"/>
        <c:ser>
          <c:idx val="1"/>
          <c:order val="1"/>
          <c:tx>
            <c:v>Corrente</c:v>
          </c:tx>
          <c:marker>
            <c:symbol val="none"/>
          </c:marker>
          <c:xVal>
            <c:numLit>
              <c:formatCode>General</c:formatCode>
              <c:ptCount val="1"/>
              <c:pt idx="0">
                <c:v>64</c:v>
              </c:pt>
            </c:numLit>
          </c:xVal>
          <c:yVal>
            <c:numRef>
              <c:f>Sheet1!$E$2:$E$50</c:f>
              <c:numCache>
                <c:formatCode>0</c:formatCode>
                <c:ptCount val="49"/>
                <c:pt idx="0">
                  <c:v>450</c:v>
                </c:pt>
                <c:pt idx="1">
                  <c:v>409.09090909090907</c:v>
                </c:pt>
                <c:pt idx="2">
                  <c:v>371.90082644628092</c:v>
                </c:pt>
                <c:pt idx="3">
                  <c:v>338.09166040570989</c:v>
                </c:pt>
                <c:pt idx="4">
                  <c:v>307.35605491428174</c:v>
                </c:pt>
                <c:pt idx="5">
                  <c:v>279.41459537661973</c:v>
                </c:pt>
                <c:pt idx="6">
                  <c:v>254.01326852419973</c:v>
                </c:pt>
                <c:pt idx="7">
                  <c:v>230.92115320381791</c:v>
                </c:pt>
                <c:pt idx="8">
                  <c:v>209.92832109437992</c:v>
                </c:pt>
                <c:pt idx="9">
                  <c:v>190.84392826761811</c:v>
                </c:pt>
                <c:pt idx="10">
                  <c:v>173.49448024328916</c:v>
                </c:pt>
                <c:pt idx="11">
                  <c:v>157.72225476662649</c:v>
                </c:pt>
                <c:pt idx="12">
                  <c:v>143.38386796966046</c:v>
                </c:pt>
                <c:pt idx="13">
                  <c:v>130.3489708815095</c:v>
                </c:pt>
                <c:pt idx="14">
                  <c:v>118.49906443773588</c:v>
                </c:pt>
                <c:pt idx="15">
                  <c:v>107.72642221612352</c:v>
                </c:pt>
                <c:pt idx="16">
                  <c:v>97.933111105566837</c:v>
                </c:pt>
                <c:pt idx="17">
                  <c:v>89.030101005060757</c:v>
                </c:pt>
                <c:pt idx="18">
                  <c:v>80.936455459146146</c:v>
                </c:pt>
                <c:pt idx="19">
                  <c:v>73.578595871951023</c:v>
                </c:pt>
                <c:pt idx="20">
                  <c:v>66.889632610864567</c:v>
                </c:pt>
                <c:pt idx="21">
                  <c:v>60.808756918967781</c:v>
                </c:pt>
                <c:pt idx="22">
                  <c:v>55.280688108152525</c:v>
                </c:pt>
                <c:pt idx="23">
                  <c:v>50.255171007411377</c:v>
                </c:pt>
                <c:pt idx="24">
                  <c:v>45.686519097646716</c:v>
                </c:pt>
                <c:pt idx="25">
                  <c:v>41.533199179678824</c:v>
                </c:pt>
                <c:pt idx="26">
                  <c:v>37.757453799708017</c:v>
                </c:pt>
                <c:pt idx="27">
                  <c:v>34.324957999734558</c:v>
                </c:pt>
                <c:pt idx="28">
                  <c:v>31.204507272485962</c:v>
                </c:pt>
                <c:pt idx="29">
                  <c:v>28.367733884078145</c:v>
                </c:pt>
                <c:pt idx="30">
                  <c:v>25.788848985525583</c:v>
                </c:pt>
                <c:pt idx="31">
                  <c:v>23.444408168659621</c:v>
                </c:pt>
                <c:pt idx="32">
                  <c:v>21.31309833514511</c:v>
                </c:pt>
                <c:pt idx="33">
                  <c:v>19.375543941041006</c:v>
                </c:pt>
                <c:pt idx="34">
                  <c:v>17.614130855491823</c:v>
                </c:pt>
                <c:pt idx="35">
                  <c:v>16.012846232265289</c:v>
                </c:pt>
                <c:pt idx="36">
                  <c:v>14.557132938422992</c:v>
                </c:pt>
                <c:pt idx="37">
                  <c:v>13.233757216748174</c:v>
                </c:pt>
                <c:pt idx="38">
                  <c:v>12.030688378861974</c:v>
                </c:pt>
                <c:pt idx="39">
                  <c:v>10.936989435329066</c:v>
                </c:pt>
                <c:pt idx="40">
                  <c:v>9.9427176684809702</c:v>
                </c:pt>
                <c:pt idx="41">
                  <c:v>9.0388342440736089</c:v>
                </c:pt>
                <c:pt idx="42">
                  <c:v>8.2171220400669167</c:v>
                </c:pt>
                <c:pt idx="43">
                  <c:v>7.4701109455153771</c:v>
                </c:pt>
                <c:pt idx="44">
                  <c:v>6.7910099504685251</c:v>
                </c:pt>
                <c:pt idx="45">
                  <c:v>6.1736454095168405</c:v>
                </c:pt>
                <c:pt idx="46">
                  <c:v>5.6124049177425821</c:v>
                </c:pt>
                <c:pt idx="47">
                  <c:v>5.1021862888568918</c:v>
                </c:pt>
                <c:pt idx="48">
                  <c:v>4.6383511716880843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119360"/>
        <c:axId val="127108992"/>
      </c:scatterChart>
      <c:valAx>
        <c:axId val="125101952"/>
        <c:scaling>
          <c:logBase val="2"/>
          <c:orientation val="minMax"/>
          <c:max val="100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it-CH" sz="1400">
                    <a:solidFill>
                      <a:srgbClr val="FFFF00"/>
                    </a:solidFill>
                  </a:rPr>
                  <a:t>Resistenza totale detonatori e linea di tiro [Ohm]</a:t>
                </a:r>
              </a:p>
            </c:rich>
          </c:tx>
          <c:overlay val="0"/>
        </c:title>
        <c:numFmt formatCode="0" sourceLinked="0"/>
        <c:majorTickMark val="out"/>
        <c:minorTickMark val="in"/>
        <c:tickLblPos val="nextTo"/>
        <c:crossAx val="127107072"/>
        <c:crosses val="autoZero"/>
        <c:crossBetween val="midCat"/>
        <c:majorUnit val="2"/>
        <c:minorUnit val="2"/>
      </c:valAx>
      <c:valAx>
        <c:axId val="127107072"/>
        <c:scaling>
          <c:orientation val="minMax"/>
          <c:max val="95000"/>
          <c:min val="0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-5400000" vert="horz"/>
              <a:lstStyle/>
              <a:p>
                <a:pPr>
                  <a:defRPr sz="1400">
                    <a:solidFill>
                      <a:srgbClr val="FFFF00"/>
                    </a:solidFill>
                  </a:defRPr>
                </a:pPr>
                <a:r>
                  <a:rPr lang="it-CH" sz="1400">
                    <a:solidFill>
                      <a:srgbClr val="FFFF00"/>
                    </a:solidFill>
                  </a:rPr>
                  <a:t>Impulso di energia [mJ/Ohm]</a:t>
                </a:r>
              </a:p>
            </c:rich>
          </c:tx>
          <c:overlay val="0"/>
        </c:title>
        <c:numFmt formatCode="General" sourceLinked="0"/>
        <c:majorTickMark val="out"/>
        <c:minorTickMark val="in"/>
        <c:tickLblPos val="nextTo"/>
        <c:crossAx val="125101952"/>
        <c:crosses val="autoZero"/>
        <c:crossBetween val="midCat"/>
        <c:majorUnit val="5000"/>
        <c:minorUnit val="1000"/>
      </c:valAx>
      <c:valAx>
        <c:axId val="127108992"/>
        <c:scaling>
          <c:orientation val="minMax"/>
          <c:max val="450"/>
          <c:min val="0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it-CH" sz="1400">
                    <a:solidFill>
                      <a:srgbClr val="FFFF00"/>
                    </a:solidFill>
                  </a:rPr>
                  <a:t>Corrente sulla</a:t>
                </a:r>
                <a:r>
                  <a:rPr lang="it-CH" sz="1400" baseline="0">
                    <a:solidFill>
                      <a:srgbClr val="FFFF00"/>
                    </a:solidFill>
                  </a:rPr>
                  <a:t> lina [A]</a:t>
                </a:r>
                <a:endParaRPr lang="it-CH" sz="1400">
                  <a:solidFill>
                    <a:srgbClr val="FFFF00"/>
                  </a:solidFill>
                </a:endParaRPr>
              </a:p>
            </c:rich>
          </c:tx>
          <c:overlay val="0"/>
        </c:title>
        <c:numFmt formatCode="0" sourceLinked="1"/>
        <c:majorTickMark val="out"/>
        <c:minorTickMark val="in"/>
        <c:tickLblPos val="nextTo"/>
        <c:crossAx val="127119360"/>
        <c:crosses val="max"/>
        <c:crossBetween val="midCat"/>
        <c:majorUnit val="15"/>
        <c:minorUnit val="3"/>
      </c:valAx>
      <c:valAx>
        <c:axId val="1271193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7108992"/>
        <c:crosses val="autoZero"/>
        <c:crossBetween val="midCat"/>
      </c:valAx>
      <c:spPr>
        <a:pattFill prst="lgGrid">
          <a:fgClr>
            <a:schemeClr val="accent6">
              <a:lumMod val="60000"/>
              <a:lumOff val="40000"/>
            </a:schemeClr>
          </a:fgClr>
          <a:bgClr>
            <a:schemeClr val="bg1"/>
          </a:bgClr>
        </a:pattFill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>General Electric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</dc:creator>
  <cp:keywords/>
  <dc:description/>
  <cp:lastModifiedBy>GE User</cp:lastModifiedBy>
  <cp:revision>7</cp:revision>
  <dcterms:created xsi:type="dcterms:W3CDTF">2014-08-26T14:32:00Z</dcterms:created>
  <dcterms:modified xsi:type="dcterms:W3CDTF">2014-08-26T14:49:00Z</dcterms:modified>
</cp:coreProperties>
</file>