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9634" w:type="dxa"/>
        <w:jc w:val="center"/>
        <w:tblLook w:val="04A0" w:firstRow="1" w:lastRow="0" w:firstColumn="1" w:lastColumn="0" w:noHBand="0" w:noVBand="1"/>
      </w:tblPr>
      <w:tblGrid>
        <w:gridCol w:w="1841"/>
        <w:gridCol w:w="706"/>
        <w:gridCol w:w="1276"/>
        <w:gridCol w:w="2976"/>
        <w:gridCol w:w="2835"/>
      </w:tblGrid>
      <w:tr w:rsidR="00AD64E2" w14:paraId="35079A99" w14:textId="77777777" w:rsidTr="00F55BAB">
        <w:trPr>
          <w:jc w:val="center"/>
        </w:trPr>
        <w:tc>
          <w:tcPr>
            <w:tcW w:w="9634" w:type="dxa"/>
            <w:gridSpan w:val="5"/>
            <w:vAlign w:val="center"/>
          </w:tcPr>
          <w:p w14:paraId="33509241" w14:textId="075F7A49" w:rsidR="00AD64E2" w:rsidRPr="00AD64E2" w:rsidRDefault="00AD64E2" w:rsidP="00AD64E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D64E2">
              <w:rPr>
                <w:rFonts w:ascii="Arial" w:hAnsi="Arial" w:cs="Arial"/>
                <w:b/>
                <w:bCs/>
                <w:sz w:val="24"/>
                <w:szCs w:val="24"/>
              </w:rPr>
              <w:t>Descrição de</w:t>
            </w:r>
            <w:r w:rsidR="002801A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Cenário de</w:t>
            </w:r>
            <w:r w:rsidRPr="00AD64E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Caso de Uso</w:t>
            </w:r>
          </w:p>
        </w:tc>
      </w:tr>
      <w:tr w:rsidR="00AD64E2" w14:paraId="6A661BF4" w14:textId="77777777" w:rsidTr="00F55BAB">
        <w:trPr>
          <w:trHeight w:val="557"/>
          <w:jc w:val="center"/>
        </w:trPr>
        <w:tc>
          <w:tcPr>
            <w:tcW w:w="1841" w:type="dxa"/>
            <w:vAlign w:val="center"/>
          </w:tcPr>
          <w:p w14:paraId="165AC148" w14:textId="29463CFB" w:rsidR="00AD64E2" w:rsidRDefault="00AD64E2" w:rsidP="00396B9D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Data:</w:t>
            </w:r>
            <w:r w:rsidR="0049328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55BAB">
              <w:rPr>
                <w:rFonts w:ascii="Arial" w:hAnsi="Arial" w:cs="Arial"/>
                <w:sz w:val="24"/>
                <w:szCs w:val="24"/>
              </w:rPr>
              <w:t>14.05.20</w:t>
            </w:r>
          </w:p>
        </w:tc>
        <w:tc>
          <w:tcPr>
            <w:tcW w:w="4958" w:type="dxa"/>
            <w:gridSpan w:val="3"/>
            <w:vAlign w:val="center"/>
          </w:tcPr>
          <w:p w14:paraId="596C2294" w14:textId="4CB0084B" w:rsidR="00AD64E2" w:rsidRDefault="00AD64E2" w:rsidP="00396B9D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Autor:</w:t>
            </w:r>
            <w:r w:rsidR="0049328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55BAB">
              <w:rPr>
                <w:rFonts w:ascii="Arial" w:hAnsi="Arial" w:cs="Arial"/>
                <w:sz w:val="24"/>
                <w:szCs w:val="24"/>
              </w:rPr>
              <w:t>Michel</w:t>
            </w:r>
          </w:p>
        </w:tc>
        <w:tc>
          <w:tcPr>
            <w:tcW w:w="2835" w:type="dxa"/>
            <w:vAlign w:val="center"/>
          </w:tcPr>
          <w:p w14:paraId="7FC2ACA4" w14:textId="183AF7EF" w:rsidR="00AD64E2" w:rsidRDefault="00AD64E2" w:rsidP="00396B9D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Versão:</w:t>
            </w:r>
            <w:r w:rsidR="0049328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55BAB">
              <w:rPr>
                <w:rFonts w:ascii="Arial" w:hAnsi="Arial" w:cs="Arial"/>
                <w:sz w:val="24"/>
                <w:szCs w:val="24"/>
              </w:rPr>
              <w:t>01</w:t>
            </w:r>
          </w:p>
        </w:tc>
      </w:tr>
      <w:tr w:rsidR="002801A7" w14:paraId="009467D3" w14:textId="77777777" w:rsidTr="00F55BAB">
        <w:trPr>
          <w:jc w:val="center"/>
        </w:trPr>
        <w:tc>
          <w:tcPr>
            <w:tcW w:w="2547" w:type="dxa"/>
            <w:gridSpan w:val="2"/>
            <w:vAlign w:val="center"/>
          </w:tcPr>
          <w:p w14:paraId="1A084291" w14:textId="77777777" w:rsidR="002801A7" w:rsidRDefault="002801A7" w:rsidP="00E242A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Identificação do Caso de Uso</w:t>
            </w:r>
          </w:p>
        </w:tc>
        <w:tc>
          <w:tcPr>
            <w:tcW w:w="1276" w:type="dxa"/>
            <w:vAlign w:val="center"/>
          </w:tcPr>
          <w:p w14:paraId="49EE6322" w14:textId="20CE1D19" w:rsidR="002801A7" w:rsidRDefault="002801A7" w:rsidP="00396B9D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Nº:</w:t>
            </w:r>
            <w:r w:rsidR="00971D03">
              <w:rPr>
                <w:rFonts w:ascii="Arial" w:hAnsi="Arial" w:cs="Arial"/>
                <w:sz w:val="24"/>
                <w:szCs w:val="24"/>
              </w:rPr>
              <w:t xml:space="preserve"> 01</w:t>
            </w:r>
          </w:p>
        </w:tc>
        <w:tc>
          <w:tcPr>
            <w:tcW w:w="5811" w:type="dxa"/>
            <w:gridSpan w:val="2"/>
            <w:vAlign w:val="center"/>
          </w:tcPr>
          <w:p w14:paraId="595DDA81" w14:textId="15664F59" w:rsidR="002801A7" w:rsidRDefault="002801A7" w:rsidP="00971D03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Nome:</w:t>
            </w:r>
            <w:r w:rsidR="0049328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71D03">
              <w:rPr>
                <w:rFonts w:ascii="Arial" w:hAnsi="Arial" w:cs="Arial"/>
                <w:sz w:val="24"/>
                <w:szCs w:val="24"/>
              </w:rPr>
              <w:t>Conta</w:t>
            </w:r>
          </w:p>
        </w:tc>
      </w:tr>
      <w:tr w:rsidR="00AD64E2" w14:paraId="67894012" w14:textId="77777777" w:rsidTr="00F55BAB">
        <w:trPr>
          <w:jc w:val="center"/>
        </w:trPr>
        <w:tc>
          <w:tcPr>
            <w:tcW w:w="2547" w:type="dxa"/>
            <w:gridSpan w:val="2"/>
            <w:vAlign w:val="center"/>
          </w:tcPr>
          <w:p w14:paraId="1DA3291B" w14:textId="371EB91C" w:rsidR="00AD64E2" w:rsidRDefault="00AD64E2" w:rsidP="00AD64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Identificação do </w:t>
            </w:r>
            <w:r w:rsidR="002801A7">
              <w:rPr>
                <w:rFonts w:ascii="Arial" w:hAnsi="Arial" w:cs="Arial"/>
                <w:sz w:val="24"/>
                <w:szCs w:val="24"/>
              </w:rPr>
              <w:t>Cenário</w:t>
            </w:r>
          </w:p>
        </w:tc>
        <w:tc>
          <w:tcPr>
            <w:tcW w:w="1276" w:type="dxa"/>
            <w:vAlign w:val="center"/>
          </w:tcPr>
          <w:p w14:paraId="176CB6B8" w14:textId="6806F38B" w:rsidR="00AD64E2" w:rsidRDefault="00AD64E2" w:rsidP="00396B9D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Nº:</w:t>
            </w:r>
            <w:r w:rsidR="0049328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93036">
              <w:rPr>
                <w:rFonts w:ascii="Arial" w:hAnsi="Arial" w:cs="Arial"/>
                <w:sz w:val="24"/>
                <w:szCs w:val="24"/>
              </w:rPr>
              <w:t>01.02</w:t>
            </w:r>
          </w:p>
        </w:tc>
        <w:tc>
          <w:tcPr>
            <w:tcW w:w="5811" w:type="dxa"/>
            <w:gridSpan w:val="2"/>
            <w:vAlign w:val="center"/>
          </w:tcPr>
          <w:p w14:paraId="6A4B5859" w14:textId="0AE37BBA" w:rsidR="00AD64E2" w:rsidRDefault="00AD64E2" w:rsidP="00893036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Nome:</w:t>
            </w:r>
            <w:r w:rsidR="0049328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71D03">
              <w:rPr>
                <w:rFonts w:ascii="Arial" w:hAnsi="Arial" w:cs="Arial"/>
                <w:sz w:val="24"/>
                <w:szCs w:val="24"/>
              </w:rPr>
              <w:t xml:space="preserve">Conta </w:t>
            </w:r>
            <w:r w:rsidR="00893036">
              <w:rPr>
                <w:rFonts w:ascii="Arial" w:hAnsi="Arial" w:cs="Arial"/>
                <w:sz w:val="24"/>
                <w:szCs w:val="24"/>
              </w:rPr>
              <w:t>Poupança</w:t>
            </w:r>
          </w:p>
        </w:tc>
      </w:tr>
      <w:tr w:rsidR="002801A7" w14:paraId="21BF868B" w14:textId="77777777" w:rsidTr="00F55BAB">
        <w:trPr>
          <w:trHeight w:val="2054"/>
          <w:jc w:val="center"/>
        </w:trPr>
        <w:tc>
          <w:tcPr>
            <w:tcW w:w="2547" w:type="dxa"/>
            <w:gridSpan w:val="2"/>
            <w:vAlign w:val="center"/>
          </w:tcPr>
          <w:p w14:paraId="06C80960" w14:textId="2812DAD8" w:rsidR="002801A7" w:rsidRDefault="002801A7" w:rsidP="00AD64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7087" w:type="dxa"/>
            <w:gridSpan w:val="3"/>
            <w:shd w:val="clear" w:color="auto" w:fill="auto"/>
            <w:vAlign w:val="center"/>
          </w:tcPr>
          <w:p w14:paraId="176BE867" w14:textId="06BFE880" w:rsidR="002801A7" w:rsidRDefault="00971D03" w:rsidP="00893036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Conta </w:t>
            </w:r>
            <w:r w:rsidR="00893036">
              <w:rPr>
                <w:rFonts w:ascii="Arial" w:hAnsi="Arial" w:cs="Arial"/>
                <w:sz w:val="24"/>
                <w:szCs w:val="24"/>
              </w:rPr>
              <w:t>poupança</w:t>
            </w:r>
            <w:r>
              <w:rPr>
                <w:rFonts w:ascii="Arial" w:hAnsi="Arial" w:cs="Arial"/>
                <w:sz w:val="24"/>
                <w:szCs w:val="24"/>
              </w:rPr>
              <w:t>: D</w:t>
            </w:r>
            <w:r w:rsidR="00893036">
              <w:rPr>
                <w:rFonts w:ascii="Arial" w:hAnsi="Arial" w:cs="Arial"/>
                <w:sz w:val="24"/>
                <w:szCs w:val="24"/>
              </w:rPr>
              <w:t>eve permitir saque, depósitos e movimentações.</w:t>
            </w:r>
          </w:p>
        </w:tc>
      </w:tr>
      <w:tr w:rsidR="002801A7" w14:paraId="54642D54" w14:textId="77777777" w:rsidTr="00F55BAB">
        <w:trPr>
          <w:trHeight w:val="840"/>
          <w:jc w:val="center"/>
        </w:trPr>
        <w:tc>
          <w:tcPr>
            <w:tcW w:w="2547" w:type="dxa"/>
            <w:gridSpan w:val="2"/>
            <w:vAlign w:val="center"/>
          </w:tcPr>
          <w:p w14:paraId="30E216D1" w14:textId="39989D06" w:rsidR="002801A7" w:rsidRDefault="002801A7" w:rsidP="002801A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Atores</w:t>
            </w:r>
          </w:p>
        </w:tc>
        <w:tc>
          <w:tcPr>
            <w:tcW w:w="7087" w:type="dxa"/>
            <w:gridSpan w:val="3"/>
            <w:vAlign w:val="center"/>
          </w:tcPr>
          <w:p w14:paraId="4B995524" w14:textId="7F95A9CC" w:rsidR="002801A7" w:rsidRDefault="00971D03" w:rsidP="002801A7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Cliente (primário) </w:t>
            </w:r>
            <w:r w:rsidR="002A7BB4">
              <w:rPr>
                <w:rFonts w:ascii="Arial" w:hAnsi="Arial" w:cs="Arial"/>
                <w:sz w:val="24"/>
                <w:szCs w:val="24"/>
              </w:rPr>
              <w:t>Banco (secundário)</w:t>
            </w:r>
          </w:p>
        </w:tc>
      </w:tr>
      <w:tr w:rsidR="002801A7" w14:paraId="006F97D6" w14:textId="77777777" w:rsidTr="00F55BAB">
        <w:trPr>
          <w:trHeight w:val="2074"/>
          <w:jc w:val="center"/>
        </w:trPr>
        <w:tc>
          <w:tcPr>
            <w:tcW w:w="2547" w:type="dxa"/>
            <w:gridSpan w:val="2"/>
            <w:vAlign w:val="center"/>
          </w:tcPr>
          <w:p w14:paraId="34C39577" w14:textId="69E1F9FF" w:rsidR="002801A7" w:rsidRDefault="002801A7" w:rsidP="002801A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Sequência de Eventos</w:t>
            </w:r>
          </w:p>
        </w:tc>
        <w:tc>
          <w:tcPr>
            <w:tcW w:w="7087" w:type="dxa"/>
            <w:gridSpan w:val="3"/>
            <w:vAlign w:val="center"/>
          </w:tcPr>
          <w:p w14:paraId="4E49CDF9" w14:textId="2A1C8D3D" w:rsidR="002801A7" w:rsidRDefault="004E02D9" w:rsidP="004E02D9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conta pode</w:t>
            </w:r>
            <w:bookmarkStart w:id="0" w:name="_GoBack"/>
            <w:bookmarkEnd w:id="0"/>
            <w:r w:rsidR="00971D03">
              <w:rPr>
                <w:rFonts w:ascii="Arial" w:hAnsi="Arial" w:cs="Arial"/>
                <w:sz w:val="24"/>
                <w:szCs w:val="24"/>
              </w:rPr>
              <w:t xml:space="preserve"> disponibilizar opção de saque, depósitos e movimentações contratuais pelo banco</w:t>
            </w:r>
            <w:r w:rsidR="00B52A48">
              <w:rPr>
                <w:rFonts w:ascii="Arial" w:hAnsi="Arial" w:cs="Arial"/>
                <w:sz w:val="24"/>
                <w:szCs w:val="24"/>
              </w:rPr>
              <w:t>.</w:t>
            </w:r>
            <w:r w:rsidR="002A7BB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2801A7" w14:paraId="3EB56041" w14:textId="77777777" w:rsidTr="00F55BAB">
        <w:trPr>
          <w:trHeight w:val="1965"/>
          <w:jc w:val="center"/>
        </w:trPr>
        <w:tc>
          <w:tcPr>
            <w:tcW w:w="2547" w:type="dxa"/>
            <w:gridSpan w:val="2"/>
            <w:vAlign w:val="center"/>
          </w:tcPr>
          <w:p w14:paraId="53EA8CC4" w14:textId="74FD2839" w:rsidR="002801A7" w:rsidRDefault="002801A7" w:rsidP="002801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Caminhos Alternativos</w:t>
            </w:r>
          </w:p>
        </w:tc>
        <w:tc>
          <w:tcPr>
            <w:tcW w:w="7087" w:type="dxa"/>
            <w:gridSpan w:val="3"/>
            <w:vAlign w:val="center"/>
          </w:tcPr>
          <w:p w14:paraId="6827174A" w14:textId="60B8DADC" w:rsidR="002801A7" w:rsidRDefault="00971D03" w:rsidP="00971D03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conta pode ser acessada pelo caixa do banco</w:t>
            </w:r>
            <w:r w:rsidR="00893036">
              <w:rPr>
                <w:rFonts w:ascii="Arial" w:hAnsi="Arial" w:cs="Arial"/>
                <w:sz w:val="24"/>
                <w:szCs w:val="24"/>
              </w:rPr>
              <w:t>, caixa eletrônico.</w:t>
            </w:r>
          </w:p>
        </w:tc>
      </w:tr>
      <w:tr w:rsidR="00F077F4" w14:paraId="6C969162" w14:textId="77777777" w:rsidTr="00F55BAB">
        <w:trPr>
          <w:trHeight w:val="1965"/>
          <w:jc w:val="center"/>
        </w:trPr>
        <w:tc>
          <w:tcPr>
            <w:tcW w:w="2547" w:type="dxa"/>
            <w:gridSpan w:val="2"/>
            <w:vAlign w:val="center"/>
          </w:tcPr>
          <w:p w14:paraId="1E009D57" w14:textId="43D33DD2" w:rsidR="00F077F4" w:rsidRDefault="00F077F4" w:rsidP="002801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Observações</w:t>
            </w:r>
          </w:p>
        </w:tc>
        <w:tc>
          <w:tcPr>
            <w:tcW w:w="7087" w:type="dxa"/>
            <w:gridSpan w:val="3"/>
            <w:vAlign w:val="center"/>
          </w:tcPr>
          <w:p w14:paraId="18A0D19F" w14:textId="6D38DA67" w:rsidR="00F077F4" w:rsidRDefault="00893036" w:rsidP="002A7BB4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 opções de saque e deposito devem estar disponíveis para lançamentos do cliente e banco</w:t>
            </w:r>
            <w:r w:rsidR="002A7BB4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39BBD9F4" w14:textId="77777777" w:rsidR="002801A7" w:rsidRPr="00AD64E2" w:rsidRDefault="002801A7" w:rsidP="002801A7">
      <w:pPr>
        <w:rPr>
          <w:rFonts w:ascii="Arial" w:hAnsi="Arial" w:cs="Arial"/>
          <w:sz w:val="24"/>
          <w:szCs w:val="24"/>
        </w:rPr>
      </w:pPr>
    </w:p>
    <w:p w14:paraId="003B0A0E" w14:textId="77777777" w:rsidR="00D745CF" w:rsidRPr="00AD64E2" w:rsidRDefault="0029350E">
      <w:pPr>
        <w:rPr>
          <w:rFonts w:ascii="Arial" w:hAnsi="Arial" w:cs="Arial"/>
          <w:sz w:val="24"/>
          <w:szCs w:val="24"/>
        </w:rPr>
      </w:pPr>
    </w:p>
    <w:sectPr w:rsidR="00D745CF" w:rsidRPr="00AD64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CE2"/>
    <w:rsid w:val="000A521C"/>
    <w:rsid w:val="00176432"/>
    <w:rsid w:val="00245C5B"/>
    <w:rsid w:val="002801A7"/>
    <w:rsid w:val="0029350E"/>
    <w:rsid w:val="002A7BB4"/>
    <w:rsid w:val="00396B9D"/>
    <w:rsid w:val="0041141E"/>
    <w:rsid w:val="00425F09"/>
    <w:rsid w:val="0049328E"/>
    <w:rsid w:val="004E02D9"/>
    <w:rsid w:val="005221B5"/>
    <w:rsid w:val="006E355B"/>
    <w:rsid w:val="008529E6"/>
    <w:rsid w:val="00893036"/>
    <w:rsid w:val="008D0088"/>
    <w:rsid w:val="00971D03"/>
    <w:rsid w:val="00A60D33"/>
    <w:rsid w:val="00AB442C"/>
    <w:rsid w:val="00AD64E2"/>
    <w:rsid w:val="00AD7961"/>
    <w:rsid w:val="00B52A48"/>
    <w:rsid w:val="00BC266E"/>
    <w:rsid w:val="00D50310"/>
    <w:rsid w:val="00F00CB2"/>
    <w:rsid w:val="00F077F4"/>
    <w:rsid w:val="00F55BAB"/>
    <w:rsid w:val="00FC5CE2"/>
    <w:rsid w:val="00FF3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919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D64E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D64E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96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 DE LIMA SOARES</dc:creator>
  <cp:lastModifiedBy>User</cp:lastModifiedBy>
  <cp:revision>3</cp:revision>
  <dcterms:created xsi:type="dcterms:W3CDTF">2020-05-14T22:15:00Z</dcterms:created>
  <dcterms:modified xsi:type="dcterms:W3CDTF">2020-05-15T01:11:00Z</dcterms:modified>
</cp:coreProperties>
</file>